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16E2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br w:type="textWrapping"/>
      </w:r>
      <w:r>
        <w:rPr>
          <w:rFonts w:hint="default" w:ascii="Helvetica" w:hAnsi="Helvetica" w:eastAsia="Helvetica" w:cs="Helvetica"/>
          <w:i w:val="0"/>
          <w:iCs w:val="0"/>
          <w:caps w:val="0"/>
          <w:color w:val="000000"/>
          <w:spacing w:val="0"/>
          <w:sz w:val="24"/>
          <w:szCs w:val="24"/>
        </w:rPr>
        <w:t>1：有关活髓切断术的叙述，哪一项是不必要的</w:t>
      </w:r>
    </w:p>
    <w:p w14:paraId="519AAE6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A：术前口服抗生素</w:t>
      </w:r>
    </w:p>
    <w:p w14:paraId="4F895E2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B：局部麻醉，橡皮障隔湿</w:t>
      </w:r>
    </w:p>
    <w:p w14:paraId="73AFEB4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C：去净腐质，消毒窝洞</w:t>
      </w:r>
    </w:p>
    <w:p w14:paraId="2807EAD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D：去净髓室顶，切除冠髓</w:t>
      </w:r>
    </w:p>
    <w:p w14:paraId="123E209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E：止血、放盖髓剂、氧化锌丁香油暂封窝洞</w:t>
      </w:r>
    </w:p>
    <w:p w14:paraId="3A669A6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57E5025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bookmarkStart w:id="0" w:name="_GoBack"/>
      <w:r>
        <w:rPr>
          <w:rFonts w:hint="default" w:ascii="Helvetica" w:hAnsi="Helvetica" w:eastAsia="Helvetica" w:cs="Helvetica"/>
          <w:i w:val="0"/>
          <w:iCs w:val="0"/>
          <w:caps w:val="0"/>
          <w:color w:val="999999"/>
          <w:spacing w:val="0"/>
          <w:sz w:val="18"/>
          <w:szCs w:val="18"/>
        </w:rPr>
        <w:t>答案解析：</w:t>
      </w:r>
      <w:bookmarkEnd w:id="0"/>
      <w:r>
        <w:rPr>
          <w:rFonts w:hint="default" w:ascii="Helvetica" w:hAnsi="Helvetica" w:eastAsia="Helvetica" w:cs="Helvetica"/>
          <w:i w:val="0"/>
          <w:iCs w:val="0"/>
          <w:caps w:val="0"/>
          <w:color w:val="999999"/>
          <w:spacing w:val="0"/>
          <w:sz w:val="18"/>
          <w:szCs w:val="18"/>
        </w:rPr>
        <w:t>活髓切断术是指切除炎症牙髓组织，以盖髓剂覆盖牙髓断面，保留正常牙髓组织的治疗方法。</w:t>
      </w:r>
    </w:p>
    <w:p w14:paraId="1B397E28">
      <w:pPr>
        <w:keepNext w:val="0"/>
        <w:keepLines w:val="0"/>
        <w:widowControl/>
        <w:suppressLineNumbers w:val="0"/>
        <w:jc w:val="left"/>
      </w:pPr>
    </w:p>
    <w:p w14:paraId="4392B3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2：口腔健康调查的样本含量小就会</w:t>
      </w:r>
    </w:p>
    <w:p w14:paraId="67845F2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A：抽样误差小</w:t>
      </w:r>
    </w:p>
    <w:p w14:paraId="4D8CA2F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B：抽样误差大</w:t>
      </w:r>
    </w:p>
    <w:p w14:paraId="58F1596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C：浪费人力物力</w:t>
      </w:r>
    </w:p>
    <w:p w14:paraId="6026EBD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D：调查时间长</w:t>
      </w:r>
    </w:p>
    <w:p w14:paraId="02A0729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E：调查成本大</w:t>
      </w:r>
    </w:p>
    <w:p w14:paraId="7C1AD5C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58CEF3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3237DF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3：X线片上呈透射的是</w:t>
      </w:r>
    </w:p>
    <w:p w14:paraId="5E6D21E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A：牙胶</w:t>
      </w:r>
    </w:p>
    <w:p w14:paraId="4A08CAC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B：氢氧化钙</w:t>
      </w:r>
    </w:p>
    <w:p w14:paraId="7F5D264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C：氧化锌</w:t>
      </w:r>
    </w:p>
    <w:p w14:paraId="2EB484D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D：磷酸锌水门汀</w:t>
      </w:r>
    </w:p>
    <w:p w14:paraId="5EF5A9B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E：塑化液</w:t>
      </w:r>
    </w:p>
    <w:p w14:paraId="4F0B041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4FEB6FA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答案解析：X线上牙胶、氧化锌、磷酸锌水门汀、氢氧化钙均呈阻射,塑化液呈透射。</w:t>
      </w:r>
    </w:p>
    <w:p w14:paraId="21F6C807">
      <w:pPr>
        <w:keepNext w:val="0"/>
        <w:keepLines w:val="0"/>
        <w:widowControl/>
        <w:suppressLineNumbers w:val="0"/>
        <w:jc w:val="left"/>
      </w:pPr>
    </w:p>
    <w:p w14:paraId="38E84D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4：使用牙线可最有效清除</w:t>
      </w:r>
    </w:p>
    <w:p w14:paraId="68B89EB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A：窝沟部位菌斑</w:t>
      </w:r>
    </w:p>
    <w:p w14:paraId="212426A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B：光滑面菌斑</w:t>
      </w:r>
    </w:p>
    <w:p w14:paraId="1D879E44">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C：牙唇舌侧菌斑</w:t>
      </w:r>
    </w:p>
    <w:p w14:paraId="4B0DA42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D：龈缘部菌斑</w:t>
      </w:r>
    </w:p>
    <w:p w14:paraId="09673E2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E：牙邻面菌斑</w:t>
      </w:r>
    </w:p>
    <w:p w14:paraId="3A4A904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4912BF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33C38E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5：第一恒磨牙有釉质发育不全，说明受累年龄在出生后</w:t>
      </w:r>
    </w:p>
    <w:p w14:paraId="25E5377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A：五年内</w:t>
      </w:r>
    </w:p>
    <w:p w14:paraId="4842C46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B：三年内</w:t>
      </w:r>
    </w:p>
    <w:p w14:paraId="66A0462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C：二年后</w:t>
      </w:r>
    </w:p>
    <w:p w14:paraId="6B032E3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D：二年内</w:t>
      </w:r>
    </w:p>
    <w:p w14:paraId="7AB8634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E：一年内</w:t>
      </w:r>
    </w:p>
    <w:p w14:paraId="29CF826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0C1BED5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如果11、13、16、21、23、26、31、32、33、36、41、42、43、46的切缘或牙尖出现釉质发育不全的部位，表示致病因素发生在1岁以内。如果14、15、17、24、25、27、34、35、37、44、45、47，则致病因素的发生在2～3岁以后。</w:t>
      </w:r>
    </w:p>
    <w:p w14:paraId="6C2A6AB5">
      <w:pPr>
        <w:keepNext w:val="0"/>
        <w:keepLines w:val="0"/>
        <w:widowControl/>
        <w:suppressLineNumbers w:val="0"/>
        <w:jc w:val="left"/>
      </w:pPr>
    </w:p>
    <w:p w14:paraId="0A281D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6：以下关于嵌体蜡型的说法哪项是错误的</w:t>
      </w:r>
    </w:p>
    <w:p w14:paraId="048B00C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A：材料有铸造蜡、塑料蜡及自凝塑料</w:t>
      </w:r>
    </w:p>
    <w:p w14:paraId="4556EDF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B：可采用直接法、间接法和间接直接法</w:t>
      </w:r>
    </w:p>
    <w:p w14:paraId="319E34B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C：双面嵌体铸道应安插在蜡型的牙尖处</w:t>
      </w:r>
    </w:p>
    <w:p w14:paraId="7587065D">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D：蜡型表面光滑</w:t>
      </w:r>
    </w:p>
    <w:p w14:paraId="23344E9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E：以上都不是</w:t>
      </w:r>
    </w:p>
    <w:p w14:paraId="730A08C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45F98D5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答案解析：嵌体铸道应安插在蜡型最厚处。</w:t>
      </w:r>
    </w:p>
    <w:p w14:paraId="0C3BB027">
      <w:pPr>
        <w:keepNext w:val="0"/>
        <w:keepLines w:val="0"/>
        <w:widowControl/>
        <w:suppressLineNumbers w:val="0"/>
        <w:jc w:val="left"/>
      </w:pPr>
    </w:p>
    <w:p w14:paraId="1424B7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7：一患者颏部被钝器打击后，出现双侧后牙早接触，前牙开牙合，双侧颞下颌关节区肿胀疼痛，你认为是</w:t>
      </w:r>
    </w:p>
    <w:p w14:paraId="76AAF99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A：双侧翼外肌痉挛</w:t>
      </w:r>
    </w:p>
    <w:p w14:paraId="4AF4F403">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B：双侧颞颌关节急性前脱位</w:t>
      </w:r>
    </w:p>
    <w:p w14:paraId="3AF50600">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C：双侧升颌肌群痉挛</w:t>
      </w:r>
    </w:p>
    <w:p w14:paraId="0B955DE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D：双侧髁状突颈骨折</w:t>
      </w:r>
    </w:p>
    <w:p w14:paraId="2AFE9D3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E：双侧关节盘穿孔破裂</w:t>
      </w:r>
    </w:p>
    <w:p w14:paraId="09D25C2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3E92D5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7C735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8：下面有关切道和切道斜度的表述哪一项是错误的</w:t>
      </w:r>
    </w:p>
    <w:p w14:paraId="7A41BE6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A：覆</w:t>
      </w:r>
      <w:r>
        <w:rPr>
          <w:rFonts w:hint="default" w:ascii="Helvetica" w:hAnsi="Helvetica" w:eastAsia="Helvetica" w:cs="Helvetica"/>
          <w:i w:val="0"/>
          <w:iCs w:val="0"/>
          <w:caps w:val="0"/>
          <w:color w:val="000000"/>
          <w:spacing w:val="0"/>
          <w:sz w:val="21"/>
          <w:szCs w:val="21"/>
        </w:rPr>
        <w:drawing>
          <wp:inline distT="0" distB="0" distL="114300" distR="114300">
            <wp:extent cx="161925" cy="152400"/>
            <wp:effectExtent l="0" t="0" r="9525" b="0"/>
            <wp:docPr id="5957" name="图片 595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 name="图片 5955" descr="IMG_256"/>
                    <pic:cNvPicPr>
                      <a:picLocks noChangeAspect="1"/>
                    </pic:cNvPicPr>
                  </pic:nvPicPr>
                  <pic:blipFill>
                    <a:blip r:embed="rId4"/>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增大，切道斜度增大</w:t>
      </w:r>
    </w:p>
    <w:p w14:paraId="742B522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B：覆盖增大，切道斜度变小</w:t>
      </w:r>
    </w:p>
    <w:p w14:paraId="66B1050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C：切道斜度是指切道与水平面的角度</w:t>
      </w:r>
    </w:p>
    <w:p w14:paraId="15566893">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D：切道斜度是切道与牙合平面的角度</w:t>
      </w:r>
    </w:p>
    <w:p w14:paraId="50E74005">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E：切道斜度与覆</w:t>
      </w:r>
      <w:r>
        <w:rPr>
          <w:rFonts w:hint="default" w:ascii="Helvetica" w:hAnsi="Helvetica" w:eastAsia="Helvetica" w:cs="Helvetica"/>
          <w:i w:val="0"/>
          <w:iCs w:val="0"/>
          <w:caps w:val="0"/>
          <w:color w:val="000000"/>
          <w:spacing w:val="0"/>
          <w:sz w:val="21"/>
          <w:szCs w:val="21"/>
        </w:rPr>
        <w:drawing>
          <wp:inline distT="0" distB="0" distL="114300" distR="114300">
            <wp:extent cx="161925" cy="152400"/>
            <wp:effectExtent l="0" t="0" r="9525" b="0"/>
            <wp:docPr id="5961" name="图片 595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 name="图片 5956" descr="IMG_257"/>
                    <pic:cNvPicPr>
                      <a:picLocks noChangeAspect="1"/>
                    </pic:cNvPicPr>
                  </pic:nvPicPr>
                  <pic:blipFill>
                    <a:blip r:embed="rId4"/>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、覆盖的大小没有关系</w:t>
      </w:r>
    </w:p>
    <w:p w14:paraId="75DE110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6FF5517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答案解析：切道斜度的大小与覆盖成反变关系，与覆（牙合）成正变关系。</w:t>
      </w:r>
    </w:p>
    <w:p w14:paraId="58B0C08F">
      <w:pPr>
        <w:keepNext w:val="0"/>
        <w:keepLines w:val="0"/>
        <w:widowControl/>
        <w:suppressLineNumbers w:val="0"/>
        <w:jc w:val="left"/>
      </w:pPr>
    </w:p>
    <w:p w14:paraId="289CD9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9：正常覆</w:t>
      </w:r>
      <w:r>
        <w:rPr>
          <w:rFonts w:hint="default" w:ascii="Helvetica" w:hAnsi="Helvetica" w:eastAsia="Helvetica" w:cs="Helvetica"/>
          <w:i w:val="0"/>
          <w:iCs w:val="0"/>
          <w:caps w:val="0"/>
          <w:color w:val="000000"/>
          <w:spacing w:val="0"/>
          <w:sz w:val="24"/>
          <w:szCs w:val="24"/>
        </w:rPr>
        <w:drawing>
          <wp:inline distT="0" distB="0" distL="114300" distR="114300">
            <wp:extent cx="180975" cy="133350"/>
            <wp:effectExtent l="0" t="0" r="9525" b="0"/>
            <wp:docPr id="5955" name="图片 595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 name="图片 5957" descr="IMG_258"/>
                    <pic:cNvPicPr>
                      <a:picLocks noChangeAspect="1"/>
                    </pic:cNvPicPr>
                  </pic:nvPicPr>
                  <pic:blipFill>
                    <a:blip r:embed="rId5"/>
                    <a:stretch>
                      <a:fillRect/>
                    </a:stretch>
                  </pic:blipFill>
                  <pic:spPr>
                    <a:xfrm>
                      <a:off x="0" y="0"/>
                      <a:ext cx="180975" cy="13335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为上切牙切缘盖过下切牙唇面的垂直距离</w:t>
      </w:r>
    </w:p>
    <w:p w14:paraId="6DB51FE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A：5mm</w:t>
      </w:r>
    </w:p>
    <w:p w14:paraId="1495CAAE">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B：4mm</w:t>
      </w:r>
    </w:p>
    <w:p w14:paraId="7029C2C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C：切1／3</w:t>
      </w:r>
    </w:p>
    <w:p w14:paraId="752411F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D：3mm</w:t>
      </w:r>
    </w:p>
    <w:p w14:paraId="099855B2">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w:t>
      </w:r>
      <w:r>
        <w:rPr>
          <w:rFonts w:hint="default" w:ascii="Helvetica" w:hAnsi="Helvetica" w:eastAsia="Helvetica" w:cs="Helvetica"/>
          <w:i w:val="0"/>
          <w:iCs w:val="0"/>
          <w:caps w:val="0"/>
          <w:color w:val="000000"/>
          <w:spacing w:val="0"/>
          <w:sz w:val="21"/>
          <w:szCs w:val="21"/>
        </w:rPr>
        <w:drawing>
          <wp:inline distT="0" distB="0" distL="114300" distR="114300">
            <wp:extent cx="180975" cy="133350"/>
            <wp:effectExtent l="0" t="0" r="9525" b="0"/>
            <wp:docPr id="5963" name="图片 595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 name="图片 5958" descr="IMG_259"/>
                    <pic:cNvPicPr>
                      <a:picLocks noChangeAspect="1"/>
                    </pic:cNvPicPr>
                  </pic:nvPicPr>
                  <pic:blipFill>
                    <a:blip r:embed="rId5"/>
                    <a:stretch>
                      <a:fillRect/>
                    </a:stretch>
                  </pic:blipFill>
                  <pic:spPr>
                    <a:xfrm>
                      <a:off x="0" y="0"/>
                      <a:ext cx="180975" cy="13335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颈1／3</w:t>
      </w:r>
    </w:p>
    <w:p w14:paraId="5E9EDA6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1CD173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688D5E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10：咀嚼效能是指</w:t>
      </w:r>
    </w:p>
    <w:p w14:paraId="7D7787F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A：在一定时间内将一定量的食物嚼碎的能力</w:t>
      </w:r>
    </w:p>
    <w:p w14:paraId="0CE3A7C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B：嚼碎一定量食物所需的时间</w:t>
      </w:r>
    </w:p>
    <w:p w14:paraId="6D1B9FC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C：上下颌牙在单位时间内将定量食物咀嚼的程度</w:t>
      </w:r>
    </w:p>
    <w:p w14:paraId="1047017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D：在一定时间内嚼碎食物的数量</w:t>
      </w:r>
    </w:p>
    <w:p w14:paraId="2585B78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E：将一定食物嚼碎的能力</w:t>
      </w:r>
    </w:p>
    <w:p w14:paraId="4DDB7DB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7A0F6D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237D4C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11：口角的正常位置约相当于</w:t>
      </w:r>
    </w:p>
    <w:p w14:paraId="0623D2A3">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A：第二磨牙与第一磨牙之间</w:t>
      </w:r>
    </w:p>
    <w:p w14:paraId="7E87A7E4">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B：第二双尖牙与第一磨牙之间</w:t>
      </w:r>
    </w:p>
    <w:p w14:paraId="7E7C6816">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C：尖牙与第一双尖牙之间</w:t>
      </w:r>
    </w:p>
    <w:p w14:paraId="51989B19">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D：第二双尖牙与第一双尖牙之间</w:t>
      </w:r>
    </w:p>
    <w:p w14:paraId="7C6983E0">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E：侧切牙与尖牙之间</w:t>
      </w:r>
    </w:p>
    <w:p w14:paraId="0F251D5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7D528F3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答案解析：口腔解剖生理学:（P182）静止状态下正常口角位置约相当于尖牙与第一前磨牙之间。</w:t>
      </w:r>
    </w:p>
    <w:p w14:paraId="7A0D0698">
      <w:pPr>
        <w:keepNext w:val="0"/>
        <w:keepLines w:val="0"/>
        <w:widowControl/>
        <w:suppressLineNumbers w:val="0"/>
        <w:jc w:val="left"/>
      </w:pPr>
    </w:p>
    <w:p w14:paraId="6E3492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12：急性牙槽脓肿经何种排脓途径排脓后对患牙愈后较差</w:t>
      </w:r>
    </w:p>
    <w:p w14:paraId="0A84C694">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A：通过根管从龋洞排脓</w:t>
      </w:r>
    </w:p>
    <w:p w14:paraId="10A1873D">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B：由龈沟或牙周袋排脓</w:t>
      </w:r>
    </w:p>
    <w:p w14:paraId="40C5E82A">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C：穿通舌侧骨壁排脓</w:t>
      </w:r>
    </w:p>
    <w:p w14:paraId="4A9A3115">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D：穿通唇颊侧骨壁排脓</w:t>
      </w:r>
    </w:p>
    <w:p w14:paraId="4AC54BC6">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E：向鼻腔排脓</w:t>
      </w:r>
    </w:p>
    <w:p w14:paraId="79AF162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2C2D10C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答案解析：在脓肿经此途径引流的过程中，牙周膜纤维遭到严重破坏，加重了牙周病病变，使牙齿更为松动，甚至导致患牙脱落。</w:t>
      </w:r>
    </w:p>
    <w:p w14:paraId="3B6E9CB9">
      <w:pPr>
        <w:keepNext w:val="0"/>
        <w:keepLines w:val="0"/>
        <w:widowControl/>
        <w:suppressLineNumbers w:val="0"/>
        <w:jc w:val="left"/>
      </w:pPr>
    </w:p>
    <w:p w14:paraId="0FDC30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13："外形高点"是指</w:t>
      </w:r>
    </w:p>
    <w:p w14:paraId="26681977">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A：牙体轴面最突出的部分</w:t>
      </w:r>
    </w:p>
    <w:p w14:paraId="1A4B4A70">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B：牙冠最突出的点</w:t>
      </w:r>
    </w:p>
    <w:p w14:paraId="34BB31DD">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C：牙冠邻面相接触点</w:t>
      </w:r>
    </w:p>
    <w:p w14:paraId="7BB460E7">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D：牙冠颊面最突出的部分</w:t>
      </w:r>
    </w:p>
    <w:p w14:paraId="21D3EFC2">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E：牙冠各面最高的点</w:t>
      </w:r>
    </w:p>
    <w:p w14:paraId="58D69F8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2D96C4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1DB989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14：最早萌出的乳牙为</w:t>
      </w:r>
    </w:p>
    <w:p w14:paraId="29B82061">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A：上颌乳中切牙</w:t>
      </w:r>
    </w:p>
    <w:p w14:paraId="3FD95D05">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B：下颌乳中切牙</w:t>
      </w:r>
    </w:p>
    <w:p w14:paraId="071EB647">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C：上颌第一乳磨牙</w:t>
      </w:r>
    </w:p>
    <w:p w14:paraId="4DCF8820">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D：下颌第一乳磨牙</w:t>
      </w:r>
    </w:p>
    <w:p w14:paraId="65E5AECB">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E：上颌乳侧切牙</w:t>
      </w:r>
    </w:p>
    <w:p w14:paraId="3E3C631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753A63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051E51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15：合金的硬化热处理是指</w:t>
      </w:r>
    </w:p>
    <w:p w14:paraId="78D9456C">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A：淬火</w:t>
      </w:r>
    </w:p>
    <w:p w14:paraId="130CB54E">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B：退火</w:t>
      </w:r>
    </w:p>
    <w:p w14:paraId="7363E651">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C：回火</w:t>
      </w:r>
    </w:p>
    <w:p w14:paraId="48EBFF85">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D：正火</w:t>
      </w:r>
    </w:p>
    <w:p w14:paraId="7068A1CB">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E：温火</w:t>
      </w:r>
    </w:p>
    <w:p w14:paraId="67C329F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445C52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09D58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16：以下哪项不是破骨细胞的功能</w:t>
      </w:r>
    </w:p>
    <w:p w14:paraId="61D140A9">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A：吸收骨</w:t>
      </w:r>
    </w:p>
    <w:p w14:paraId="1EE4520B">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B：吸收牙本质</w:t>
      </w:r>
    </w:p>
    <w:p w14:paraId="3BA4746C">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C：吸收钙化的软骨</w:t>
      </w:r>
    </w:p>
    <w:p w14:paraId="4F29CBC2">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D：骨基质形成</w:t>
      </w:r>
    </w:p>
    <w:p w14:paraId="02D08B82">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E：以上都不是</w:t>
      </w:r>
    </w:p>
    <w:p w14:paraId="18859BD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098089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61C795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17：在近髓端和近表面牙本质小管的数目比约为</w:t>
      </w:r>
    </w:p>
    <w:p w14:paraId="28F71C33">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A：1∶1</w:t>
      </w:r>
    </w:p>
    <w:p w14:paraId="5F5B0362">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B：1∶2.5</w:t>
      </w:r>
    </w:p>
    <w:p w14:paraId="4D1EFCD5">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C：2.5∶1</w:t>
      </w:r>
    </w:p>
    <w:p w14:paraId="598CDEA2">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D：1∶8</w:t>
      </w:r>
    </w:p>
    <w:p w14:paraId="69218F60">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E：4∶1</w:t>
      </w:r>
    </w:p>
    <w:p w14:paraId="0D998D7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381B53A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答案解析：在近髓侧和近表面牙本质小管的数目比约为2.5:1，详见人卫第7版《口腔组织病理学》第65页，所以最佳答案为C。</w:t>
      </w:r>
    </w:p>
    <w:p w14:paraId="218F7F68">
      <w:pPr>
        <w:keepNext w:val="0"/>
        <w:keepLines w:val="0"/>
        <w:widowControl/>
        <w:suppressLineNumbers w:val="0"/>
        <w:jc w:val="left"/>
      </w:pPr>
    </w:p>
    <w:p w14:paraId="654D64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18：以下说法正确的是</w:t>
      </w:r>
    </w:p>
    <w:p w14:paraId="0098481F">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A：出生时关节盘及髁突表面软骨中均有血管分布</w:t>
      </w:r>
    </w:p>
    <w:p w14:paraId="285D2748">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B：出生时仅关节盘中有血管分布</w:t>
      </w:r>
    </w:p>
    <w:p w14:paraId="789D10C8">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C：出生时仅髁突表面软骨中有血管分布</w:t>
      </w:r>
    </w:p>
    <w:p w14:paraId="410D81E7">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D：关节盘中终生有血管分布</w:t>
      </w:r>
    </w:p>
    <w:p w14:paraId="2E34C1C5">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E：髁突表面软骨中终生有血管分布</w:t>
      </w:r>
    </w:p>
    <w:p w14:paraId="3D6B0D1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5E4FB6B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麻疹的传染力很高，传染性极强，易感者接触后几乎全部发病。风疹（rubella）是由风疹病毒（RV）引起的急性呼吸道传染病，包括先天性感染和后天获得性感染。麻风是由麻风杆菌引起的一种慢性传染病，主要病变在皮肤和周围神经。水痘（varicella，chickenpox）是由水痘-带状疱疹病毒初次感染引起的急性传染病。主要发生在婴幼儿和学龄前儿童，成人发病症状比儿童更严重。传染力方面，麻疹最强，其次是风疹、麻风。</w:t>
      </w:r>
    </w:p>
    <w:p w14:paraId="2264AD44">
      <w:pPr>
        <w:keepNext w:val="0"/>
        <w:keepLines w:val="0"/>
        <w:widowControl/>
        <w:suppressLineNumbers w:val="0"/>
        <w:jc w:val="left"/>
      </w:pPr>
    </w:p>
    <w:p w14:paraId="29D569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19：</w:t>
      </w:r>
      <w:r>
        <w:rPr>
          <w:rFonts w:hint="default" w:ascii="Helvetica" w:hAnsi="Helvetica" w:eastAsia="Helvetica" w:cs="Helvetica"/>
          <w:i w:val="0"/>
          <w:iCs w:val="0"/>
          <w:caps w:val="0"/>
          <w:color w:val="000000"/>
          <w:spacing w:val="0"/>
          <w:sz w:val="24"/>
          <w:szCs w:val="24"/>
        </w:rPr>
        <w:drawing>
          <wp:inline distT="0" distB="0" distL="114300" distR="114300">
            <wp:extent cx="161925" cy="152400"/>
            <wp:effectExtent l="0" t="0" r="9525" b="0"/>
            <wp:docPr id="5958" name="图片 5959"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 name="图片 5959" descr="IMG_260"/>
                    <pic:cNvPicPr>
                      <a:picLocks noChangeAspect="1"/>
                    </pic:cNvPicPr>
                  </pic:nvPicPr>
                  <pic:blipFill>
                    <a:blip r:embed="rId6"/>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力又称</w:t>
      </w:r>
    </w:p>
    <w:p w14:paraId="77D98D93">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A：咀嚼力</w:t>
      </w:r>
    </w:p>
    <w:p w14:paraId="7CD74797">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B：咀嚼肌力</w:t>
      </w:r>
    </w:p>
    <w:p w14:paraId="4204F92C">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C：咀嚼压力</w:t>
      </w:r>
    </w:p>
    <w:p w14:paraId="548B5825">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D：牙周潜力</w:t>
      </w:r>
    </w:p>
    <w:p w14:paraId="488DA2CA">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E：最大潜力</w:t>
      </w:r>
    </w:p>
    <w:p w14:paraId="4416983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6307A4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2C4EAC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20：氟斑牙是</w:t>
      </w:r>
    </w:p>
    <w:p w14:paraId="0BDB5AD9">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A：龋坏的表现</w:t>
      </w:r>
    </w:p>
    <w:p w14:paraId="2737B53A">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B：牙釉质和牙本质发育不全</w:t>
      </w:r>
    </w:p>
    <w:p w14:paraId="5597F5FD">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C：牙胚形成过程中过量服用四环素所致</w:t>
      </w:r>
    </w:p>
    <w:p w14:paraId="7A68271F">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D：饮水中氟含量过高所致</w:t>
      </w:r>
    </w:p>
    <w:p w14:paraId="39937D6C">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E：以上都不是</w:t>
      </w:r>
    </w:p>
    <w:p w14:paraId="52E1849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503FC6F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答案解析：氟斑牙又称为氟牙症，指的是牙釉质在生长发育期因摄入过多的氟，常见于在婴幼儿6-7岁之前，包括饮水饮食等引起的牙齿出现的白垩色改变。</w:t>
      </w:r>
    </w:p>
    <w:p w14:paraId="35371E0C">
      <w:pPr>
        <w:keepNext w:val="0"/>
        <w:keepLines w:val="0"/>
        <w:widowControl/>
        <w:suppressLineNumbers w:val="0"/>
        <w:jc w:val="left"/>
      </w:pPr>
    </w:p>
    <w:p w14:paraId="78FD02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21：不能用于牙周袋内的药是</w:t>
      </w:r>
    </w:p>
    <w:p w14:paraId="755DFE48">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A：碘甘油</w:t>
      </w:r>
    </w:p>
    <w:p w14:paraId="11FC5D24">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B：过氧化氢溶液</w:t>
      </w:r>
    </w:p>
    <w:p w14:paraId="40248D31">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C：碘氧治疗剂</w:t>
      </w:r>
    </w:p>
    <w:p w14:paraId="5AC608E8">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D：甲硝唑棒</w:t>
      </w:r>
    </w:p>
    <w:p w14:paraId="1A9B9064">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E：氯己定溶液</w:t>
      </w:r>
    </w:p>
    <w:p w14:paraId="3310509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53A3200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答案解析：氯己定溶液主要用于口腔含漱预防龋病。其余皆可牙周袋内用药治疗牙周炎症。故答案为E。</w:t>
      </w:r>
    </w:p>
    <w:p w14:paraId="698980C5">
      <w:pPr>
        <w:keepNext w:val="0"/>
        <w:keepLines w:val="0"/>
        <w:widowControl/>
        <w:suppressLineNumbers w:val="0"/>
        <w:jc w:val="left"/>
      </w:pPr>
    </w:p>
    <w:p w14:paraId="7EB67A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22：下列哪一项不属于大疱性类天疱疮与天疱疮鉴别的要点</w:t>
      </w:r>
    </w:p>
    <w:p w14:paraId="189C253E">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A：无棘层松解</w:t>
      </w:r>
    </w:p>
    <w:p w14:paraId="46562D8E">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B：形成张力性大疱</w:t>
      </w:r>
    </w:p>
    <w:p w14:paraId="26022711">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C：形成上皮下疱</w:t>
      </w:r>
    </w:p>
    <w:p w14:paraId="312D817A">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D：多见于青年男性</w:t>
      </w:r>
    </w:p>
    <w:p w14:paraId="5848C492">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E：免疫荧光直接法检测新鲜黏膜标本，可见基底膜区有一连续细长荧光带</w:t>
      </w:r>
    </w:p>
    <w:p w14:paraId="4C4FE62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4C2D60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607E10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23：新分泌釉质基质所含矿物质仅占矿化物总量的</w:t>
      </w:r>
    </w:p>
    <w:p w14:paraId="1B8D1A2B">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A：15%～20%</w:t>
      </w:r>
    </w:p>
    <w:p w14:paraId="45E11D2D">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B：25%～30%</w:t>
      </w:r>
    </w:p>
    <w:p w14:paraId="2AFDB0A0">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C：35%～40%</w:t>
      </w:r>
    </w:p>
    <w:p w14:paraId="275F7094">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D：45%～50%</w:t>
      </w:r>
    </w:p>
    <w:p w14:paraId="49D3BD76">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E：55%～60%</w:t>
      </w:r>
    </w:p>
    <w:p w14:paraId="5A0AD32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66A84B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1A1144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24：下列关于乳磨牙髓腔的描述哪个是错误的</w:t>
      </w:r>
    </w:p>
    <w:p w14:paraId="256DF856">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A：乳磨牙髓室颊-舌径大于近-远中径</w:t>
      </w:r>
    </w:p>
    <w:p w14:paraId="05953D30">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B：乳磨牙通常有三个根管</w:t>
      </w:r>
    </w:p>
    <w:p w14:paraId="0A64DC7D">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C：上颌乳磨牙根管分为颊侧近、远中根管和舌侧根管</w:t>
      </w:r>
    </w:p>
    <w:p w14:paraId="3FE7AA3E">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D：下颌乳磨牙根管分为近中颊、舌侧根管和远中根管</w:t>
      </w:r>
    </w:p>
    <w:p w14:paraId="2DFFA7E2">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E：下颌第二乳磨牙有时出现4个根管</w:t>
      </w:r>
    </w:p>
    <w:p w14:paraId="07B7980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7C22801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答案解析：乳磨牙的髓腔形态 乳磨牙一般髓室较大，近中髓角较高，位于乳磨牙 1/3处上颌乳磨牙髓室颊舌径大于近远中径，下颌乳磨牙则相反。</w:t>
      </w:r>
    </w:p>
    <w:p w14:paraId="466ECFE0">
      <w:pPr>
        <w:keepNext w:val="0"/>
        <w:keepLines w:val="0"/>
        <w:widowControl/>
        <w:suppressLineNumbers w:val="0"/>
        <w:jc w:val="left"/>
      </w:pPr>
    </w:p>
    <w:p w14:paraId="014CBC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25：用于口腔念珠菌感染或其他真菌感染治疗的药剂是</w:t>
      </w:r>
    </w:p>
    <w:p w14:paraId="53D7B6CB">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A：曲安奈德软膏</w:t>
      </w:r>
    </w:p>
    <w:p w14:paraId="67804386">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B：复方四环素膜</w:t>
      </w:r>
    </w:p>
    <w:p w14:paraId="2CD6424B">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C：制霉菌素膜</w:t>
      </w:r>
    </w:p>
    <w:p w14:paraId="444C290D">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D：地塞米松糊剂</w:t>
      </w:r>
    </w:p>
    <w:p w14:paraId="04805911">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E：溶菌酶含片</w:t>
      </w:r>
    </w:p>
    <w:p w14:paraId="6D43950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31B0358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答案解析：曲安奈德软膏和地塞米松糊剂为皮质激素类药，复方四环素膜和溶菌酶含片有抑菌作用，无抗真菌作用。制霉菌素膜有抗口腔念珠菌感染或其他真菌感染作用。故答案为C。</w:t>
      </w:r>
    </w:p>
    <w:p w14:paraId="41937B03">
      <w:pPr>
        <w:keepNext w:val="0"/>
        <w:keepLines w:val="0"/>
        <w:widowControl/>
        <w:suppressLineNumbers w:val="0"/>
        <w:jc w:val="left"/>
      </w:pPr>
    </w:p>
    <w:p w14:paraId="39C8EC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26：WHO龋病流行程度评价的标准是</w:t>
      </w:r>
    </w:p>
    <w:p w14:paraId="340C2ABB">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A：龋齿发病率</w:t>
      </w:r>
    </w:p>
    <w:p w14:paraId="20C642A4">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B：患龋率</w:t>
      </w:r>
    </w:p>
    <w:p w14:paraId="0D81961A">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C：龋均</w:t>
      </w:r>
    </w:p>
    <w:p w14:paraId="49EF05E3">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D：龋面均</w:t>
      </w:r>
    </w:p>
    <w:p w14:paraId="465F3CD3">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E：无龋率</w:t>
      </w:r>
    </w:p>
    <w:p w14:paraId="3B53108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1F64EC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01A16B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27：不是氟化物防龋作用机制的是</w:t>
      </w:r>
    </w:p>
    <w:p w14:paraId="50C9A990">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A：降低釉质表层溶解度</w:t>
      </w:r>
    </w:p>
    <w:p w14:paraId="1C4619FF">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B：影响细菌代谢</w:t>
      </w:r>
    </w:p>
    <w:p w14:paraId="2FCC37E1">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C：影响细菌斑形成</w:t>
      </w:r>
    </w:p>
    <w:p w14:paraId="3116ED81">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D：促进釉质再矿化</w:t>
      </w:r>
    </w:p>
    <w:p w14:paraId="073C9981">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E：阻断牙本质小管</w:t>
      </w:r>
    </w:p>
    <w:p w14:paraId="230289C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45A53C1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答案解析：阻断牙本质小管是抗牙本质过敏症药物治疗作用机制，其余皆为氟化物防龋作用机制。</w:t>
      </w:r>
    </w:p>
    <w:p w14:paraId="614BA2B8">
      <w:pPr>
        <w:keepNext w:val="0"/>
        <w:keepLines w:val="0"/>
        <w:widowControl/>
        <w:suppressLineNumbers w:val="0"/>
        <w:jc w:val="left"/>
      </w:pPr>
    </w:p>
    <w:p w14:paraId="22FA1F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28：腭护板的制作要求有</w:t>
      </w:r>
    </w:p>
    <w:p w14:paraId="0A7DB3FB">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A：腭护板要形成正常的腭轮廓</w:t>
      </w:r>
    </w:p>
    <w:p w14:paraId="2D9D8FCB">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B：腭护板可进入部分缺损腔</w:t>
      </w:r>
    </w:p>
    <w:p w14:paraId="340DE6F6">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C：伤口愈合前缺损侧后牙可建立咬合关系</w:t>
      </w:r>
    </w:p>
    <w:p w14:paraId="68D8120E">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D：余留牙可不利用</w:t>
      </w:r>
    </w:p>
    <w:p w14:paraId="4D50820E">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E：以上都不是</w:t>
      </w:r>
    </w:p>
    <w:p w14:paraId="1362F8E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1A8029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0CCC76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29：不属于氢氧化钙的药理作用的是</w:t>
      </w:r>
    </w:p>
    <w:p w14:paraId="609263BF">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A：保护牙髓</w:t>
      </w:r>
    </w:p>
    <w:p w14:paraId="4885003F">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B：抑制细菌</w:t>
      </w:r>
    </w:p>
    <w:p w14:paraId="40394411">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C：促进牙本质桥形成</w:t>
      </w:r>
    </w:p>
    <w:p w14:paraId="549F3B0E">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D：牙髓失活</w:t>
      </w:r>
    </w:p>
    <w:p w14:paraId="48C9CE37">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E：激活碱性磷酸酶</w:t>
      </w:r>
    </w:p>
    <w:p w14:paraId="768F272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1F90138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答案解析：氢氧化钙用于盖髓术时具有保护牙髓的作用，不会使牙髓失活。故答案为D。</w:t>
      </w:r>
    </w:p>
    <w:p w14:paraId="0A5D6421">
      <w:pPr>
        <w:keepNext w:val="0"/>
        <w:keepLines w:val="0"/>
        <w:widowControl/>
        <w:suppressLineNumbers w:val="0"/>
        <w:jc w:val="left"/>
      </w:pPr>
    </w:p>
    <w:p w14:paraId="317898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30：为达到良好的抗力形，下列哪项是错误的</w:t>
      </w:r>
    </w:p>
    <w:p w14:paraId="4ECD171B">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A：洞底要平，洞底轴壁与髓壁相交形成的轴髓线角不应过于锋锐</w:t>
      </w:r>
    </w:p>
    <w:p w14:paraId="55063875">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B：洞形要有一定的深度</w:t>
      </w:r>
    </w:p>
    <w:p w14:paraId="72FB37C0">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C：邻</w:t>
      </w:r>
      <w:r>
        <w:rPr>
          <w:rFonts w:hint="default" w:ascii="Helvetica" w:hAnsi="Helvetica" w:eastAsia="Helvetica" w:cs="Helvetica"/>
          <w:i w:val="0"/>
          <w:iCs w:val="0"/>
          <w:caps w:val="0"/>
          <w:color w:val="000000"/>
          <w:spacing w:val="0"/>
          <w:sz w:val="21"/>
          <w:szCs w:val="21"/>
        </w:rPr>
        <w:drawing>
          <wp:inline distT="0" distB="0" distL="114300" distR="114300">
            <wp:extent cx="161925" cy="152400"/>
            <wp:effectExtent l="0" t="0" r="9525" b="0"/>
            <wp:docPr id="5962" name="图片 5960"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 name="图片 5960" descr="IMG_261"/>
                    <pic:cNvPicPr>
                      <a:picLocks noChangeAspect="1"/>
                    </pic:cNvPicPr>
                  </pic:nvPicPr>
                  <pic:blipFill>
                    <a:blip r:embed="rId6"/>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洞应制成阶梯</w:t>
      </w:r>
    </w:p>
    <w:p w14:paraId="74D9E0C1">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D：邻</w:t>
      </w:r>
      <w:r>
        <w:rPr>
          <w:rFonts w:hint="default" w:ascii="Helvetica" w:hAnsi="Helvetica" w:eastAsia="Helvetica" w:cs="Helvetica"/>
          <w:i w:val="0"/>
          <w:iCs w:val="0"/>
          <w:caps w:val="0"/>
          <w:color w:val="000000"/>
          <w:spacing w:val="0"/>
          <w:sz w:val="21"/>
          <w:szCs w:val="21"/>
        </w:rPr>
        <w:drawing>
          <wp:inline distT="0" distB="0" distL="114300" distR="114300">
            <wp:extent cx="161925" cy="152400"/>
            <wp:effectExtent l="0" t="0" r="9525" b="0"/>
            <wp:docPr id="5960" name="图片 5961"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 name="图片 5961" descr="IMG_262"/>
                    <pic:cNvPicPr>
                      <a:picLocks noChangeAspect="1"/>
                    </pic:cNvPicPr>
                  </pic:nvPicPr>
                  <pic:blipFill>
                    <a:blip r:embed="rId6"/>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洞邻面部分龈壁应做成斜向龈方的斜面</w:t>
      </w:r>
    </w:p>
    <w:p w14:paraId="6C9A7BEB">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E：去除薄壁弱尖</w:t>
      </w:r>
    </w:p>
    <w:p w14:paraId="6B15596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4D2029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7B794A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31：牙体缺损修复体设计的机械学要求是</w:t>
      </w:r>
    </w:p>
    <w:p w14:paraId="0963FDAA">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A：恢复形态和功能</w:t>
      </w:r>
    </w:p>
    <w:p w14:paraId="581578A2">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B：保护牙髓</w:t>
      </w:r>
    </w:p>
    <w:p w14:paraId="0C1965E1">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C：保护牙体组织</w:t>
      </w:r>
    </w:p>
    <w:p w14:paraId="68FA1A35">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D：合乎抗力和固位的要求</w:t>
      </w:r>
    </w:p>
    <w:p w14:paraId="6992A8D6">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E：以上均不是</w:t>
      </w:r>
    </w:p>
    <w:p w14:paraId="3C65E7F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1BEF99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1872EE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32：有关牙周膜面积的说法，下列哪项是正确的</w:t>
      </w:r>
    </w:p>
    <w:p w14:paraId="000A9371">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A：测量结果表明，上颌第一前磨牙牙周膜面积最小</w:t>
      </w:r>
    </w:p>
    <w:p w14:paraId="7FAE5C06">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B：测量结果表明，上颌第二磨牙牙周膜面积最小</w:t>
      </w:r>
    </w:p>
    <w:p w14:paraId="28C83305">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C：测量结果表明，上颌侧切牙和下颌中切牙牙周膜面积最小</w:t>
      </w:r>
    </w:p>
    <w:p w14:paraId="00E217E6">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D：测量结果表明，下颌第一前磨牙牙周膜面积最小</w:t>
      </w:r>
    </w:p>
    <w:p w14:paraId="67F524D6">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E：测量结果表明，下颌第二磨牙牙周膜面积最小</w:t>
      </w:r>
    </w:p>
    <w:p w14:paraId="49AC603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4D2DC70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答案解析：牙周膜面积大小顺序包括上颌牙齿的牙周膜面积与下颌牙齿的牙周膜面积，二者存在一定的区别，需要分开讨论。 1、上颌牙齿排列顺序：第一磨牙牙周膜面积最大，其次是第二磨牙、尖牙、第一前磨牙、第二前磨牙、中切牙，侧切牙牙周膜面积最小，即6734512； 2、下颌牙齿排列顺序：第一磨牙牙周膜面积最大，其次是第二磨牙、尖牙、第一前磨牙、第二前磨牙、侧切牙，中切牙牙周膜面积最小，即6735421。</w:t>
      </w:r>
    </w:p>
    <w:p w14:paraId="73EBD05F">
      <w:pPr>
        <w:keepNext w:val="0"/>
        <w:keepLines w:val="0"/>
        <w:widowControl/>
        <w:suppressLineNumbers w:val="0"/>
        <w:jc w:val="left"/>
      </w:pPr>
    </w:p>
    <w:p w14:paraId="284679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33：细胞能主动吸收Na</w:t>
      </w:r>
      <w:r>
        <w:rPr>
          <w:rFonts w:hint="default" w:ascii="Helvetica" w:hAnsi="Helvetica" w:eastAsia="Helvetica" w:cs="Helvetica"/>
          <w:i w:val="0"/>
          <w:iCs w:val="0"/>
          <w:caps w:val="0"/>
          <w:color w:val="000000"/>
          <w:spacing w:val="0"/>
          <w:sz w:val="24"/>
          <w:szCs w:val="24"/>
        </w:rPr>
        <w:drawing>
          <wp:inline distT="0" distB="0" distL="114300" distR="114300">
            <wp:extent cx="95250" cy="171450"/>
            <wp:effectExtent l="0" t="0" r="0" b="0"/>
            <wp:docPr id="5956" name="图片 5962"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 name="图片 5962" descr="IMG_263"/>
                    <pic:cNvPicPr>
                      <a:picLocks noChangeAspect="1"/>
                    </pic:cNvPicPr>
                  </pic:nvPicPr>
                  <pic:blipFill>
                    <a:blip r:embed="rId7"/>
                    <a:stretch>
                      <a:fillRect/>
                    </a:stretch>
                  </pic:blipFill>
                  <pic:spPr>
                    <a:xfrm>
                      <a:off x="0" y="0"/>
                      <a:ext cx="95250" cy="17145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，排出K</w:t>
      </w:r>
      <w:r>
        <w:rPr>
          <w:rFonts w:hint="default" w:ascii="Helvetica" w:hAnsi="Helvetica" w:eastAsia="Helvetica" w:cs="Helvetica"/>
          <w:i w:val="0"/>
          <w:iCs w:val="0"/>
          <w:caps w:val="0"/>
          <w:color w:val="000000"/>
          <w:spacing w:val="0"/>
          <w:sz w:val="24"/>
          <w:szCs w:val="24"/>
        </w:rPr>
        <w:drawing>
          <wp:inline distT="0" distB="0" distL="114300" distR="114300">
            <wp:extent cx="95250" cy="171450"/>
            <wp:effectExtent l="0" t="0" r="0" b="0"/>
            <wp:docPr id="5959" name="图片 5963"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 name="图片 5963" descr="IMG_264"/>
                    <pic:cNvPicPr>
                      <a:picLocks noChangeAspect="1"/>
                    </pic:cNvPicPr>
                  </pic:nvPicPr>
                  <pic:blipFill>
                    <a:blip r:embed="rId7"/>
                    <a:stretch>
                      <a:fillRect/>
                    </a:stretch>
                  </pic:blipFill>
                  <pic:spPr>
                    <a:xfrm>
                      <a:off x="0" y="0"/>
                      <a:ext cx="95250" cy="17145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，转运水，改变唾液渗透压者为</w:t>
      </w:r>
    </w:p>
    <w:p w14:paraId="5D876E35">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A：闰管</w:t>
      </w:r>
    </w:p>
    <w:p w14:paraId="6C5A5093">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B：纹管</w:t>
      </w:r>
    </w:p>
    <w:p w14:paraId="3CA892FC">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C：排泄管</w:t>
      </w:r>
    </w:p>
    <w:p w14:paraId="5E81BBA8">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D：浆液性腺泡</w:t>
      </w:r>
    </w:p>
    <w:p w14:paraId="78F9EFE9">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E：黏液性腺泡</w:t>
      </w:r>
    </w:p>
    <w:p w14:paraId="734FFC0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1CE043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1BB47E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34：关于牙周病患者的全身病史，哪一项不准确</w:t>
      </w:r>
    </w:p>
    <w:p w14:paraId="6F0DFFEB">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A：牙周治疗必须在全身疾病控制下才能进行</w:t>
      </w:r>
    </w:p>
    <w:p w14:paraId="0EB734AB">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B：有助于牙周病病因的全面分析</w:t>
      </w:r>
    </w:p>
    <w:p w14:paraId="6FB0F6F2">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C：全身疾病改变对治疗的反应</w:t>
      </w:r>
    </w:p>
    <w:p w14:paraId="6CF61040">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D：提醒医生对特殊病人采取特殊治疗</w:t>
      </w:r>
    </w:p>
    <w:p w14:paraId="7390AD87">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E：全身疾病改变牙周组织对局部刺激的反应</w:t>
      </w:r>
    </w:p>
    <w:p w14:paraId="2C428E9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4F5594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690CD5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35：与全口义齿后缘无关的解剖标志是</w:t>
      </w:r>
    </w:p>
    <w:p w14:paraId="59FEFFF7">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A：腭小凹</w:t>
      </w:r>
    </w:p>
    <w:p w14:paraId="4AA0C7A7">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B：前颤动线</w:t>
      </w:r>
    </w:p>
    <w:p w14:paraId="668C5B70">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C：后颤动线</w:t>
      </w:r>
    </w:p>
    <w:p w14:paraId="2BD5D2C1">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D：翼上颌切迹</w:t>
      </w:r>
    </w:p>
    <w:p w14:paraId="404C7A4E">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E：磨牙后垫</w:t>
      </w:r>
    </w:p>
    <w:p w14:paraId="4CA09D4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3A451C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6C4DD2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36：义齿制作过程中，填胶后热处理升温过快会导致</w:t>
      </w:r>
    </w:p>
    <w:p w14:paraId="163BE2C8">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A：基托变形</w:t>
      </w:r>
    </w:p>
    <w:p w14:paraId="69FB404A">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B：人工牙变形</w:t>
      </w:r>
    </w:p>
    <w:p w14:paraId="73BC4E27">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C：模型变形</w:t>
      </w:r>
    </w:p>
    <w:p w14:paraId="68BE19A7">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D：基托塑料聚合不充分</w:t>
      </w:r>
    </w:p>
    <w:p w14:paraId="1818236E">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E：基托内形成气泡</w:t>
      </w:r>
    </w:p>
    <w:p w14:paraId="039FCF2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1D5CBD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20B916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37：义齿初戴时出现疼痛的原因不包括</w:t>
      </w:r>
    </w:p>
    <w:p w14:paraId="50CB0E10">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A：组织面有塑料小瘤</w:t>
      </w:r>
    </w:p>
    <w:p w14:paraId="49D2418B">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B：垂直距离过低</w:t>
      </w:r>
    </w:p>
    <w:p w14:paraId="725CDAE4">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C：骨突处缓冲不够</w:t>
      </w:r>
    </w:p>
    <w:p w14:paraId="79F29D40">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D：基托边缘过长</w:t>
      </w:r>
    </w:p>
    <w:p w14:paraId="428175B6">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E：咬合不平衡</w:t>
      </w:r>
    </w:p>
    <w:p w14:paraId="462307E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4454DA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620E1A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38：下颌神经属于</w:t>
      </w:r>
    </w:p>
    <w:p w14:paraId="71104975">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A：运动神经</w:t>
      </w:r>
    </w:p>
    <w:p w14:paraId="5E70765E">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B：感觉神经</w:t>
      </w:r>
    </w:p>
    <w:p w14:paraId="0CD1C432">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C：交感神经</w:t>
      </w:r>
    </w:p>
    <w:p w14:paraId="5C75335C">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D：副交感神经</w:t>
      </w:r>
    </w:p>
    <w:p w14:paraId="45396F97">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E：混合神经</w:t>
      </w:r>
    </w:p>
    <w:p w14:paraId="0B608E0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452F82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2FBF23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39：坏疽性口炎的发病原因可能是</w:t>
      </w:r>
    </w:p>
    <w:p w14:paraId="4007AF55">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A：口腔卫生不良</w:t>
      </w:r>
    </w:p>
    <w:p w14:paraId="3386FB72">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B：维生素缺乏</w:t>
      </w:r>
    </w:p>
    <w:p w14:paraId="2E9D76B4">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C：局部创伤</w:t>
      </w:r>
    </w:p>
    <w:p w14:paraId="0138B236">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D：病毒感染</w:t>
      </w:r>
    </w:p>
    <w:p w14:paraId="32291915">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E：细菌感染</w:t>
      </w:r>
    </w:p>
    <w:p w14:paraId="6FB9D89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596E7B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27DF56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40：腺体中有淋巴细胞浸润见于下列哪种疾病</w:t>
      </w:r>
    </w:p>
    <w:p w14:paraId="7530FD14">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A：急性涎腺炎</w:t>
      </w:r>
    </w:p>
    <w:p w14:paraId="327B3C08">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B：慢性涎腺炎</w:t>
      </w:r>
    </w:p>
    <w:p w14:paraId="7AAA441D">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C：慢性复发涎腺炎</w:t>
      </w:r>
    </w:p>
    <w:p w14:paraId="269EE3BD">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D：流行性腮腺炎</w:t>
      </w:r>
    </w:p>
    <w:p w14:paraId="0314AA6E">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E：合格伦综合征</w:t>
      </w:r>
    </w:p>
    <w:p w14:paraId="23ADF15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2FD6AE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40E732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41：翻制耐火材料模型用</w:t>
      </w:r>
    </w:p>
    <w:p w14:paraId="3544B01F">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A：印模膏</w:t>
      </w:r>
    </w:p>
    <w:p w14:paraId="146393FA">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B：熟石膏</w:t>
      </w:r>
    </w:p>
    <w:p w14:paraId="3FA26E15">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C：琼脂印模材</w:t>
      </w:r>
    </w:p>
    <w:p w14:paraId="54096AF7">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D：藻酸盐印模材</w:t>
      </w:r>
    </w:p>
    <w:p w14:paraId="08D2BF44">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E：基托蜡</w:t>
      </w:r>
    </w:p>
    <w:p w14:paraId="2D3BD64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448AE05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答案解析：口腔材料学第6版第 112页。 在制作部分义齿时,经常需要利用弹性复模材料对原模型取制阴模,再复制阳模。目前，最常用的复模材料是琼脂复模材料,其组成与琼脂印模材料极为相似，但含水量较大(通常为印模材料的2~3倍)。该复模材料有诸多优点:能够反复使用(约20次);可连续贮存在54~66℃下并保持溶胶状态;具有足够强度、弹性和精确性等。</w:t>
      </w:r>
    </w:p>
    <w:p w14:paraId="42472777">
      <w:pPr>
        <w:keepNext w:val="0"/>
        <w:keepLines w:val="0"/>
        <w:widowControl/>
        <w:suppressLineNumbers w:val="0"/>
        <w:jc w:val="left"/>
      </w:pPr>
    </w:p>
    <w:p w14:paraId="6E79DE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42：颈部最大的淋巴结群为</w:t>
      </w:r>
    </w:p>
    <w:p w14:paraId="4FDEE6AE">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A：颈浅淋巴结</w:t>
      </w:r>
    </w:p>
    <w:p w14:paraId="36224217">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B：颈深淋巴结</w:t>
      </w:r>
    </w:p>
    <w:p w14:paraId="04A768A1">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C：颈前淋巴结</w:t>
      </w:r>
    </w:p>
    <w:p w14:paraId="68E06415">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D：咽后淋巴结</w:t>
      </w:r>
    </w:p>
    <w:p w14:paraId="481F4D9D">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E：内脏旁淋巴结</w:t>
      </w:r>
    </w:p>
    <w:p w14:paraId="618CA0E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62FC6B2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答案解析：颈深淋巴结为颈部最大的淋巴结群,细分为颈深上淋巴结和颈深下淋巴结、副神经淋巴结及锁骨上淋巴结。</w:t>
      </w:r>
    </w:p>
    <w:p w14:paraId="0CB807E4">
      <w:pPr>
        <w:keepNext w:val="0"/>
        <w:keepLines w:val="0"/>
        <w:widowControl/>
        <w:suppressLineNumbers w:val="0"/>
        <w:jc w:val="left"/>
      </w:pPr>
    </w:p>
    <w:p w14:paraId="0E11C9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43：咀嚼肌力由大到小排列应为</w:t>
      </w:r>
    </w:p>
    <w:p w14:paraId="7B227B60">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A：颞肌最大，嚼肌次之，翼内肌最小</w:t>
      </w:r>
    </w:p>
    <w:p w14:paraId="29994207">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B：颞肌最大，翼内肌次之，嚼肌最小</w:t>
      </w:r>
    </w:p>
    <w:p w14:paraId="7ADEFA30">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C：嚼肌最大，颞肌次之，翼内肌最小</w:t>
      </w:r>
    </w:p>
    <w:p w14:paraId="4862128B">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D：嚼肌最大，翼内肌次之，颞肌最小</w:t>
      </w:r>
    </w:p>
    <w:p w14:paraId="484E1813">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E：翼内肌最大，嚼肌次之，颞肌最小</w:t>
      </w:r>
    </w:p>
    <w:p w14:paraId="36D84F1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6AE06F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CC65F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44：下列关于上颌中切牙的论述哪一个是错误的</w:t>
      </w:r>
    </w:p>
    <w:p w14:paraId="294291CC">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A：近中缘较直，远中缘略突</w:t>
      </w:r>
    </w:p>
    <w:p w14:paraId="031E46A8">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B：近中切角近似直角</w:t>
      </w:r>
    </w:p>
    <w:p w14:paraId="414FFC94">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C：从侧面看切嵴在牙体长轴的舌侧</w:t>
      </w:r>
    </w:p>
    <w:p w14:paraId="6833085C">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D：牙根为粗壮的单根</w:t>
      </w:r>
    </w:p>
    <w:p w14:paraId="5F1964D8">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E：根尖较直或略偏远中</w:t>
      </w:r>
    </w:p>
    <w:p w14:paraId="4F0568C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480897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2768D0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45：判断对刃颌时，下颌应处于</w:t>
      </w:r>
    </w:p>
    <w:p w14:paraId="5986E336">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A：正中关系</w:t>
      </w:r>
    </w:p>
    <w:p w14:paraId="6E439BB4">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B：息止颌位</w:t>
      </w:r>
    </w:p>
    <w:p w14:paraId="01621211">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C：正中颌位</w:t>
      </w:r>
    </w:p>
    <w:p w14:paraId="5365CC38">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D：肌位</w:t>
      </w:r>
    </w:p>
    <w:p w14:paraId="68793A91">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E：非正中颌关系</w:t>
      </w:r>
    </w:p>
    <w:p w14:paraId="0DA433D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6AC4AD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313024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46：牙釉质中无机盐占总重量的</w:t>
      </w:r>
    </w:p>
    <w:p w14:paraId="69234845">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A：3%</w:t>
      </w:r>
    </w:p>
    <w:p w14:paraId="75459C94">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B：30%</w:t>
      </w:r>
    </w:p>
    <w:p w14:paraId="0E02A098">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C：50%</w:t>
      </w:r>
    </w:p>
    <w:p w14:paraId="323EE57E">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D：70%</w:t>
      </w:r>
    </w:p>
    <w:p w14:paraId="70CF92D3">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E：97%</w:t>
      </w:r>
    </w:p>
    <w:p w14:paraId="3F25D25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1B91AD0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答案解析：硬化完全的釉质仅含1%的有机物，含水2%～4%，而无机物含量则可高达95%～97%。一般说来，它是没有感觉的活组织，其新陈代谢过程缓慢。</w:t>
      </w:r>
    </w:p>
    <w:p w14:paraId="0E675D86">
      <w:pPr>
        <w:keepNext w:val="0"/>
        <w:keepLines w:val="0"/>
        <w:widowControl/>
        <w:suppressLineNumbers w:val="0"/>
        <w:jc w:val="left"/>
      </w:pPr>
    </w:p>
    <w:p w14:paraId="3C9634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47：下列说法临床上哪一项不属于换药的适应证</w:t>
      </w:r>
    </w:p>
    <w:p w14:paraId="728EDAD3">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A：去除引流物，疑有血肿形成或感染</w:t>
      </w:r>
    </w:p>
    <w:p w14:paraId="542B1B6E">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B：创口渗透血较多，或者大量分泌物溢出</w:t>
      </w:r>
    </w:p>
    <w:p w14:paraId="7A2D1251">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C：手术后至拆线前常规进行的步骤</w:t>
      </w:r>
    </w:p>
    <w:p w14:paraId="1056AEA5">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D：敷料松脱或过紧，伤口剧痛</w:t>
      </w:r>
    </w:p>
    <w:p w14:paraId="3D026BB1">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E：观察创口或皮瓣情况</w:t>
      </w:r>
    </w:p>
    <w:p w14:paraId="1C93EFA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557F8F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2AF894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48：选择人工前牙时不必考虑的因素</w:t>
      </w:r>
    </w:p>
    <w:p w14:paraId="11027B65">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A：剩余牙的颜色、形状和大小</w:t>
      </w:r>
    </w:p>
    <w:p w14:paraId="0D0BB6AA">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 患者过去是否戴过义齿</w:t>
      </w:r>
    </w:p>
    <w:p w14:paraId="6865B4ED">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 患者的面型</w:t>
      </w:r>
    </w:p>
    <w:p w14:paraId="738D1D02">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D：患者的肤色</w:t>
      </w:r>
    </w:p>
    <w:p w14:paraId="522B2C6B">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 患者的年龄</w:t>
      </w:r>
    </w:p>
    <w:p w14:paraId="752F190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2A63AD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B30D6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49：下列哪种情况不宜做桩冠修复</w:t>
      </w:r>
    </w:p>
    <w:p w14:paraId="2618767C">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 牙冠短小，畸形</w:t>
      </w:r>
    </w:p>
    <w:p w14:paraId="468E1527">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 牙冠大部分缺损无法进行充填修复治疗</w:t>
      </w:r>
    </w:p>
    <w:p w14:paraId="2A49A038">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 前牙错位牙,扭转牙，没有条件做正畸治疗者</w:t>
      </w:r>
    </w:p>
    <w:p w14:paraId="0A6E9C01">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 牙槽骨以下斜形根折，伴牙根松动</w:t>
      </w:r>
    </w:p>
    <w:p w14:paraId="458CCEA5">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 牙冠缺损至龈下，但牙周健康，牙根有足够的长度</w:t>
      </w:r>
    </w:p>
    <w:p w14:paraId="60AB513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7E2356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034239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50：咀嚼效能是指</w:t>
      </w:r>
    </w:p>
    <w:p w14:paraId="20F42190">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A：在一定时间内将一定食物咬碎的程度</w:t>
      </w:r>
    </w:p>
    <w:p w14:paraId="7EB994FE">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 咀嚼宿力的大小</w:t>
      </w:r>
    </w:p>
    <w:p w14:paraId="7B873A48">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C：咀嚼能力的大小</w:t>
      </w:r>
    </w:p>
    <w:p w14:paraId="7FED67DD">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 咀嚼食物细碎的程度</w:t>
      </w:r>
    </w:p>
    <w:p w14:paraId="02E48A8D">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E：咬硬物的能力</w:t>
      </w:r>
    </w:p>
    <w:p w14:paraId="7F12F64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732964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FCE3C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51：下列哪条不属于可摘局部义齿基托的主要作用</w:t>
      </w:r>
    </w:p>
    <w:p w14:paraId="5ACED767">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A：传导、分散聆力</w:t>
      </w:r>
    </w:p>
    <w:p w14:paraId="47F25BFB">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 连接义齿各部分,形成功能整体</w:t>
      </w:r>
    </w:p>
    <w:p w14:paraId="2C7BEABC">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C：修复缺损的软硬组织</w:t>
      </w:r>
    </w:p>
    <w:p w14:paraId="72D060AA">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 提供义齿的主要固位作用</w:t>
      </w:r>
    </w:p>
    <w:p w14:paraId="3C97A3A8">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E：间接固位</w:t>
      </w:r>
    </w:p>
    <w:p w14:paraId="0B11388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0C39F0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6D8D5C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52：下列哪一条不属于可摘局部义齿的优点</w:t>
      </w:r>
    </w:p>
    <w:p w14:paraId="69B15C22">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A：磨除牙体组织较少</w:t>
      </w:r>
    </w:p>
    <w:p w14:paraId="2ECBC335">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 适应范围较广</w:t>
      </w:r>
    </w:p>
    <w:p w14:paraId="75A2FE08">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 方便摘戴，便于清洗</w:t>
      </w:r>
    </w:p>
    <w:p w14:paraId="2D9BE390">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D：咀嚼效率较高</w:t>
      </w:r>
    </w:p>
    <w:p w14:paraId="3EB2DD9D">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 基托可以修复部分缺损的牙槽靖软硬组织</w:t>
      </w:r>
    </w:p>
    <w:p w14:paraId="3A4E46C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6FF008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D9D48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53：下列有关暂时冠作用的说法中，错误的是</w:t>
      </w:r>
    </w:p>
    <w:p w14:paraId="2B3902CB">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A：保持牙体预备后的邻接关系、聆关系</w:t>
      </w:r>
    </w:p>
    <w:p w14:paraId="0AA24861">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B：保护患牙,预防牙储损伤</w:t>
      </w:r>
    </w:p>
    <w:p w14:paraId="3A66581E">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C：减少修复以后的激惹性牙融炎</w:t>
      </w:r>
    </w:p>
    <w:p w14:paraId="55134999">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D：维持与邻牙的触点，防止牙限炎</w:t>
      </w:r>
    </w:p>
    <w:p w14:paraId="67AD1F35">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E：应该做到龈下边缘，以使患者提前适应戴金属全冠的感受</w:t>
      </w:r>
    </w:p>
    <w:p w14:paraId="1C2064D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2CF4BB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609374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54：根管预备出现例穿时，应立即在他穿处放置</w:t>
      </w:r>
    </w:p>
    <w:p w14:paraId="04E9F4A3">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A：麻黄素小棉球</w:t>
      </w:r>
    </w:p>
    <w:p w14:paraId="6EFE5476">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 75%酒精小棉球</w:t>
      </w:r>
    </w:p>
    <w:p w14:paraId="5B65A217">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C：抗生素糊剂</w:t>
      </w:r>
    </w:p>
    <w:p w14:paraId="0C4AA6A9">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D：氢氧化钙糊剂</w:t>
      </w:r>
    </w:p>
    <w:p w14:paraId="3BE775C4">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 都不正确</w:t>
      </w:r>
    </w:p>
    <w:p w14:paraId="6CDF178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0EF5F6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68B6EB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55：关于种植模板下列说法正确的是</w:t>
      </w:r>
    </w:p>
    <w:p w14:paraId="3811E587">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A：确定理想的种植体植入位置</w:t>
      </w:r>
    </w:p>
    <w:p w14:paraId="191A9106">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B：确定理想的种植体植入位置、方向 和分布</w:t>
      </w:r>
    </w:p>
    <w:p w14:paraId="6DC8E449">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C：判断种植部位的骨量和骨质</w:t>
      </w:r>
    </w:p>
    <w:p w14:paraId="1744FF6A">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D：确定种植义齿的美观效果</w:t>
      </w:r>
    </w:p>
    <w:p w14:paraId="1F450B55">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E：判断种植义齿的修复效果</w:t>
      </w:r>
    </w:p>
    <w:p w14:paraId="3DBB3EE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0F7E8F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320084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56：关于嵌体邻面片切形的叙述中错误的是</w:t>
      </w:r>
    </w:p>
    <w:p w14:paraId="2F945084">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A：对邻面缺损表浅,突度小，邻接不良的患牙，适当做嵌体片切形</w:t>
      </w:r>
    </w:p>
    <w:p w14:paraId="154EAA0C">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B：片切形的目的是恢复缺损及连接，改善其邻面突度</w:t>
      </w:r>
    </w:p>
    <w:p w14:paraId="58C1AD85">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C：片切面的颊舌边绿应达到自洁区</w:t>
      </w:r>
    </w:p>
    <w:p w14:paraId="4595F30D">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D：片切面应达到轴角</w:t>
      </w:r>
    </w:p>
    <w:p w14:paraId="6976D0A7">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E：需要时可在片切面制备箱状洞型,邻沟或小肩台</w:t>
      </w:r>
    </w:p>
    <w:p w14:paraId="2D81E0E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0CEC8B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29BA41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57：下列哪种情不宜行嵌体修复</w:t>
      </w:r>
    </w:p>
    <w:p w14:paraId="2EC4A60E">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A：青少年恒牙</w:t>
      </w:r>
    </w:p>
    <w:p w14:paraId="360275AB">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 胎面严重磨损需要咬合重建</w:t>
      </w:r>
    </w:p>
    <w:p w14:paraId="5BC05654">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C：邻胎洞上要放置照支托</w:t>
      </w:r>
    </w:p>
    <w:p w14:paraId="337909A7">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 邻面接触点破坏的牙体缺损</w:t>
      </w:r>
    </w:p>
    <w:p w14:paraId="62F0C03C">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E：以上都不宜行嵌体修复</w:t>
      </w:r>
    </w:p>
    <w:p w14:paraId="28E7C57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608AB0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3A4901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58：种植义齿的固位主要取决于</w:t>
      </w:r>
    </w:p>
    <w:p w14:paraId="5B06DD0D">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A：基桩与种植体的连接</w:t>
      </w:r>
    </w:p>
    <w:p w14:paraId="268AB1C3">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 上部结构与基桩的连接</w:t>
      </w:r>
    </w:p>
    <w:p w14:paraId="029DCD8B">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C：基桩形态</w:t>
      </w:r>
    </w:p>
    <w:p w14:paraId="02A685D6">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 基班的角度</w:t>
      </w:r>
    </w:p>
    <w:p w14:paraId="7EFC86A4">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E：上部结构的制作</w:t>
      </w:r>
    </w:p>
    <w:p w14:paraId="6BF15C8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18BB9D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1FD9C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59：活用牙或急性牙・炎尚未累及根尖周者，根管治疗后植冠修复的最早时间是</w:t>
      </w:r>
    </w:p>
    <w:p w14:paraId="5DFBBC77">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A：3 天</w:t>
      </w:r>
    </w:p>
    <w:p w14:paraId="040129F4">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B：一周</w:t>
      </w:r>
    </w:p>
    <w:p w14:paraId="4008217D">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 两周</w:t>
      </w:r>
    </w:p>
    <w:p w14:paraId="6CE12EE4">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D：三周</w:t>
      </w:r>
    </w:p>
    <w:p w14:paraId="12E910E8">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 以上都不是</w:t>
      </w:r>
    </w:p>
    <w:p w14:paraId="3F9F9A6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53963A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E8BDD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60：进行唇颊沟加深术的目的是</w:t>
      </w:r>
    </w:p>
    <w:p w14:paraId="3F3E426F">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A：降低唇颊系带附着点</w:t>
      </w:r>
    </w:p>
    <w:p w14:paraId="0D10A95E">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 增大垂直距离</w:t>
      </w:r>
    </w:p>
    <w:p w14:paraId="6C980484">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C：增加颌间距离</w:t>
      </w:r>
    </w:p>
    <w:p w14:paraId="300F93E8">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D：减小颌间距离</w:t>
      </w:r>
    </w:p>
    <w:p w14:paraId="793467F4">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 加大基托伸展范围</w:t>
      </w:r>
    </w:p>
    <w:p w14:paraId="13C766A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0BBA40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2DFFF8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61：上颌牙列中牙周膜面积最大的是</w:t>
      </w:r>
    </w:p>
    <w:p w14:paraId="7F2A7BCD">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A：尖牙</w:t>
      </w:r>
    </w:p>
    <w:p w14:paraId="1D8C7ADD">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 第一前磨牙</w:t>
      </w:r>
    </w:p>
    <w:p w14:paraId="5B90D6E9">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 第二前磨牙</w:t>
      </w:r>
    </w:p>
    <w:p w14:paraId="0FA7BE9B">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D：第一磨牙</w:t>
      </w:r>
    </w:p>
    <w:p w14:paraId="7D26D56C">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 第二磨牙</w:t>
      </w:r>
    </w:p>
    <w:p w14:paraId="6F6316F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43F248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1B6BE2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62：使用金刚砂车针进行牙体预备时，使用的力量大小为</w:t>
      </w:r>
    </w:p>
    <w:p w14:paraId="3B230AF8">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A：10-30 g</w:t>
      </w:r>
    </w:p>
    <w:p w14:paraId="082EA5C9">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 30 ~60 g</w:t>
      </w:r>
    </w:p>
    <w:p w14:paraId="47482BDD">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C：60~90 g</w:t>
      </w:r>
    </w:p>
    <w:p w14:paraId="0561C7A6">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D：75-100 g</w:t>
      </w:r>
    </w:p>
    <w:p w14:paraId="29296487">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 100-150 g</w:t>
      </w:r>
    </w:p>
    <w:p w14:paraId="16D0AB0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0A6F11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1B3CE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63：种植单冠基桩的长度应不少于</w:t>
      </w:r>
    </w:p>
    <w:p w14:paraId="46904B71">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A：4 mm</w:t>
      </w:r>
    </w:p>
    <w:p w14:paraId="7572C2FE">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B：5 mm</w:t>
      </w:r>
    </w:p>
    <w:p w14:paraId="74303D89">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C：3 mm</w:t>
      </w:r>
    </w:p>
    <w:p w14:paraId="68E1EFC3">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D：6 mm</w:t>
      </w:r>
    </w:p>
    <w:p w14:paraId="731335C1">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E：3.5 mm</w:t>
      </w:r>
    </w:p>
    <w:p w14:paraId="161184A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4989CB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67E72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64：正常牙冠表面釉质最厚处厚度为</w:t>
      </w:r>
    </w:p>
    <w:p w14:paraId="55E82534">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A：1~2 mm</w:t>
      </w:r>
    </w:p>
    <w:p w14:paraId="52780BDA">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 2~2.5 mm</w:t>
      </w:r>
    </w:p>
    <w:p w14:paraId="601557C6">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C：2. 5~3 mm</w:t>
      </w:r>
    </w:p>
    <w:p w14:paraId="7A6C4C1F">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D：3~3.5 mm</w:t>
      </w:r>
    </w:p>
    <w:p w14:paraId="1EF9B9B5">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 3. 5~4 mm</w:t>
      </w:r>
    </w:p>
    <w:p w14:paraId="7CFEBD7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0680A5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310742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65：下列哪种种植体不是骨内种植体</w:t>
      </w:r>
    </w:p>
    <w:p w14:paraId="3C33EB96">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A：螺旋种植体</w:t>
      </w:r>
    </w:p>
    <w:p w14:paraId="10D3949B">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 二段式种植体</w:t>
      </w:r>
    </w:p>
    <w:p w14:paraId="522446CE">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 穿下颌骨种植体</w:t>
      </w:r>
    </w:p>
    <w:p w14:paraId="288FC3DD">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D：骨膜下种植体</w:t>
      </w:r>
    </w:p>
    <w:p w14:paraId="6E25A135">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 叶状种植体</w:t>
      </w:r>
    </w:p>
    <w:p w14:paraId="1653854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31BEC4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745372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66：三叉神经痛的特点为</w:t>
      </w:r>
    </w:p>
    <w:p w14:paraId="096E95A7">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A：持续性疼痛，夜间加重</w:t>
      </w:r>
    </w:p>
    <w:p w14:paraId="2AB2E744">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 疼痛一般与咀嚼和张闭口运动有关</w:t>
      </w:r>
    </w:p>
    <w:p w14:paraId="3BB83F6B">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C：骤然发生的阵发性电击样剧烈疼痛</w:t>
      </w:r>
    </w:p>
    <w:p w14:paraId="1782BB82">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D：临床上常有先兆期和头痛期</w:t>
      </w:r>
    </w:p>
    <w:p w14:paraId="13DE5A3C">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E：每次发作持续数小时</w:t>
      </w:r>
    </w:p>
    <w:p w14:paraId="5F5617E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0426B6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19DB2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67：牙列完整的患者腭大孔的位置在</w:t>
      </w:r>
    </w:p>
    <w:p w14:paraId="16C7CEC0">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A：上颌第一磨牙腭侧酿缘至腭中线连线的中外 1〃交界处</w:t>
      </w:r>
    </w:p>
    <w:p w14:paraId="531EC184">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B：双侧上颌第一磨牙腭侧龈缘连线的 1/3 处</w:t>
      </w:r>
    </w:p>
    <w:p w14:paraId="68AB282D">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C：上颌第三磨牙腭侧龈缘至腭中线连线的中外 1/3 交界处</w:t>
      </w:r>
    </w:p>
    <w:p w14:paraId="72812C6A">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D：双侧上颌第三磨牙腭侧龈缘连线的 1/3 处</w:t>
      </w:r>
    </w:p>
    <w:p w14:paraId="7D2BF8FB">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E：双侧尖牙连线与腭中线的交点处</w:t>
      </w:r>
    </w:p>
    <w:p w14:paraId="151F84A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1C6DEE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0BB2D7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68：临床上涎石病最常见于</w:t>
      </w:r>
    </w:p>
    <w:p w14:paraId="02BA0BFD">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A：下颌下腺腺体</w:t>
      </w:r>
    </w:p>
    <w:p w14:paraId="19E6EBA7">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 腮腺导管</w:t>
      </w:r>
    </w:p>
    <w:p w14:paraId="57B70ED9">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 下颌下腺导管</w:t>
      </w:r>
    </w:p>
    <w:p w14:paraId="7D3D1739">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D：腮腺腺体与导管交界</w:t>
      </w:r>
    </w:p>
    <w:p w14:paraId="1259EF0B">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 下颌下腺腺体与导管交界处</w:t>
      </w:r>
    </w:p>
    <w:p w14:paraId="7945CF5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60DB93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20973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69：利多卡因的一次注射最大剂量是</w:t>
      </w:r>
    </w:p>
    <w:p w14:paraId="71C983D8">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A：800~1000 mg</w:t>
      </w:r>
    </w:p>
    <w:p w14:paraId="1FA1492A">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 60~100 mg</w:t>
      </w:r>
    </w:p>
    <w:p w14:paraId="15DC4B22">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C：300~400 mg</w:t>
      </w:r>
    </w:p>
    <w:p w14:paraId="09F3D805">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D：100~150 mg</w:t>
      </w:r>
    </w:p>
    <w:p w14:paraId="040EB5C7">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 500~600 mg</w:t>
      </w:r>
    </w:p>
    <w:p w14:paraId="3803E99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2FD1DE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0C0D47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70：麻醉维持时间最长的局麻药是</w:t>
      </w:r>
    </w:p>
    <w:p w14:paraId="00DDF6D7">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A：普鲁卡因</w:t>
      </w:r>
    </w:p>
    <w:p w14:paraId="093A025B">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B：波卡因</w:t>
      </w:r>
    </w:p>
    <w:p w14:paraId="176A38D9">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C：利多卡因</w:t>
      </w:r>
    </w:p>
    <w:p w14:paraId="7C1A572B">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D：丁卡因</w:t>
      </w:r>
    </w:p>
    <w:p w14:paraId="24478274">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 布比卡因</w:t>
      </w:r>
    </w:p>
    <w:p w14:paraId="02AE1C1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6C815C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28923F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71：对舌肌内病损临床检查通常选用</w:t>
      </w:r>
    </w:p>
    <w:p w14:paraId="23BE7588">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A：双手双合诊法</w:t>
      </w:r>
    </w:p>
    <w:p w14:paraId="180E1274">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 双指双合诊法</w:t>
      </w:r>
    </w:p>
    <w:p w14:paraId="3EA851E8">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C：穿刺检查</w:t>
      </w:r>
    </w:p>
    <w:p w14:paraId="344760D0">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D：T 或核磁共振</w:t>
      </w:r>
    </w:p>
    <w:p w14:paraId="04FC2D1D">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 穿刺检查</w:t>
      </w:r>
    </w:p>
    <w:p w14:paraId="59A6283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67C732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282F4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72：具有抗室性心律失常的局麻药是</w:t>
      </w:r>
    </w:p>
    <w:p w14:paraId="175EBEA6">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A：丁卡因</w:t>
      </w:r>
    </w:p>
    <w:p w14:paraId="56151AE4">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 普鲁卡因</w:t>
      </w:r>
    </w:p>
    <w:p w14:paraId="6F4D261B">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C：利多卡因</w:t>
      </w:r>
    </w:p>
    <w:p w14:paraId="650824A0">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D：布比卡因</w:t>
      </w:r>
    </w:p>
    <w:p w14:paraId="43267C08">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 卡波卡因</w:t>
      </w:r>
    </w:p>
    <w:p w14:paraId="6B74CAD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3BA09A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058995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73：正常成人自然开口度平均约为</w:t>
      </w:r>
    </w:p>
    <w:p w14:paraId="16BE6882">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A：4.0 cm</w:t>
      </w:r>
    </w:p>
    <w:p w14:paraId="576D30DB">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 3.0 cm</w:t>
      </w:r>
    </w:p>
    <w:p w14:paraId="1D4F4A72">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C：3.5 cm</w:t>
      </w:r>
    </w:p>
    <w:p w14:paraId="016E7C95">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D：3.7 cm</w:t>
      </w:r>
    </w:p>
    <w:p w14:paraId="24246BC1">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 4.7 cm</w:t>
      </w:r>
    </w:p>
    <w:p w14:paraId="54675EB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2A0D1A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3656D6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74：不易导致张口困难的间隙感染是</w:t>
      </w:r>
    </w:p>
    <w:p w14:paraId="7894FDAA">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A：咬肌间隙感</w:t>
      </w:r>
    </w:p>
    <w:p w14:paraId="6EA067CF">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 叛间隙感染</w:t>
      </w:r>
    </w:p>
    <w:p w14:paraId="1E9200BB">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 舌下间隙感染</w:t>
      </w:r>
    </w:p>
    <w:p w14:paraId="182746ED">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D：翼下颌间隙感染</w:t>
      </w:r>
    </w:p>
    <w:p w14:paraId="362B8791">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 颊间隙感染</w:t>
      </w:r>
    </w:p>
    <w:p w14:paraId="1DEDE70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5D46FA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403153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75：人性窒息的急救措施主要是</w:t>
      </w:r>
    </w:p>
    <w:p w14:paraId="59CA3C3A">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A：清除口及咽喉部堵塞物</w:t>
      </w:r>
    </w:p>
    <w:p w14:paraId="48938E73">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 将舌牵出口外</w:t>
      </w:r>
    </w:p>
    <w:p w14:paraId="60A30EE4">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C：使患者头偏侧或采取俯卧位</w:t>
      </w:r>
    </w:p>
    <w:p w14:paraId="5DCEE515">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 吊起下坠的上颌骨块</w:t>
      </w:r>
    </w:p>
    <w:p w14:paraId="71933F34">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E：立即行气管切开，通过气管导管吸出堵塞物</w:t>
      </w:r>
    </w:p>
    <w:p w14:paraId="1D555F0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2446C4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6C83EF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76：不宜在冠周炎急性期进行的治疗是</w:t>
      </w:r>
    </w:p>
    <w:p w14:paraId="18B588C9">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A：消炎</w:t>
      </w:r>
    </w:p>
    <w:p w14:paraId="546898BC">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 镇痛</w:t>
      </w:r>
    </w:p>
    <w:p w14:paraId="7FF2FC98">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 建立引流</w:t>
      </w:r>
    </w:p>
    <w:p w14:paraId="125B1693">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D：对症处理</w:t>
      </w:r>
    </w:p>
    <w:p w14:paraId="30A8C848">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 去除病因</w:t>
      </w:r>
    </w:p>
    <w:p w14:paraId="3CB9478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74DD61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17483C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77：下列不属于题下颌关节紊乱病下颌运动异常的是</w:t>
      </w:r>
    </w:p>
    <w:p w14:paraId="0CB2378E">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A：开口度过大或过小</w:t>
      </w:r>
    </w:p>
    <w:p w14:paraId="0BC60D75">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 开闭运动出现关节绞锁</w:t>
      </w:r>
    </w:p>
    <w:p w14:paraId="27B4EF1D">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C：开口困难或牙关紧闭，暗示疗法可减轻</w:t>
      </w:r>
    </w:p>
    <w:p w14:paraId="7D15F41F">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 开口型偏斜</w:t>
      </w:r>
    </w:p>
    <w:p w14:paraId="21E7C824">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E：开口型歪曲</w:t>
      </w:r>
    </w:p>
    <w:p w14:paraId="4F3B1B5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1CC6CE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07424C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78：眶下神经阻滞麻醉口内注射法进针点是</w:t>
      </w:r>
    </w:p>
    <w:p w14:paraId="6BEAD0DE">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A：上颌中切牙根尖部前庭沟顶</w:t>
      </w:r>
    </w:p>
    <w:p w14:paraId="01984446">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 上颌侧切牙根尖部前庭沟顶</w:t>
      </w:r>
    </w:p>
    <w:p w14:paraId="5EAC6F31">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C：上颌尖牙根尖部前庭沟顶</w:t>
      </w:r>
    </w:p>
    <w:p w14:paraId="3CBF4C14">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 上颌第一双尖牙根尖部前庭沟顶</w:t>
      </w:r>
    </w:p>
    <w:p w14:paraId="0D87EA58">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E：上颌第二双尖牙根尖部前庭沟顶</w:t>
      </w:r>
    </w:p>
    <w:p w14:paraId="7F3BB31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77B37A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34C146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79：拔牙一段时间后仍有明显出血称为拔牙后出血,该时间最少为</w:t>
      </w:r>
    </w:p>
    <w:p w14:paraId="12D0D88A">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A：30 分钟</w:t>
      </w:r>
    </w:p>
    <w:p w14:paraId="60240F48">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 45 分钟</w:t>
      </w:r>
    </w:p>
    <w:p w14:paraId="5344887D">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 60分钟</w:t>
      </w:r>
    </w:p>
    <w:p w14:paraId="2EE0663F">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D：90 分钟</w:t>
      </w:r>
    </w:p>
    <w:p w14:paraId="67CF217A">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 120 分钟</w:t>
      </w:r>
    </w:p>
    <w:p w14:paraId="2E59280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51AEA1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1CCE96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80：正常张口度的简易测量</w:t>
      </w:r>
    </w:p>
    <w:p w14:paraId="227B7BC6">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A：检查者食、中、无名指三指末节的宽度</w:t>
      </w:r>
    </w:p>
    <w:p w14:paraId="15BFF961">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B：检查者食、中、无名指三指中节的宽度</w:t>
      </w:r>
    </w:p>
    <w:p w14:paraId="7B3C50C3">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C：被检查者食、中、无名指三指中节的宽度</w:t>
      </w:r>
    </w:p>
    <w:p w14:paraId="158FCC15">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D：被检查者食、中 、无名指三指末节的宽度</w:t>
      </w:r>
    </w:p>
    <w:p w14:paraId="04827D3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62929F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FF0000"/>
          <w:spacing w:val="0"/>
          <w:sz w:val="24"/>
          <w:szCs w:val="24"/>
          <w:lang w:eastAsia="zh-CN"/>
        </w:rPr>
      </w:pPr>
    </w:p>
    <w:p w14:paraId="3443E0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（81~84题共用选项）</w:t>
      </w:r>
    </w:p>
    <w:p w14:paraId="5AE7DFD5">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A：磷酸锌水门汀</w:t>
      </w:r>
    </w:p>
    <w:p w14:paraId="4EA0BE4E">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B：聚羧酸锌水门汀</w:t>
      </w:r>
    </w:p>
    <w:p w14:paraId="58AEEF95">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C：玻璃离子水门汀</w:t>
      </w:r>
    </w:p>
    <w:p w14:paraId="33F55679">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D：氢氧化钙水门汀</w:t>
      </w:r>
    </w:p>
    <w:p w14:paraId="41B69E5B">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E：氧化锌丁香酚水门汀</w:t>
      </w:r>
    </w:p>
    <w:p w14:paraId="20A715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81：单纯化学性结合作用，没有机械固位作用的水门汀是</w:t>
      </w:r>
    </w:p>
    <w:p w14:paraId="274BF08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10B24C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82：可用作深龋垫底的水门汀材料是</w:t>
      </w:r>
    </w:p>
    <w:p w14:paraId="5C01747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1EC8D7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83：可用于粘结、垫底、儿童龋洞充填的水门汀材料是</w:t>
      </w:r>
    </w:p>
    <w:p w14:paraId="3028DF9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34F9A0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84：可用于盖髓、深龋保髓治疗的材料是</w:t>
      </w:r>
    </w:p>
    <w:p w14:paraId="3841698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5B7A769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氧化锌丁香酚水门汀的粉剂中的氧化锌具有消毒收敛作用，对发炎的牙髓具有一定的镇痛和安抚作用，对牙髓刺激作用很小，产生的炎性细胞很少，修复性牙本质形成较多，可用作深龋的垫底。氢氧化钙水门汀的A糊剂中氢氧化钙、氧化锌为基质可促进洞基底钙化和继发牙本质生长，生物性能良好；B糊剂中硫酸钙可阻射X线，特别适用于盖髓和深龋保髓治疗。两糊剂调和后钙离子和锌离子与螯合剂生成螯合物而固化（化学结合）。聚羧酸锌水门汀具有较好的粘结性能和生物学性能，对牙髓和牙龈的刺激很轻，可用于粘结、垫底、儿童龋洞充填。</w:t>
      </w:r>
    </w:p>
    <w:p w14:paraId="7E0FCF98">
      <w:pPr>
        <w:keepNext w:val="0"/>
        <w:keepLines w:val="0"/>
        <w:widowControl/>
        <w:suppressLineNumbers w:val="0"/>
        <w:jc w:val="left"/>
      </w:pPr>
    </w:p>
    <w:p w14:paraId="68BD35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（85~88题共用选项）</w:t>
      </w:r>
    </w:p>
    <w:p w14:paraId="18BAF5C1">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A：琼脂印模材料</w:t>
      </w:r>
    </w:p>
    <w:p w14:paraId="0EA9696D">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B：藻酸盐印模材料</w:t>
      </w:r>
    </w:p>
    <w:p w14:paraId="47C68CCF">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C：硅橡胶印模材料</w:t>
      </w:r>
    </w:p>
    <w:p w14:paraId="71A792C3">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D：印模石膏</w:t>
      </w:r>
    </w:p>
    <w:p w14:paraId="1EE8246F">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E：印模膏</w:t>
      </w:r>
    </w:p>
    <w:p w14:paraId="250E55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85：具有热软冷硬的特点的可逆性非弹性印模材料是</w:t>
      </w:r>
    </w:p>
    <w:p w14:paraId="302F25D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2D92C3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86：需要配合使用催化剂的印模材料是</w:t>
      </w:r>
    </w:p>
    <w:p w14:paraId="34B6E39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090FC8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87：在临床中可作为复制模型的印模材料是</w:t>
      </w:r>
    </w:p>
    <w:p w14:paraId="1551AB6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02D675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88：灌注模型时需涂布分离剂的印模材料是</w:t>
      </w:r>
    </w:p>
    <w:p w14:paraId="3F27086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48246A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FF0000"/>
          <w:spacing w:val="0"/>
          <w:sz w:val="24"/>
          <w:szCs w:val="24"/>
          <w:lang w:eastAsia="zh-CN"/>
        </w:rPr>
      </w:pPr>
    </w:p>
    <w:p w14:paraId="0DA28E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（89~90题共用选项）</w:t>
      </w:r>
    </w:p>
    <w:p w14:paraId="550FA0F4">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A：氯己定含漱液</w:t>
      </w:r>
    </w:p>
    <w:p w14:paraId="48B17A09">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B：甲硝唑溶液</w:t>
      </w:r>
    </w:p>
    <w:p w14:paraId="13D607CE">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C：碳酸氢钠溶液</w:t>
      </w:r>
    </w:p>
    <w:p w14:paraId="62C3C42B">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D：醋酸地塞米松粘贴片</w:t>
      </w:r>
    </w:p>
    <w:p w14:paraId="4C8637ED">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E：碘甘油</w:t>
      </w:r>
    </w:p>
    <w:p w14:paraId="298CEF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89：主要用于复发性阿弗他溃疡、糜烂型扁平苔藓治疗的药物是</w:t>
      </w:r>
    </w:p>
    <w:p w14:paraId="0B56C11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0112BD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90：牙周袋内给药，可治疗牙周炎、牙龈炎、冠周炎的药物是</w:t>
      </w:r>
    </w:p>
    <w:p w14:paraId="7A7ADAD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491A0E2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答案解析：阿弗他溃疡、糜烂型扁平苔藓可使用醋酸地塞米松粘贴片，碳酸氢钠有辅助治疗作用。碘甘油牙周袋内给药可治疗牙周炎、牙龈炎和冠周炎。</w:t>
      </w:r>
    </w:p>
    <w:p w14:paraId="5CD3799C">
      <w:pPr>
        <w:keepNext w:val="0"/>
        <w:keepLines w:val="0"/>
        <w:widowControl/>
        <w:suppressLineNumbers w:val="0"/>
        <w:jc w:val="left"/>
      </w:pPr>
    </w:p>
    <w:p w14:paraId="270C4A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（91~93题共用选项）</w:t>
      </w:r>
    </w:p>
    <w:p w14:paraId="03FA4735">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A：氟牙症</w:t>
      </w:r>
    </w:p>
    <w:p w14:paraId="59071C57">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B：过敏反应</w:t>
      </w:r>
    </w:p>
    <w:p w14:paraId="764CC997">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C：疼痛或化学性根尖周炎</w:t>
      </w:r>
    </w:p>
    <w:p w14:paraId="1B506EE9">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D：牙髓坏死</w:t>
      </w:r>
    </w:p>
    <w:p w14:paraId="4EB8178E">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E：味觉改变或口腔黏膜脱落</w:t>
      </w:r>
    </w:p>
    <w:p w14:paraId="0C6515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91：慢性氟中毒的临床表现为</w:t>
      </w:r>
    </w:p>
    <w:p w14:paraId="06BD19D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238548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92：3%过氧化氢溶液用于根管冲洗可引起</w:t>
      </w:r>
    </w:p>
    <w:p w14:paraId="492F694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257B8E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93：氯己定长期含漱可引起</w:t>
      </w:r>
    </w:p>
    <w:p w14:paraId="42BC251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7D0F78E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长期摄入过量的氟可导致骨和牙的慢性氟中毒，临床表现为氟骨症、氟牙症。3%过氧化氢溶液冲洗根管时可进入根尖孔外的组织引起疼痛或化学性根尖周炎。氯己定长期含漱可引起味觉改变或口腔黏膜脱落。</w:t>
      </w:r>
    </w:p>
    <w:p w14:paraId="14F38802">
      <w:pPr>
        <w:keepNext w:val="0"/>
        <w:keepLines w:val="0"/>
        <w:widowControl/>
        <w:suppressLineNumbers w:val="0"/>
        <w:jc w:val="left"/>
      </w:pPr>
    </w:p>
    <w:p w14:paraId="6E92D9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（94~97题共用选项）</w:t>
      </w:r>
    </w:p>
    <w:p w14:paraId="4E687EAC">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A：Au-Pt-Pd类合金</w:t>
      </w:r>
    </w:p>
    <w:p w14:paraId="0438A8F8">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B：Au-Pd-Ag类合金</w:t>
      </w:r>
    </w:p>
    <w:p w14:paraId="2EF5596B">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C：Pd-Ag类合金</w:t>
      </w:r>
    </w:p>
    <w:p w14:paraId="5A3591A1">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D：Pd-Cu类合金</w:t>
      </w:r>
    </w:p>
    <w:p w14:paraId="408097A9">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E：Ti类合金</w:t>
      </w:r>
    </w:p>
    <w:p w14:paraId="176AE9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94：以金元素为主要成分的贵金属合金是</w:t>
      </w:r>
    </w:p>
    <w:p w14:paraId="7438DC9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53F42C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95：五种贵金属合金中贵金属含量最少的是</w:t>
      </w:r>
    </w:p>
    <w:p w14:paraId="2E4BC4A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705F08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96：具有很大的强度和硬度，以及低密度，易形成黑色氧化物的贵金属合金是</w:t>
      </w:r>
    </w:p>
    <w:p w14:paraId="45640A5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1F4E4F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97：存在加工难（铸造温度高达1760℃）和易氧化的问题的是</w:t>
      </w:r>
    </w:p>
    <w:p w14:paraId="714D2E2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1F35E4E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用于金瓷修复的五种贵金属合金中，Au-Pt-Pd类合金的含金量为84%～86%(wt%)；Pd-Ag类合金不含金而含有一定量的银，是五种贵金属合金中贵金属含量最少的；Pd-Cu类合金含有10%～15%的铜，钯含量很高，因此具有很大的强度和硬度，以及低密度，其抗挠曲性较低，并且易形成黑色氧化物。纯钛及Ti类合金在金瓷修复中的应用日益受到重视，但存在加工难（铸造温度高达1760℃）和易氧化的问题。</w:t>
      </w:r>
    </w:p>
    <w:p w14:paraId="715FB2D0">
      <w:pPr>
        <w:keepNext w:val="0"/>
        <w:keepLines w:val="0"/>
        <w:widowControl/>
        <w:suppressLineNumbers w:val="0"/>
        <w:jc w:val="left"/>
      </w:pPr>
    </w:p>
    <w:p w14:paraId="129BE1ED">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52000"/>
    <w:multiLevelType w:val="multilevel"/>
    <w:tmpl w:val="804520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0851A15"/>
    <w:multiLevelType w:val="multilevel"/>
    <w:tmpl w:val="80851A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82284C7F"/>
    <w:multiLevelType w:val="multilevel"/>
    <w:tmpl w:val="82284C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82BB4678"/>
    <w:multiLevelType w:val="multilevel"/>
    <w:tmpl w:val="82BB46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84B40FDC"/>
    <w:multiLevelType w:val="multilevel"/>
    <w:tmpl w:val="84B40F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85BC11F5"/>
    <w:multiLevelType w:val="multilevel"/>
    <w:tmpl w:val="85BC11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86DC150A"/>
    <w:multiLevelType w:val="multilevel"/>
    <w:tmpl w:val="86DC15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878213D6"/>
    <w:multiLevelType w:val="multilevel"/>
    <w:tmpl w:val="878213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8A734185"/>
    <w:multiLevelType w:val="multilevel"/>
    <w:tmpl w:val="8A7341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8ADDCA90"/>
    <w:multiLevelType w:val="multilevel"/>
    <w:tmpl w:val="8ADDCA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91B6230F"/>
    <w:multiLevelType w:val="multilevel"/>
    <w:tmpl w:val="91B623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921DEAAE"/>
    <w:multiLevelType w:val="multilevel"/>
    <w:tmpl w:val="921DEA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94E3FEB6"/>
    <w:multiLevelType w:val="multilevel"/>
    <w:tmpl w:val="94E3FE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9746E86E"/>
    <w:multiLevelType w:val="multilevel"/>
    <w:tmpl w:val="9746E8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9C1F99F8"/>
    <w:multiLevelType w:val="multilevel"/>
    <w:tmpl w:val="9C1F99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9E3C69CC"/>
    <w:multiLevelType w:val="multilevel"/>
    <w:tmpl w:val="9E3C69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A1BC0DE0"/>
    <w:multiLevelType w:val="multilevel"/>
    <w:tmpl w:val="A1BC0D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A61CC601"/>
    <w:multiLevelType w:val="multilevel"/>
    <w:tmpl w:val="A61CC6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A99D4BDC"/>
    <w:multiLevelType w:val="multilevel"/>
    <w:tmpl w:val="A99D4B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AA6622DB"/>
    <w:multiLevelType w:val="multilevel"/>
    <w:tmpl w:val="AA6622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AD456DFA"/>
    <w:multiLevelType w:val="multilevel"/>
    <w:tmpl w:val="AD456D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B0115752"/>
    <w:multiLevelType w:val="multilevel"/>
    <w:tmpl w:val="B01157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B0F8B046"/>
    <w:multiLevelType w:val="multilevel"/>
    <w:tmpl w:val="B0F8B0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B1461043"/>
    <w:multiLevelType w:val="multilevel"/>
    <w:tmpl w:val="B14610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B5C8E77B"/>
    <w:multiLevelType w:val="multilevel"/>
    <w:tmpl w:val="B5C8E7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B95C64AE"/>
    <w:multiLevelType w:val="multilevel"/>
    <w:tmpl w:val="B95C64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BFD7C92C"/>
    <w:multiLevelType w:val="multilevel"/>
    <w:tmpl w:val="BFD7C9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C0DF2E0F"/>
    <w:multiLevelType w:val="multilevel"/>
    <w:tmpl w:val="C0DF2E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C3909237"/>
    <w:multiLevelType w:val="multilevel"/>
    <w:tmpl w:val="C39092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C4B70823"/>
    <w:multiLevelType w:val="multilevel"/>
    <w:tmpl w:val="C4B708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C5ABFF70"/>
    <w:multiLevelType w:val="multilevel"/>
    <w:tmpl w:val="C5ABFF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C80FCCC8"/>
    <w:multiLevelType w:val="multilevel"/>
    <w:tmpl w:val="C80FCC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CDF1FE9C"/>
    <w:multiLevelType w:val="multilevel"/>
    <w:tmpl w:val="CDF1FE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CFE0CA14"/>
    <w:multiLevelType w:val="multilevel"/>
    <w:tmpl w:val="CFE0CA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D1CECFCB"/>
    <w:multiLevelType w:val="multilevel"/>
    <w:tmpl w:val="D1CECF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D4CDAE0E"/>
    <w:multiLevelType w:val="multilevel"/>
    <w:tmpl w:val="D4CDAE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D5BE9CBC"/>
    <w:multiLevelType w:val="multilevel"/>
    <w:tmpl w:val="D5BE9C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D77B6895"/>
    <w:multiLevelType w:val="multilevel"/>
    <w:tmpl w:val="D77B68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DD35487D"/>
    <w:multiLevelType w:val="multilevel"/>
    <w:tmpl w:val="DD3548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E4525E68"/>
    <w:multiLevelType w:val="multilevel"/>
    <w:tmpl w:val="E4525E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E983EB8E"/>
    <w:multiLevelType w:val="multilevel"/>
    <w:tmpl w:val="E983EB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EADF1E0B"/>
    <w:multiLevelType w:val="multilevel"/>
    <w:tmpl w:val="EADF1E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EC3EB8A2"/>
    <w:multiLevelType w:val="multilevel"/>
    <w:tmpl w:val="EC3EB8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EE090C09"/>
    <w:multiLevelType w:val="multilevel"/>
    <w:tmpl w:val="EE090C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FAE4A227"/>
    <w:multiLevelType w:val="multilevel"/>
    <w:tmpl w:val="FAE4A2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FC40DC55"/>
    <w:multiLevelType w:val="multilevel"/>
    <w:tmpl w:val="FC40DC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093BE706"/>
    <w:multiLevelType w:val="multilevel"/>
    <w:tmpl w:val="093BE7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0C40AEB5"/>
    <w:multiLevelType w:val="multilevel"/>
    <w:tmpl w:val="0C40AE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10F49D0E"/>
    <w:multiLevelType w:val="multilevel"/>
    <w:tmpl w:val="10F49D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1513C894"/>
    <w:multiLevelType w:val="multilevel"/>
    <w:tmpl w:val="1513C8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1646678F"/>
    <w:multiLevelType w:val="multilevel"/>
    <w:tmpl w:val="164667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1E682511"/>
    <w:multiLevelType w:val="multilevel"/>
    <w:tmpl w:val="1E6825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1F7E1A6C"/>
    <w:multiLevelType w:val="multilevel"/>
    <w:tmpl w:val="1F7E1A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2575ECAA"/>
    <w:multiLevelType w:val="multilevel"/>
    <w:tmpl w:val="2575EC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268ED181"/>
    <w:multiLevelType w:val="multilevel"/>
    <w:tmpl w:val="268ED1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
    <w:nsid w:val="269E6E65"/>
    <w:multiLevelType w:val="multilevel"/>
    <w:tmpl w:val="269E6E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
    <w:nsid w:val="26D48C1B"/>
    <w:multiLevelType w:val="multilevel"/>
    <w:tmpl w:val="26D48C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
    <w:nsid w:val="2B877246"/>
    <w:multiLevelType w:val="multilevel"/>
    <w:tmpl w:val="2B8772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
    <w:nsid w:val="2DBD1747"/>
    <w:multiLevelType w:val="multilevel"/>
    <w:tmpl w:val="2DBD17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9">
    <w:nsid w:val="2EEB772A"/>
    <w:multiLevelType w:val="multilevel"/>
    <w:tmpl w:val="2EEB77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
    <w:nsid w:val="326DE2E4"/>
    <w:multiLevelType w:val="multilevel"/>
    <w:tmpl w:val="326DE2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
    <w:nsid w:val="33730969"/>
    <w:multiLevelType w:val="multilevel"/>
    <w:tmpl w:val="337309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
    <w:nsid w:val="36CF56BD"/>
    <w:multiLevelType w:val="multilevel"/>
    <w:tmpl w:val="36CF56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3">
    <w:nsid w:val="3781467C"/>
    <w:multiLevelType w:val="multilevel"/>
    <w:tmpl w:val="378146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
    <w:nsid w:val="39DBCB27"/>
    <w:multiLevelType w:val="multilevel"/>
    <w:tmpl w:val="39DBCB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
    <w:nsid w:val="3E369BBC"/>
    <w:multiLevelType w:val="multilevel"/>
    <w:tmpl w:val="3E369B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
    <w:nsid w:val="3E8CD543"/>
    <w:multiLevelType w:val="multilevel"/>
    <w:tmpl w:val="3E8CD5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
    <w:nsid w:val="3F9E5385"/>
    <w:multiLevelType w:val="multilevel"/>
    <w:tmpl w:val="3F9E53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8">
    <w:nsid w:val="3FDABA82"/>
    <w:multiLevelType w:val="multilevel"/>
    <w:tmpl w:val="3FDABA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9">
    <w:nsid w:val="471DBE32"/>
    <w:multiLevelType w:val="multilevel"/>
    <w:tmpl w:val="471DBE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
    <w:nsid w:val="4C8DCDC5"/>
    <w:multiLevelType w:val="multilevel"/>
    <w:tmpl w:val="4C8DCD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1">
    <w:nsid w:val="520C8EF0"/>
    <w:multiLevelType w:val="multilevel"/>
    <w:tmpl w:val="520C8E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2">
    <w:nsid w:val="524A6AEA"/>
    <w:multiLevelType w:val="multilevel"/>
    <w:tmpl w:val="524A6AE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3">
    <w:nsid w:val="5A810F16"/>
    <w:multiLevelType w:val="multilevel"/>
    <w:tmpl w:val="5A810F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4">
    <w:nsid w:val="5DC00085"/>
    <w:multiLevelType w:val="multilevel"/>
    <w:tmpl w:val="5DC000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5">
    <w:nsid w:val="5F269ECD"/>
    <w:multiLevelType w:val="multilevel"/>
    <w:tmpl w:val="5F269E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6">
    <w:nsid w:val="5FA770CA"/>
    <w:multiLevelType w:val="multilevel"/>
    <w:tmpl w:val="5FA770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7">
    <w:nsid w:val="63BE8EFE"/>
    <w:multiLevelType w:val="multilevel"/>
    <w:tmpl w:val="63BE8E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8">
    <w:nsid w:val="652D3B96"/>
    <w:multiLevelType w:val="multilevel"/>
    <w:tmpl w:val="652D3B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9">
    <w:nsid w:val="6719EE46"/>
    <w:multiLevelType w:val="multilevel"/>
    <w:tmpl w:val="6719EE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0">
    <w:nsid w:val="677F2BCD"/>
    <w:multiLevelType w:val="multilevel"/>
    <w:tmpl w:val="677F2B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1">
    <w:nsid w:val="6A5693DF"/>
    <w:multiLevelType w:val="multilevel"/>
    <w:tmpl w:val="6A5693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2">
    <w:nsid w:val="70F6ECDA"/>
    <w:multiLevelType w:val="multilevel"/>
    <w:tmpl w:val="70F6EC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3">
    <w:nsid w:val="72F859C3"/>
    <w:multiLevelType w:val="multilevel"/>
    <w:tmpl w:val="72F859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4">
    <w:nsid w:val="7B0BDE12"/>
    <w:multiLevelType w:val="multilevel"/>
    <w:tmpl w:val="7B0BDE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72"/>
  </w:num>
  <w:num w:numId="2">
    <w:abstractNumId w:val="7"/>
  </w:num>
  <w:num w:numId="3">
    <w:abstractNumId w:val="16"/>
  </w:num>
  <w:num w:numId="4">
    <w:abstractNumId w:val="29"/>
  </w:num>
  <w:num w:numId="5">
    <w:abstractNumId w:val="56"/>
  </w:num>
  <w:num w:numId="6">
    <w:abstractNumId w:val="43"/>
  </w:num>
  <w:num w:numId="7">
    <w:abstractNumId w:val="63"/>
  </w:num>
  <w:num w:numId="8">
    <w:abstractNumId w:val="57"/>
  </w:num>
  <w:num w:numId="9">
    <w:abstractNumId w:val="6"/>
  </w:num>
  <w:num w:numId="10">
    <w:abstractNumId w:val="54"/>
  </w:num>
  <w:num w:numId="11">
    <w:abstractNumId w:val="28"/>
  </w:num>
  <w:num w:numId="12">
    <w:abstractNumId w:val="74"/>
  </w:num>
  <w:num w:numId="13">
    <w:abstractNumId w:val="77"/>
  </w:num>
  <w:num w:numId="14">
    <w:abstractNumId w:val="25"/>
  </w:num>
  <w:num w:numId="15">
    <w:abstractNumId w:val="46"/>
  </w:num>
  <w:num w:numId="16">
    <w:abstractNumId w:val="23"/>
  </w:num>
  <w:num w:numId="17">
    <w:abstractNumId w:val="48"/>
  </w:num>
  <w:num w:numId="18">
    <w:abstractNumId w:val="35"/>
  </w:num>
  <w:num w:numId="19">
    <w:abstractNumId w:val="31"/>
  </w:num>
  <w:num w:numId="20">
    <w:abstractNumId w:val="21"/>
  </w:num>
  <w:num w:numId="21">
    <w:abstractNumId w:val="75"/>
  </w:num>
  <w:num w:numId="22">
    <w:abstractNumId w:val="37"/>
  </w:num>
  <w:num w:numId="23">
    <w:abstractNumId w:val="27"/>
  </w:num>
  <w:num w:numId="24">
    <w:abstractNumId w:val="81"/>
  </w:num>
  <w:num w:numId="25">
    <w:abstractNumId w:val="4"/>
  </w:num>
  <w:num w:numId="26">
    <w:abstractNumId w:val="1"/>
  </w:num>
  <w:num w:numId="27">
    <w:abstractNumId w:val="36"/>
  </w:num>
  <w:num w:numId="28">
    <w:abstractNumId w:val="41"/>
  </w:num>
  <w:num w:numId="29">
    <w:abstractNumId w:val="79"/>
  </w:num>
  <w:num w:numId="30">
    <w:abstractNumId w:val="73"/>
  </w:num>
  <w:num w:numId="31">
    <w:abstractNumId w:val="13"/>
  </w:num>
  <w:num w:numId="32">
    <w:abstractNumId w:val="17"/>
  </w:num>
  <w:num w:numId="33">
    <w:abstractNumId w:val="45"/>
  </w:num>
  <w:num w:numId="34">
    <w:abstractNumId w:val="62"/>
  </w:num>
  <w:num w:numId="35">
    <w:abstractNumId w:val="26"/>
  </w:num>
  <w:num w:numId="36">
    <w:abstractNumId w:val="84"/>
  </w:num>
  <w:num w:numId="37">
    <w:abstractNumId w:val="64"/>
  </w:num>
  <w:num w:numId="38">
    <w:abstractNumId w:val="30"/>
  </w:num>
  <w:num w:numId="39">
    <w:abstractNumId w:val="11"/>
  </w:num>
  <w:num w:numId="40">
    <w:abstractNumId w:val="66"/>
  </w:num>
  <w:num w:numId="41">
    <w:abstractNumId w:val="76"/>
  </w:num>
  <w:num w:numId="42">
    <w:abstractNumId w:val="19"/>
  </w:num>
  <w:num w:numId="43">
    <w:abstractNumId w:val="22"/>
  </w:num>
  <w:num w:numId="44">
    <w:abstractNumId w:val="12"/>
  </w:num>
  <w:num w:numId="45">
    <w:abstractNumId w:val="8"/>
  </w:num>
  <w:num w:numId="46">
    <w:abstractNumId w:val="58"/>
  </w:num>
  <w:num w:numId="47">
    <w:abstractNumId w:val="38"/>
  </w:num>
  <w:num w:numId="48">
    <w:abstractNumId w:val="69"/>
  </w:num>
  <w:num w:numId="49">
    <w:abstractNumId w:val="14"/>
  </w:num>
  <w:num w:numId="50">
    <w:abstractNumId w:val="39"/>
  </w:num>
  <w:num w:numId="51">
    <w:abstractNumId w:val="10"/>
  </w:num>
  <w:num w:numId="52">
    <w:abstractNumId w:val="3"/>
  </w:num>
  <w:num w:numId="53">
    <w:abstractNumId w:val="70"/>
  </w:num>
  <w:num w:numId="54">
    <w:abstractNumId w:val="32"/>
  </w:num>
  <w:num w:numId="55">
    <w:abstractNumId w:val="15"/>
  </w:num>
  <w:num w:numId="56">
    <w:abstractNumId w:val="60"/>
  </w:num>
  <w:num w:numId="57">
    <w:abstractNumId w:val="51"/>
  </w:num>
  <w:num w:numId="58">
    <w:abstractNumId w:val="40"/>
  </w:num>
  <w:num w:numId="59">
    <w:abstractNumId w:val="47"/>
  </w:num>
  <w:num w:numId="60">
    <w:abstractNumId w:val="71"/>
  </w:num>
  <w:num w:numId="61">
    <w:abstractNumId w:val="42"/>
  </w:num>
  <w:num w:numId="62">
    <w:abstractNumId w:val="55"/>
  </w:num>
  <w:num w:numId="63">
    <w:abstractNumId w:val="65"/>
  </w:num>
  <w:num w:numId="64">
    <w:abstractNumId w:val="80"/>
  </w:num>
  <w:num w:numId="65">
    <w:abstractNumId w:val="33"/>
  </w:num>
  <w:num w:numId="66">
    <w:abstractNumId w:val="78"/>
  </w:num>
  <w:num w:numId="67">
    <w:abstractNumId w:val="44"/>
  </w:num>
  <w:num w:numId="68">
    <w:abstractNumId w:val="49"/>
  </w:num>
  <w:num w:numId="69">
    <w:abstractNumId w:val="50"/>
  </w:num>
  <w:num w:numId="70">
    <w:abstractNumId w:val="83"/>
  </w:num>
  <w:num w:numId="71">
    <w:abstractNumId w:val="61"/>
  </w:num>
  <w:num w:numId="72">
    <w:abstractNumId w:val="5"/>
  </w:num>
  <w:num w:numId="73">
    <w:abstractNumId w:val="82"/>
  </w:num>
  <w:num w:numId="74">
    <w:abstractNumId w:val="18"/>
  </w:num>
  <w:num w:numId="75">
    <w:abstractNumId w:val="0"/>
  </w:num>
  <w:num w:numId="76">
    <w:abstractNumId w:val="68"/>
  </w:num>
  <w:num w:numId="77">
    <w:abstractNumId w:val="20"/>
  </w:num>
  <w:num w:numId="78">
    <w:abstractNumId w:val="34"/>
  </w:num>
  <w:num w:numId="79">
    <w:abstractNumId w:val="2"/>
  </w:num>
  <w:num w:numId="80">
    <w:abstractNumId w:val="9"/>
  </w:num>
  <w:num w:numId="81">
    <w:abstractNumId w:val="52"/>
  </w:num>
  <w:num w:numId="82">
    <w:abstractNumId w:val="67"/>
  </w:num>
  <w:num w:numId="83">
    <w:abstractNumId w:val="53"/>
  </w:num>
  <w:num w:numId="84">
    <w:abstractNumId w:val="24"/>
  </w:num>
  <w:num w:numId="85">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CB6B09"/>
    <w:rsid w:val="009C4A0E"/>
    <w:rsid w:val="01780EF9"/>
    <w:rsid w:val="021A2C80"/>
    <w:rsid w:val="023B6A38"/>
    <w:rsid w:val="025362DD"/>
    <w:rsid w:val="02867DB1"/>
    <w:rsid w:val="03101F14"/>
    <w:rsid w:val="03194DA1"/>
    <w:rsid w:val="03243133"/>
    <w:rsid w:val="03271B39"/>
    <w:rsid w:val="032D650E"/>
    <w:rsid w:val="039C537B"/>
    <w:rsid w:val="047240D9"/>
    <w:rsid w:val="04AA4233"/>
    <w:rsid w:val="04B73549"/>
    <w:rsid w:val="04E9501D"/>
    <w:rsid w:val="055F2A5D"/>
    <w:rsid w:val="05742A02"/>
    <w:rsid w:val="058F102E"/>
    <w:rsid w:val="05B97C74"/>
    <w:rsid w:val="05C40203"/>
    <w:rsid w:val="064552D9"/>
    <w:rsid w:val="065C4EFE"/>
    <w:rsid w:val="06796A2D"/>
    <w:rsid w:val="068D34CF"/>
    <w:rsid w:val="06A452F3"/>
    <w:rsid w:val="06A607F6"/>
    <w:rsid w:val="06FE6C86"/>
    <w:rsid w:val="071830B3"/>
    <w:rsid w:val="07684137"/>
    <w:rsid w:val="07ED0B0D"/>
    <w:rsid w:val="082544EA"/>
    <w:rsid w:val="08EF5238"/>
    <w:rsid w:val="092B1819"/>
    <w:rsid w:val="09654E76"/>
    <w:rsid w:val="096F3207"/>
    <w:rsid w:val="09A45C60"/>
    <w:rsid w:val="09D77734"/>
    <w:rsid w:val="0AB24B18"/>
    <w:rsid w:val="0ABE63AC"/>
    <w:rsid w:val="0B3F5A01"/>
    <w:rsid w:val="0BB81E48"/>
    <w:rsid w:val="0BC536DC"/>
    <w:rsid w:val="0BDA3681"/>
    <w:rsid w:val="0C3B2421"/>
    <w:rsid w:val="0C605AD8"/>
    <w:rsid w:val="0C7D670E"/>
    <w:rsid w:val="0CAE3659"/>
    <w:rsid w:val="0D1158FC"/>
    <w:rsid w:val="0D4373D0"/>
    <w:rsid w:val="0D5D37FD"/>
    <w:rsid w:val="0D6C2793"/>
    <w:rsid w:val="0DD46CBF"/>
    <w:rsid w:val="0E2F02D2"/>
    <w:rsid w:val="0E7A447D"/>
    <w:rsid w:val="0E7D3C55"/>
    <w:rsid w:val="0E887A67"/>
    <w:rsid w:val="0E8A76E7"/>
    <w:rsid w:val="0EA12B90"/>
    <w:rsid w:val="0EE77A81"/>
    <w:rsid w:val="0F1C6C56"/>
    <w:rsid w:val="0FC419ED"/>
    <w:rsid w:val="0FC5746F"/>
    <w:rsid w:val="0FD8068E"/>
    <w:rsid w:val="0FE1571A"/>
    <w:rsid w:val="103551A4"/>
    <w:rsid w:val="10655CF3"/>
    <w:rsid w:val="109664C2"/>
    <w:rsid w:val="10A4325A"/>
    <w:rsid w:val="10A50CDB"/>
    <w:rsid w:val="11177D15"/>
    <w:rsid w:val="12160F3D"/>
    <w:rsid w:val="126D60C9"/>
    <w:rsid w:val="12750F57"/>
    <w:rsid w:val="12E85A12"/>
    <w:rsid w:val="12F85CAD"/>
    <w:rsid w:val="13617C5A"/>
    <w:rsid w:val="138A301D"/>
    <w:rsid w:val="13CB1888"/>
    <w:rsid w:val="13DA081E"/>
    <w:rsid w:val="13FF2FDC"/>
    <w:rsid w:val="142F5D29"/>
    <w:rsid w:val="14476C53"/>
    <w:rsid w:val="145810EC"/>
    <w:rsid w:val="149A0C5C"/>
    <w:rsid w:val="15111B9F"/>
    <w:rsid w:val="15154D22"/>
    <w:rsid w:val="151A4A2D"/>
    <w:rsid w:val="153220D4"/>
    <w:rsid w:val="15491CF9"/>
    <w:rsid w:val="15501684"/>
    <w:rsid w:val="1553008A"/>
    <w:rsid w:val="158C3A67"/>
    <w:rsid w:val="15B75BB0"/>
    <w:rsid w:val="15FA1B1D"/>
    <w:rsid w:val="16905894"/>
    <w:rsid w:val="16A85139"/>
    <w:rsid w:val="171966F1"/>
    <w:rsid w:val="18101208"/>
    <w:rsid w:val="1825592A"/>
    <w:rsid w:val="18B8071C"/>
    <w:rsid w:val="18E13ADF"/>
    <w:rsid w:val="19162CB4"/>
    <w:rsid w:val="193E1C7A"/>
    <w:rsid w:val="19EE0799"/>
    <w:rsid w:val="1A830C8C"/>
    <w:rsid w:val="1AA0603E"/>
    <w:rsid w:val="1AB91166"/>
    <w:rsid w:val="1AC31A76"/>
    <w:rsid w:val="1B084769"/>
    <w:rsid w:val="1B192484"/>
    <w:rsid w:val="1B515E62"/>
    <w:rsid w:val="1B722B13"/>
    <w:rsid w:val="1B7B1224"/>
    <w:rsid w:val="1BAA64F0"/>
    <w:rsid w:val="1BEC49DB"/>
    <w:rsid w:val="1C2F1FCD"/>
    <w:rsid w:val="1C4353EA"/>
    <w:rsid w:val="1C7162B9"/>
    <w:rsid w:val="1C800AD2"/>
    <w:rsid w:val="1CD949E4"/>
    <w:rsid w:val="1CDB20E5"/>
    <w:rsid w:val="1CDB7EE7"/>
    <w:rsid w:val="1D1D63D2"/>
    <w:rsid w:val="1D3F7C0B"/>
    <w:rsid w:val="1D4A3A1E"/>
    <w:rsid w:val="1D7757E7"/>
    <w:rsid w:val="1DA55031"/>
    <w:rsid w:val="1DDB1C88"/>
    <w:rsid w:val="1DDC7709"/>
    <w:rsid w:val="1DDD518B"/>
    <w:rsid w:val="1E21497B"/>
    <w:rsid w:val="1E412CB1"/>
    <w:rsid w:val="1EAF0D67"/>
    <w:rsid w:val="1F5472F6"/>
    <w:rsid w:val="1F657590"/>
    <w:rsid w:val="1FC475AA"/>
    <w:rsid w:val="1FCC2438"/>
    <w:rsid w:val="201E69BF"/>
    <w:rsid w:val="20820C62"/>
    <w:rsid w:val="214D162F"/>
    <w:rsid w:val="215A4DD4"/>
    <w:rsid w:val="216B0BDF"/>
    <w:rsid w:val="22405740"/>
    <w:rsid w:val="22461847"/>
    <w:rsid w:val="228429B1"/>
    <w:rsid w:val="229C0058"/>
    <w:rsid w:val="229C47D4"/>
    <w:rsid w:val="22EC5858"/>
    <w:rsid w:val="22ED32DA"/>
    <w:rsid w:val="23046782"/>
    <w:rsid w:val="231B63A7"/>
    <w:rsid w:val="234B6EF7"/>
    <w:rsid w:val="23E847F6"/>
    <w:rsid w:val="24BB25D0"/>
    <w:rsid w:val="24F536AF"/>
    <w:rsid w:val="25EC61C5"/>
    <w:rsid w:val="26655E3B"/>
    <w:rsid w:val="2666008D"/>
    <w:rsid w:val="26EE4AEF"/>
    <w:rsid w:val="27264C48"/>
    <w:rsid w:val="273916EB"/>
    <w:rsid w:val="27C04E47"/>
    <w:rsid w:val="27EB5C8B"/>
    <w:rsid w:val="27F84FA1"/>
    <w:rsid w:val="280A6540"/>
    <w:rsid w:val="283C698F"/>
    <w:rsid w:val="28944E1F"/>
    <w:rsid w:val="28960322"/>
    <w:rsid w:val="289A25AC"/>
    <w:rsid w:val="28A7603E"/>
    <w:rsid w:val="28CD1B01"/>
    <w:rsid w:val="28D14C84"/>
    <w:rsid w:val="28DD6518"/>
    <w:rsid w:val="28E30421"/>
    <w:rsid w:val="290F4769"/>
    <w:rsid w:val="29303DA4"/>
    <w:rsid w:val="294A494E"/>
    <w:rsid w:val="29A739E3"/>
    <w:rsid w:val="29AA23E9"/>
    <w:rsid w:val="29C71D19"/>
    <w:rsid w:val="2A544E00"/>
    <w:rsid w:val="2A893FD5"/>
    <w:rsid w:val="2ACB3B45"/>
    <w:rsid w:val="2B3D4D7E"/>
    <w:rsid w:val="2B806AEC"/>
    <w:rsid w:val="2BCB7E65"/>
    <w:rsid w:val="2C837613"/>
    <w:rsid w:val="2CE960BE"/>
    <w:rsid w:val="2D105F7D"/>
    <w:rsid w:val="2D2910A6"/>
    <w:rsid w:val="2D342CBA"/>
    <w:rsid w:val="2D660F0B"/>
    <w:rsid w:val="2D855F3C"/>
    <w:rsid w:val="2DA73EF2"/>
    <w:rsid w:val="2DD724C3"/>
    <w:rsid w:val="2E246D3F"/>
    <w:rsid w:val="2E277CC4"/>
    <w:rsid w:val="2E5A7219"/>
    <w:rsid w:val="2E6F393B"/>
    <w:rsid w:val="2EC03CB2"/>
    <w:rsid w:val="2ECE4FDA"/>
    <w:rsid w:val="2EE72300"/>
    <w:rsid w:val="2EE85B84"/>
    <w:rsid w:val="2EEA1087"/>
    <w:rsid w:val="2EFB0FA1"/>
    <w:rsid w:val="2F02672D"/>
    <w:rsid w:val="2F0C4ABE"/>
    <w:rsid w:val="2F1E025C"/>
    <w:rsid w:val="2F2965ED"/>
    <w:rsid w:val="2F394689"/>
    <w:rsid w:val="2FA417BA"/>
    <w:rsid w:val="2FB92659"/>
    <w:rsid w:val="2FCA6176"/>
    <w:rsid w:val="2FD71C09"/>
    <w:rsid w:val="30052AD8"/>
    <w:rsid w:val="303632A7"/>
    <w:rsid w:val="304D2ECC"/>
    <w:rsid w:val="306A49FB"/>
    <w:rsid w:val="30A12956"/>
    <w:rsid w:val="30A14B55"/>
    <w:rsid w:val="30ED1751"/>
    <w:rsid w:val="310E7707"/>
    <w:rsid w:val="31324444"/>
    <w:rsid w:val="31455663"/>
    <w:rsid w:val="31C0752B"/>
    <w:rsid w:val="31C12A2E"/>
    <w:rsid w:val="31D03048"/>
    <w:rsid w:val="31FA3E8C"/>
    <w:rsid w:val="320831A2"/>
    <w:rsid w:val="320A66A5"/>
    <w:rsid w:val="32142838"/>
    <w:rsid w:val="32144A36"/>
    <w:rsid w:val="323A13F3"/>
    <w:rsid w:val="32584226"/>
    <w:rsid w:val="327402D3"/>
    <w:rsid w:val="32CC1FE7"/>
    <w:rsid w:val="32D373F3"/>
    <w:rsid w:val="32EF34A0"/>
    <w:rsid w:val="32F675A7"/>
    <w:rsid w:val="333B5B1E"/>
    <w:rsid w:val="336124DA"/>
    <w:rsid w:val="337A5602"/>
    <w:rsid w:val="33A96152"/>
    <w:rsid w:val="33BB3E6D"/>
    <w:rsid w:val="346F6E14"/>
    <w:rsid w:val="347C3F2B"/>
    <w:rsid w:val="34A12E66"/>
    <w:rsid w:val="34CF26B1"/>
    <w:rsid w:val="353A1D60"/>
    <w:rsid w:val="356B5DB2"/>
    <w:rsid w:val="35900570"/>
    <w:rsid w:val="361B0154"/>
    <w:rsid w:val="363B2C08"/>
    <w:rsid w:val="363D2887"/>
    <w:rsid w:val="36422592"/>
    <w:rsid w:val="3671785E"/>
    <w:rsid w:val="368564FF"/>
    <w:rsid w:val="36CD2176"/>
    <w:rsid w:val="36DC2791"/>
    <w:rsid w:val="36EC71A8"/>
    <w:rsid w:val="36EF012D"/>
    <w:rsid w:val="373D5CAD"/>
    <w:rsid w:val="373F4A34"/>
    <w:rsid w:val="37460B3B"/>
    <w:rsid w:val="37B77B75"/>
    <w:rsid w:val="37CC2099"/>
    <w:rsid w:val="38034772"/>
    <w:rsid w:val="382F433C"/>
    <w:rsid w:val="384B03E9"/>
    <w:rsid w:val="38E85CE9"/>
    <w:rsid w:val="390E5F29"/>
    <w:rsid w:val="39106EAD"/>
    <w:rsid w:val="39507C97"/>
    <w:rsid w:val="399F3299"/>
    <w:rsid w:val="39FC5BB1"/>
    <w:rsid w:val="3A204AEC"/>
    <w:rsid w:val="3A36340C"/>
    <w:rsid w:val="3A5804C9"/>
    <w:rsid w:val="3A6D4BEB"/>
    <w:rsid w:val="3AC342F5"/>
    <w:rsid w:val="3ACE0108"/>
    <w:rsid w:val="3AE635B0"/>
    <w:rsid w:val="3BA64ECD"/>
    <w:rsid w:val="3BAA45F3"/>
    <w:rsid w:val="3C076F0B"/>
    <w:rsid w:val="3C2B25C3"/>
    <w:rsid w:val="3C425A6B"/>
    <w:rsid w:val="3C841D58"/>
    <w:rsid w:val="3C8E2667"/>
    <w:rsid w:val="3D25605E"/>
    <w:rsid w:val="3D833E79"/>
    <w:rsid w:val="3D876102"/>
    <w:rsid w:val="3DF257B2"/>
    <w:rsid w:val="3E0B5057"/>
    <w:rsid w:val="3E541FD3"/>
    <w:rsid w:val="3E9165B5"/>
    <w:rsid w:val="3E9C6B44"/>
    <w:rsid w:val="3EE21837"/>
    <w:rsid w:val="3FE55BE1"/>
    <w:rsid w:val="403B0B6F"/>
    <w:rsid w:val="406519B3"/>
    <w:rsid w:val="406D6DBF"/>
    <w:rsid w:val="41456AA2"/>
    <w:rsid w:val="414E51B4"/>
    <w:rsid w:val="41926BA2"/>
    <w:rsid w:val="419A3FAE"/>
    <w:rsid w:val="419E29B4"/>
    <w:rsid w:val="41AA4248"/>
    <w:rsid w:val="41AB1CCA"/>
    <w:rsid w:val="421A5B81"/>
    <w:rsid w:val="426D560B"/>
    <w:rsid w:val="42733C91"/>
    <w:rsid w:val="42BA7C89"/>
    <w:rsid w:val="42C34D15"/>
    <w:rsid w:val="42CB2122"/>
    <w:rsid w:val="42D77239"/>
    <w:rsid w:val="42E06844"/>
    <w:rsid w:val="42FC28F1"/>
    <w:rsid w:val="43423065"/>
    <w:rsid w:val="434268E8"/>
    <w:rsid w:val="439A4D79"/>
    <w:rsid w:val="43BF1735"/>
    <w:rsid w:val="43D32954"/>
    <w:rsid w:val="441311BF"/>
    <w:rsid w:val="442126D3"/>
    <w:rsid w:val="443D4582"/>
    <w:rsid w:val="44501024"/>
    <w:rsid w:val="44524527"/>
    <w:rsid w:val="44703AD7"/>
    <w:rsid w:val="449B6B1A"/>
    <w:rsid w:val="44B9194D"/>
    <w:rsid w:val="44CB096E"/>
    <w:rsid w:val="44F94935"/>
    <w:rsid w:val="454E56C4"/>
    <w:rsid w:val="45585FD3"/>
    <w:rsid w:val="455B6F58"/>
    <w:rsid w:val="457E0411"/>
    <w:rsid w:val="45826E17"/>
    <w:rsid w:val="45D668A1"/>
    <w:rsid w:val="45FA35DE"/>
    <w:rsid w:val="461E6C96"/>
    <w:rsid w:val="462D72B0"/>
    <w:rsid w:val="46602F82"/>
    <w:rsid w:val="468F024E"/>
    <w:rsid w:val="46C07B24"/>
    <w:rsid w:val="46E37CD8"/>
    <w:rsid w:val="47182731"/>
    <w:rsid w:val="47241DC7"/>
    <w:rsid w:val="4735425F"/>
    <w:rsid w:val="476063A8"/>
    <w:rsid w:val="476D7C3C"/>
    <w:rsid w:val="477140C4"/>
    <w:rsid w:val="478A71EC"/>
    <w:rsid w:val="479C4F08"/>
    <w:rsid w:val="47B50031"/>
    <w:rsid w:val="47F75622"/>
    <w:rsid w:val="48B41258"/>
    <w:rsid w:val="494F3655"/>
    <w:rsid w:val="497B799C"/>
    <w:rsid w:val="4AE97B73"/>
    <w:rsid w:val="4B251F56"/>
    <w:rsid w:val="4B2657DA"/>
    <w:rsid w:val="4B82486E"/>
    <w:rsid w:val="4B866AF8"/>
    <w:rsid w:val="4B8D6483"/>
    <w:rsid w:val="4B901606"/>
    <w:rsid w:val="4BCC39E9"/>
    <w:rsid w:val="4C26537C"/>
    <w:rsid w:val="4C6E5771"/>
    <w:rsid w:val="4C7166F5"/>
    <w:rsid w:val="4CB64C6B"/>
    <w:rsid w:val="4D291727"/>
    <w:rsid w:val="4D383F40"/>
    <w:rsid w:val="4D4E60E3"/>
    <w:rsid w:val="4DA64574"/>
    <w:rsid w:val="4DB91F0F"/>
    <w:rsid w:val="4E5F5F21"/>
    <w:rsid w:val="4E9066F0"/>
    <w:rsid w:val="4F275969"/>
    <w:rsid w:val="4F6F0016"/>
    <w:rsid w:val="4FFD46C8"/>
    <w:rsid w:val="501E0480"/>
    <w:rsid w:val="50463BC3"/>
    <w:rsid w:val="507A7515"/>
    <w:rsid w:val="50870DA9"/>
    <w:rsid w:val="51210FA7"/>
    <w:rsid w:val="514C30F0"/>
    <w:rsid w:val="51825B49"/>
    <w:rsid w:val="5183104C"/>
    <w:rsid w:val="51B12E15"/>
    <w:rsid w:val="521D0E97"/>
    <w:rsid w:val="522B4CDD"/>
    <w:rsid w:val="52553923"/>
    <w:rsid w:val="52622C38"/>
    <w:rsid w:val="527350D1"/>
    <w:rsid w:val="52B1623B"/>
    <w:rsid w:val="52D341F1"/>
    <w:rsid w:val="532D7D83"/>
    <w:rsid w:val="53DE59A8"/>
    <w:rsid w:val="53F320CA"/>
    <w:rsid w:val="540754E7"/>
    <w:rsid w:val="544143C8"/>
    <w:rsid w:val="54514662"/>
    <w:rsid w:val="548A223D"/>
    <w:rsid w:val="54A96376"/>
    <w:rsid w:val="55203A36"/>
    <w:rsid w:val="553A45E0"/>
    <w:rsid w:val="55627D22"/>
    <w:rsid w:val="556E7FB9"/>
    <w:rsid w:val="55B22FA5"/>
    <w:rsid w:val="570B22DC"/>
    <w:rsid w:val="57171972"/>
    <w:rsid w:val="581B7F1B"/>
    <w:rsid w:val="582C5C37"/>
    <w:rsid w:val="58D263C5"/>
    <w:rsid w:val="591E0A43"/>
    <w:rsid w:val="59373B6B"/>
    <w:rsid w:val="59421EFC"/>
    <w:rsid w:val="59440C82"/>
    <w:rsid w:val="59A3451F"/>
    <w:rsid w:val="59AF0332"/>
    <w:rsid w:val="59D52770"/>
    <w:rsid w:val="5A22286F"/>
    <w:rsid w:val="5A494CAD"/>
    <w:rsid w:val="5A530E40"/>
    <w:rsid w:val="5A6F296E"/>
    <w:rsid w:val="5A897C95"/>
    <w:rsid w:val="5B6C3B0B"/>
    <w:rsid w:val="5B88343B"/>
    <w:rsid w:val="5B902A45"/>
    <w:rsid w:val="5BB82905"/>
    <w:rsid w:val="5BB86188"/>
    <w:rsid w:val="5BFB5978"/>
    <w:rsid w:val="5C12559D"/>
    <w:rsid w:val="5C127B1C"/>
    <w:rsid w:val="5C1E13B0"/>
    <w:rsid w:val="5C402BE9"/>
    <w:rsid w:val="5C61531C"/>
    <w:rsid w:val="5C7752C2"/>
    <w:rsid w:val="5CE0366C"/>
    <w:rsid w:val="5D433711"/>
    <w:rsid w:val="5D497818"/>
    <w:rsid w:val="5D4C4020"/>
    <w:rsid w:val="5D724260"/>
    <w:rsid w:val="5D951E96"/>
    <w:rsid w:val="5D97319B"/>
    <w:rsid w:val="5D9B1BA1"/>
    <w:rsid w:val="5E6E797B"/>
    <w:rsid w:val="5E7A120F"/>
    <w:rsid w:val="5F164911"/>
    <w:rsid w:val="5F3054BA"/>
    <w:rsid w:val="5F7217A7"/>
    <w:rsid w:val="5FAC7002"/>
    <w:rsid w:val="5FE252DE"/>
    <w:rsid w:val="6037026B"/>
    <w:rsid w:val="60474C82"/>
    <w:rsid w:val="60507B10"/>
    <w:rsid w:val="60A31B19"/>
    <w:rsid w:val="60AD7EAA"/>
    <w:rsid w:val="60C47ACF"/>
    <w:rsid w:val="60D34866"/>
    <w:rsid w:val="610466BA"/>
    <w:rsid w:val="619A462F"/>
    <w:rsid w:val="61E91E30"/>
    <w:rsid w:val="62153F79"/>
    <w:rsid w:val="621C5B02"/>
    <w:rsid w:val="62254213"/>
    <w:rsid w:val="623E733C"/>
    <w:rsid w:val="62747816"/>
    <w:rsid w:val="628864B6"/>
    <w:rsid w:val="62D607B4"/>
    <w:rsid w:val="62DB4C3B"/>
    <w:rsid w:val="62E27E4A"/>
    <w:rsid w:val="62E5554B"/>
    <w:rsid w:val="63080089"/>
    <w:rsid w:val="63440DE8"/>
    <w:rsid w:val="63A05C7E"/>
    <w:rsid w:val="63C03819"/>
    <w:rsid w:val="63E044E9"/>
    <w:rsid w:val="63F4318A"/>
    <w:rsid w:val="64B941CC"/>
    <w:rsid w:val="64BE3ED7"/>
    <w:rsid w:val="64CB6B09"/>
    <w:rsid w:val="64D811FE"/>
    <w:rsid w:val="65187A69"/>
    <w:rsid w:val="652A1008"/>
    <w:rsid w:val="654A3ABB"/>
    <w:rsid w:val="65783306"/>
    <w:rsid w:val="658835A0"/>
    <w:rsid w:val="65DA33AA"/>
    <w:rsid w:val="66032EEA"/>
    <w:rsid w:val="66192E8F"/>
    <w:rsid w:val="661F4D98"/>
    <w:rsid w:val="664726D9"/>
    <w:rsid w:val="667C5132"/>
    <w:rsid w:val="670E24A3"/>
    <w:rsid w:val="6751640F"/>
    <w:rsid w:val="67957DFD"/>
    <w:rsid w:val="690F2EED"/>
    <w:rsid w:val="691318F3"/>
    <w:rsid w:val="69A01157"/>
    <w:rsid w:val="6A1A0E21"/>
    <w:rsid w:val="6A570C85"/>
    <w:rsid w:val="6A865F51"/>
    <w:rsid w:val="6ABB09AA"/>
    <w:rsid w:val="6AC14AB2"/>
    <w:rsid w:val="6AD205CF"/>
    <w:rsid w:val="6AD824D8"/>
    <w:rsid w:val="6ADA7BDA"/>
    <w:rsid w:val="6B2C4161"/>
    <w:rsid w:val="6B2C79E4"/>
    <w:rsid w:val="6B3063EA"/>
    <w:rsid w:val="6B75365C"/>
    <w:rsid w:val="6C1F0271"/>
    <w:rsid w:val="6C600CDA"/>
    <w:rsid w:val="6C770900"/>
    <w:rsid w:val="6CAD6BDB"/>
    <w:rsid w:val="6CC46801"/>
    <w:rsid w:val="6CD00095"/>
    <w:rsid w:val="6CE33832"/>
    <w:rsid w:val="6D601F02"/>
    <w:rsid w:val="6D7D01AD"/>
    <w:rsid w:val="6D8E174D"/>
    <w:rsid w:val="6DA97D78"/>
    <w:rsid w:val="6DC1541F"/>
    <w:rsid w:val="6DD07C38"/>
    <w:rsid w:val="6DDA3DCA"/>
    <w:rsid w:val="6E0A6B18"/>
    <w:rsid w:val="6E1164A3"/>
    <w:rsid w:val="6E262BC5"/>
    <w:rsid w:val="6E5B561D"/>
    <w:rsid w:val="6EB105AA"/>
    <w:rsid w:val="6EB33AAD"/>
    <w:rsid w:val="6F457799"/>
    <w:rsid w:val="6F4C29A7"/>
    <w:rsid w:val="6FAA4F3F"/>
    <w:rsid w:val="6FAF4C4A"/>
    <w:rsid w:val="6FF675BD"/>
    <w:rsid w:val="70030E51"/>
    <w:rsid w:val="70173375"/>
    <w:rsid w:val="706C4FFD"/>
    <w:rsid w:val="70814FA2"/>
    <w:rsid w:val="711A1C9E"/>
    <w:rsid w:val="714F0E73"/>
    <w:rsid w:val="71D96859"/>
    <w:rsid w:val="72247BD2"/>
    <w:rsid w:val="727A2B5F"/>
    <w:rsid w:val="728C62FC"/>
    <w:rsid w:val="732145F1"/>
    <w:rsid w:val="73445AAB"/>
    <w:rsid w:val="74694588"/>
    <w:rsid w:val="7475039B"/>
    <w:rsid w:val="74A024E4"/>
    <w:rsid w:val="752217B8"/>
    <w:rsid w:val="759B3A01"/>
    <w:rsid w:val="75DB226C"/>
    <w:rsid w:val="75F95F98"/>
    <w:rsid w:val="76170DCC"/>
    <w:rsid w:val="763B5B08"/>
    <w:rsid w:val="76874903"/>
    <w:rsid w:val="76BF24DE"/>
    <w:rsid w:val="76C421E9"/>
    <w:rsid w:val="76CE2AF9"/>
    <w:rsid w:val="76F6623C"/>
    <w:rsid w:val="779E794E"/>
    <w:rsid w:val="77B95F79"/>
    <w:rsid w:val="77BE5C84"/>
    <w:rsid w:val="78066079"/>
    <w:rsid w:val="78245629"/>
    <w:rsid w:val="782D5F38"/>
    <w:rsid w:val="78312740"/>
    <w:rsid w:val="78D479CB"/>
    <w:rsid w:val="793B0674"/>
    <w:rsid w:val="797152CB"/>
    <w:rsid w:val="79E8078D"/>
    <w:rsid w:val="7A16385A"/>
    <w:rsid w:val="7A893B99"/>
    <w:rsid w:val="7AF50CCA"/>
    <w:rsid w:val="7B027FE0"/>
    <w:rsid w:val="7B203D0C"/>
    <w:rsid w:val="7B276F1B"/>
    <w:rsid w:val="7B735D15"/>
    <w:rsid w:val="7B741218"/>
    <w:rsid w:val="7B7A0F23"/>
    <w:rsid w:val="7B93404B"/>
    <w:rsid w:val="7BCA41A5"/>
    <w:rsid w:val="7BCF062D"/>
    <w:rsid w:val="7BFC01F8"/>
    <w:rsid w:val="7C38005C"/>
    <w:rsid w:val="7C4250E9"/>
    <w:rsid w:val="7C5D6F97"/>
    <w:rsid w:val="7CCA3D48"/>
    <w:rsid w:val="7CD70E5F"/>
    <w:rsid w:val="7D0B5E36"/>
    <w:rsid w:val="7D6F22D8"/>
    <w:rsid w:val="7D9B661F"/>
    <w:rsid w:val="7DBE58DA"/>
    <w:rsid w:val="7DC1685E"/>
    <w:rsid w:val="7DDA1987"/>
    <w:rsid w:val="7DF969B8"/>
    <w:rsid w:val="7E013DC5"/>
    <w:rsid w:val="7E063AD0"/>
    <w:rsid w:val="7E254385"/>
    <w:rsid w:val="7E5C44DF"/>
    <w:rsid w:val="7E903A34"/>
    <w:rsid w:val="7F5D4081"/>
    <w:rsid w:val="7F731AA8"/>
    <w:rsid w:val="7F78012E"/>
    <w:rsid w:val="7F8519C2"/>
    <w:rsid w:val="7FFE5E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3">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543</Words>
  <Characters>569</Characters>
  <Lines>0</Lines>
  <Paragraphs>0</Paragraphs>
  <TotalTime>581</TotalTime>
  <ScaleCrop>false</ScaleCrop>
  <LinksUpToDate>false</LinksUpToDate>
  <CharactersWithSpaces>569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2026-03-20T03:12:00Z</dcterms:created>
  <dc:creator>嘟比教育信息部3</dc:creator>
  <cp:lastModifiedBy>未央</cp:lastModifiedBy>
  <dcterms:modified xsi:type="dcterms:W3CDTF">2026-04-05T06:31:36Z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CC5CBB98F93F4D58A4243B95788072FC_13</vt:lpwstr>
  </property>
  <property fmtid="{D5CDD505-2E9C-101B-9397-08002B2CF9AE}" pid="4" name="KSOTemplateDocerSaveRecord">
    <vt:lpwstr>eyJoZGlkIjoiZjU5MGQ4MzA0ODk0MWI2YTAyNjRlN2M5ZjlmNTczZWIiLCJ1c2VySWQiOiIyODk3MDc0NzYifQ==</vt:lpwstr>
  </property>
</Properties>
</file>