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F43E2B">
      <w:pPr>
        <w:jc w:val="center"/>
        <w:rPr>
          <w:b/>
          <w:sz w:val="52"/>
        </w:rPr>
      </w:pPr>
      <w:r>
        <w:rPr>
          <w:rFonts w:hint="eastAsia"/>
          <w:b/>
          <w:sz w:val="52"/>
        </w:rPr>
        <w:t>样本</w:t>
      </w:r>
      <w:r w:rsidR="00E41C57">
        <w:rPr>
          <w:b/>
          <w:sz w:val="52"/>
        </w:rPr>
        <w:t>基金管理有限公司</w:t>
      </w:r>
    </w:p>
    <w:p w:rsidR="00E41C57" w:rsidRDefault="00E41C57">
      <w:pPr>
        <w:rPr>
          <w:b/>
        </w:rPr>
      </w:pPr>
    </w:p>
    <w:p w:rsidR="00E41C57" w:rsidRDefault="00E41C57">
      <w:pPr>
        <w:jc w:val="center"/>
        <w:rPr>
          <w:b/>
          <w:sz w:val="52"/>
        </w:rPr>
      </w:pPr>
    </w:p>
    <w:p w:rsidR="00E41C57" w:rsidRDefault="00F43E2B">
      <w:pPr>
        <w:jc w:val="center"/>
        <w:rPr>
          <w:b/>
          <w:sz w:val="48"/>
        </w:rPr>
      </w:pPr>
      <w:bookmarkStart w:id="0" w:name="_Toc123112222"/>
      <w:bookmarkStart w:id="1" w:name="_Toc123112261"/>
      <w:bookmarkStart w:id="2" w:name="_Toc123701381"/>
      <w:bookmarkStart w:id="3" w:name="_Toc139991724"/>
      <w:bookmarkStart w:id="4" w:name="_Toc139992299"/>
      <w:r>
        <w:rPr>
          <w:rFonts w:hint="eastAsia"/>
          <w:b/>
          <w:sz w:val="52"/>
        </w:rPr>
        <w:t>样本</w:t>
      </w:r>
      <w:r w:rsidR="00521301" w:rsidRPr="00521301">
        <w:rPr>
          <w:rFonts w:hint="eastAsia"/>
          <w:b/>
          <w:sz w:val="48"/>
        </w:rPr>
        <w:t>混合型</w:t>
      </w:r>
    </w:p>
    <w:p w:rsidR="00521301" w:rsidRDefault="00E41C57" w:rsidP="00521301">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521301" w:rsidRDefault="00E41C57" w:rsidP="00521301">
      <w:pPr>
        <w:jc w:val="center"/>
        <w:rPr>
          <w:b/>
          <w:sz w:val="48"/>
        </w:rPr>
      </w:pPr>
      <w:r>
        <w:rPr>
          <w:b/>
          <w:sz w:val="48"/>
        </w:rPr>
        <w:t>基金合同</w:t>
      </w:r>
      <w:bookmarkEnd w:id="5"/>
      <w:bookmarkEnd w:id="6"/>
      <w:bookmarkEnd w:id="7"/>
      <w:bookmarkEnd w:id="8"/>
      <w:bookmarkEnd w:id="9"/>
    </w:p>
    <w:p w:rsidR="00E41C57" w:rsidRDefault="00E41C57" w:rsidP="00521301">
      <w:pPr>
        <w:jc w:val="center"/>
        <w:rPr>
          <w:b/>
          <w:sz w:val="48"/>
        </w:rPr>
      </w:pPr>
      <w:r>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rPr>
          <w:b/>
        </w:rPr>
      </w:pPr>
    </w:p>
    <w:p w:rsidR="00E41C57" w:rsidRDefault="00E41C57" w:rsidP="00251D93">
      <w:pPr>
        <w:ind w:firstLineChars="350" w:firstLine="1265"/>
        <w:rPr>
          <w:b/>
          <w:sz w:val="36"/>
        </w:rPr>
      </w:pPr>
      <w:bookmarkStart w:id="10" w:name="_Toc139992301"/>
      <w:bookmarkStart w:id="11" w:name="_Toc139991726"/>
      <w:bookmarkStart w:id="12" w:name="_Toc123701383"/>
      <w:bookmarkStart w:id="13" w:name="_Toc123112263"/>
      <w:bookmarkStart w:id="14" w:name="_Toc123112224"/>
      <w:r>
        <w:rPr>
          <w:b/>
          <w:sz w:val="36"/>
        </w:rPr>
        <w:t>基金管理人：</w:t>
      </w:r>
      <w:bookmarkEnd w:id="10"/>
      <w:bookmarkEnd w:id="11"/>
      <w:bookmarkEnd w:id="12"/>
      <w:bookmarkEnd w:id="13"/>
      <w:bookmarkEnd w:id="14"/>
      <w:r w:rsidR="00F43E2B">
        <w:rPr>
          <w:rFonts w:hint="eastAsia"/>
          <w:b/>
          <w:sz w:val="52"/>
        </w:rPr>
        <w:t>样本</w:t>
      </w:r>
      <w:r>
        <w:rPr>
          <w:rFonts w:hint="eastAsia"/>
          <w:b/>
          <w:sz w:val="36"/>
          <w:u w:val="single"/>
        </w:rPr>
        <w:t>基金管理有限公司</w:t>
      </w:r>
    </w:p>
    <w:p w:rsidR="00E41C57" w:rsidRDefault="00E41C57" w:rsidP="00251D93">
      <w:pPr>
        <w:ind w:firstLineChars="350" w:firstLine="1265"/>
        <w:rPr>
          <w:b/>
          <w:sz w:val="36"/>
        </w:rPr>
      </w:pPr>
      <w:bookmarkStart w:id="15" w:name="_Toc123112225"/>
      <w:bookmarkStart w:id="16" w:name="_Toc123112264"/>
      <w:bookmarkStart w:id="17" w:name="_Toc123701384"/>
      <w:bookmarkStart w:id="18" w:name="_Toc139991727"/>
      <w:bookmarkStart w:id="19" w:name="_Toc139992302"/>
      <w:r>
        <w:rPr>
          <w:b/>
          <w:sz w:val="36"/>
        </w:rPr>
        <w:t>基金托管人：</w:t>
      </w:r>
      <w:bookmarkEnd w:id="15"/>
      <w:bookmarkEnd w:id="16"/>
      <w:bookmarkEnd w:id="17"/>
      <w:bookmarkEnd w:id="18"/>
      <w:bookmarkEnd w:id="19"/>
      <w:r w:rsidR="00F43E2B">
        <w:rPr>
          <w:rFonts w:hint="eastAsia"/>
          <w:b/>
          <w:sz w:val="52"/>
        </w:rPr>
        <w:t>样本</w:t>
      </w:r>
      <w:r>
        <w:rPr>
          <w:rFonts w:hint="eastAsia"/>
          <w:b/>
          <w:sz w:val="36"/>
          <w:u w:val="single"/>
        </w:rPr>
        <w:t>股份有限公司</w:t>
      </w:r>
    </w:p>
    <w:p w:rsidR="00E41C57" w:rsidRDefault="00E41C57">
      <w:pPr>
        <w:jc w:val="center"/>
        <w:rPr>
          <w:bCs/>
          <w:sz w:val="32"/>
        </w:rPr>
      </w:pPr>
    </w:p>
    <w:p w:rsidR="00E41C57" w:rsidRDefault="00E41C57">
      <w:pPr>
        <w:jc w:val="center"/>
        <w:rPr>
          <w:bCs/>
          <w:sz w:val="28"/>
        </w:rPr>
      </w:pPr>
      <w:bookmarkStart w:id="20" w:name="_Toc123112227"/>
      <w:bookmarkStart w:id="21" w:name="_Toc123112266"/>
      <w:bookmarkStart w:id="22" w:name="_Toc123701386"/>
      <w:bookmarkStart w:id="23" w:name="_Toc139991729"/>
    </w:p>
    <w:p w:rsidR="00E41C57" w:rsidRDefault="00FF32B3">
      <w:pPr>
        <w:jc w:val="center"/>
        <w:rPr>
          <w:bCs/>
          <w:sz w:val="28"/>
        </w:rPr>
        <w:sectPr w:rsidR="00E41C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rFonts w:ascii="宋体" w:hint="eastAsia"/>
          <w:b/>
          <w:bCs/>
          <w:sz w:val="30"/>
        </w:rPr>
        <w:t>二零一六年十</w:t>
      </w:r>
      <w:r w:rsidR="00C51B75">
        <w:rPr>
          <w:rFonts w:ascii="宋体" w:hint="eastAsia"/>
          <w:b/>
          <w:bCs/>
          <w:sz w:val="30"/>
        </w:rPr>
        <w:t>二</w:t>
      </w:r>
      <w:r>
        <w:rPr>
          <w:rFonts w:ascii="宋体" w:hint="eastAsia"/>
          <w:b/>
          <w:bCs/>
          <w:sz w:val="30"/>
        </w:rPr>
        <w:t>月</w:t>
      </w: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565B85" w:rsidRPr="00565B85" w:rsidRDefault="008A3FAD">
      <w:pPr>
        <w:pStyle w:val="10"/>
        <w:rPr>
          <w:rFonts w:ascii="Calibri" w:hAnsi="Calibri"/>
          <w:noProof/>
          <w:sz w:val="24"/>
          <w:szCs w:val="24"/>
        </w:rPr>
      </w:pPr>
      <w:r>
        <w:rPr>
          <w:bCs/>
          <w:sz w:val="24"/>
        </w:rPr>
        <w:fldChar w:fldCharType="begin"/>
      </w:r>
      <w:r w:rsidR="00E41C57">
        <w:rPr>
          <w:bCs/>
          <w:sz w:val="24"/>
        </w:rPr>
        <w:instrText xml:space="preserve"> TOC \o "1-1" \h \z \u </w:instrText>
      </w:r>
      <w:r>
        <w:rPr>
          <w:bCs/>
          <w:sz w:val="24"/>
        </w:rPr>
        <w:fldChar w:fldCharType="separate"/>
      </w:r>
      <w:hyperlink w:anchor="_Toc420397584" w:history="1">
        <w:r w:rsidR="00565B85" w:rsidRPr="00565B85">
          <w:rPr>
            <w:rStyle w:val="a6"/>
            <w:rFonts w:hint="eastAsia"/>
            <w:noProof/>
            <w:sz w:val="24"/>
            <w:szCs w:val="24"/>
          </w:rPr>
          <w:t>第一部分</w:t>
        </w:r>
        <w:r w:rsidR="00565B85" w:rsidRPr="00565B85">
          <w:rPr>
            <w:rStyle w:val="a6"/>
            <w:noProof/>
            <w:sz w:val="24"/>
            <w:szCs w:val="24"/>
          </w:rPr>
          <w:t xml:space="preserve">  </w:t>
        </w:r>
        <w:r w:rsidR="00565B85" w:rsidRPr="00565B85">
          <w:rPr>
            <w:rStyle w:val="a6"/>
            <w:rFonts w:hint="eastAsia"/>
            <w:noProof/>
            <w:sz w:val="24"/>
            <w:szCs w:val="24"/>
          </w:rPr>
          <w:t>前言</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_Toc420397584 \h </w:instrText>
        </w:r>
        <w:r w:rsidRPr="00565B85">
          <w:rPr>
            <w:noProof/>
            <w:webHidden/>
            <w:sz w:val="24"/>
            <w:szCs w:val="24"/>
          </w:rPr>
        </w:r>
        <w:r w:rsidRPr="00565B85">
          <w:rPr>
            <w:noProof/>
            <w:webHidden/>
            <w:sz w:val="24"/>
            <w:szCs w:val="24"/>
          </w:rPr>
          <w:fldChar w:fldCharType="separate"/>
        </w:r>
        <w:r w:rsidR="00096E99">
          <w:rPr>
            <w:noProof/>
            <w:webHidden/>
            <w:sz w:val="24"/>
            <w:szCs w:val="24"/>
          </w:rPr>
          <w:t>1</w:t>
        </w:r>
        <w:r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85" w:history="1">
        <w:r w:rsidR="00565B85" w:rsidRPr="00565B85">
          <w:rPr>
            <w:rStyle w:val="a6"/>
            <w:rFonts w:hint="eastAsia"/>
            <w:noProof/>
            <w:sz w:val="24"/>
            <w:szCs w:val="24"/>
          </w:rPr>
          <w:t>第二部分</w:t>
        </w:r>
        <w:r w:rsidR="00565B85" w:rsidRPr="00565B85">
          <w:rPr>
            <w:rStyle w:val="a6"/>
            <w:noProof/>
            <w:sz w:val="24"/>
            <w:szCs w:val="24"/>
          </w:rPr>
          <w:t xml:space="preserve"> </w:t>
        </w:r>
        <w:r w:rsidR="00565B85" w:rsidRPr="00565B85">
          <w:rPr>
            <w:rStyle w:val="a6"/>
            <w:rFonts w:hint="eastAsia"/>
            <w:noProof/>
            <w:sz w:val="24"/>
            <w:szCs w:val="24"/>
          </w:rPr>
          <w:t>释义</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86" w:history="1">
        <w:r w:rsidR="00565B85" w:rsidRPr="00565B85">
          <w:rPr>
            <w:rStyle w:val="a6"/>
            <w:rFonts w:hint="eastAsia"/>
            <w:noProof/>
            <w:sz w:val="24"/>
            <w:szCs w:val="24"/>
          </w:rPr>
          <w:t>第三部分</w:t>
        </w:r>
        <w:r w:rsidR="00565B85" w:rsidRPr="00565B85">
          <w:rPr>
            <w:rStyle w:val="a6"/>
            <w:noProof/>
            <w:sz w:val="24"/>
            <w:szCs w:val="24"/>
          </w:rPr>
          <w:t xml:space="preserve">  </w:t>
        </w:r>
        <w:r w:rsidR="00565B85" w:rsidRPr="00565B85">
          <w:rPr>
            <w:rStyle w:val="a6"/>
            <w:rFonts w:hint="eastAsia"/>
            <w:noProof/>
            <w:sz w:val="24"/>
            <w:szCs w:val="24"/>
          </w:rPr>
          <w:t>基金的基本情况</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87" w:history="1">
        <w:r w:rsidR="00565B85" w:rsidRPr="00565B85">
          <w:rPr>
            <w:rStyle w:val="a6"/>
            <w:rFonts w:hint="eastAsia"/>
            <w:noProof/>
            <w:sz w:val="24"/>
            <w:szCs w:val="24"/>
          </w:rPr>
          <w:t>第四部分</w:t>
        </w:r>
        <w:r w:rsidR="00565B85" w:rsidRPr="00565B85">
          <w:rPr>
            <w:rStyle w:val="a6"/>
            <w:noProof/>
            <w:sz w:val="24"/>
            <w:szCs w:val="24"/>
          </w:rPr>
          <w:t xml:space="preserve">  </w:t>
        </w:r>
        <w:r w:rsidR="00565B85" w:rsidRPr="00565B85">
          <w:rPr>
            <w:rStyle w:val="a6"/>
            <w:rFonts w:hint="eastAsia"/>
            <w:noProof/>
            <w:sz w:val="24"/>
            <w:szCs w:val="24"/>
          </w:rPr>
          <w:t>基金份额的发售</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9</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88" w:history="1">
        <w:r w:rsidR="00565B85" w:rsidRPr="00565B85">
          <w:rPr>
            <w:rStyle w:val="a6"/>
            <w:rFonts w:hint="eastAsia"/>
            <w:noProof/>
            <w:sz w:val="24"/>
            <w:szCs w:val="24"/>
          </w:rPr>
          <w:t>第五部分</w:t>
        </w:r>
        <w:r w:rsidR="00565B85" w:rsidRPr="00565B85">
          <w:rPr>
            <w:rStyle w:val="a6"/>
            <w:noProof/>
            <w:sz w:val="24"/>
            <w:szCs w:val="24"/>
          </w:rPr>
          <w:t xml:space="preserve">  </w:t>
        </w:r>
        <w:r w:rsidR="00565B85" w:rsidRPr="00565B85">
          <w:rPr>
            <w:rStyle w:val="a6"/>
            <w:rFonts w:hint="eastAsia"/>
            <w:noProof/>
            <w:sz w:val="24"/>
            <w:szCs w:val="24"/>
          </w:rPr>
          <w:t>基金备案</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11</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89" w:history="1">
        <w:r w:rsidR="00565B85" w:rsidRPr="00565B85">
          <w:rPr>
            <w:rStyle w:val="a6"/>
            <w:rFonts w:hint="eastAsia"/>
            <w:noProof/>
            <w:sz w:val="24"/>
            <w:szCs w:val="24"/>
          </w:rPr>
          <w:t>第六部分</w:t>
        </w:r>
        <w:r w:rsidR="00565B85" w:rsidRPr="00565B85">
          <w:rPr>
            <w:rStyle w:val="a6"/>
            <w:noProof/>
            <w:sz w:val="24"/>
            <w:szCs w:val="24"/>
          </w:rPr>
          <w:t xml:space="preserve">  </w:t>
        </w:r>
        <w:r w:rsidR="00565B85" w:rsidRPr="00565B85">
          <w:rPr>
            <w:rStyle w:val="a6"/>
            <w:rFonts w:hint="eastAsia"/>
            <w:noProof/>
            <w:sz w:val="24"/>
            <w:szCs w:val="24"/>
          </w:rPr>
          <w:t>基金份额的申购与赎回</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12</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0" w:history="1">
        <w:r w:rsidR="00565B85" w:rsidRPr="00565B85">
          <w:rPr>
            <w:rStyle w:val="a6"/>
            <w:rFonts w:hint="eastAsia"/>
            <w:noProof/>
            <w:sz w:val="24"/>
            <w:szCs w:val="24"/>
          </w:rPr>
          <w:t>第七部分</w:t>
        </w:r>
        <w:r w:rsidR="00565B85" w:rsidRPr="00565B85">
          <w:rPr>
            <w:rStyle w:val="a6"/>
            <w:noProof/>
            <w:sz w:val="24"/>
            <w:szCs w:val="24"/>
          </w:rPr>
          <w:t xml:space="preserve">  </w:t>
        </w:r>
        <w:r w:rsidR="00565B85" w:rsidRPr="00565B85">
          <w:rPr>
            <w:rStyle w:val="a6"/>
            <w:rFonts w:hint="eastAsia"/>
            <w:noProof/>
            <w:sz w:val="24"/>
            <w:szCs w:val="24"/>
          </w:rPr>
          <w:t>基金合同当事人及权利义务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20</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1" w:history="1">
        <w:r w:rsidR="00565B85" w:rsidRPr="00565B85">
          <w:rPr>
            <w:rStyle w:val="a6"/>
            <w:rFonts w:hint="eastAsia"/>
            <w:noProof/>
            <w:sz w:val="24"/>
            <w:szCs w:val="24"/>
          </w:rPr>
          <w:t>第八部分</w:t>
        </w:r>
        <w:r w:rsidR="00565B85" w:rsidRPr="00565B85">
          <w:rPr>
            <w:rStyle w:val="a6"/>
            <w:noProof/>
            <w:sz w:val="24"/>
            <w:szCs w:val="24"/>
          </w:rPr>
          <w:t xml:space="preserve">  </w:t>
        </w:r>
        <w:r w:rsidR="00565B85" w:rsidRPr="00565B85">
          <w:rPr>
            <w:rStyle w:val="a6"/>
            <w:rFonts w:hint="eastAsia"/>
            <w:noProof/>
            <w:sz w:val="24"/>
            <w:szCs w:val="24"/>
          </w:rPr>
          <w:t>基金份额持有人大会</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27</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2" w:history="1">
        <w:r w:rsidR="00565B85" w:rsidRPr="00565B85">
          <w:rPr>
            <w:rStyle w:val="a6"/>
            <w:rFonts w:hint="eastAsia"/>
            <w:noProof/>
            <w:sz w:val="24"/>
            <w:szCs w:val="24"/>
          </w:rPr>
          <w:t>第九部分</w:t>
        </w:r>
        <w:r w:rsidR="00565B85" w:rsidRPr="00565B85">
          <w:rPr>
            <w:rStyle w:val="a6"/>
            <w:noProof/>
            <w:sz w:val="24"/>
            <w:szCs w:val="24"/>
          </w:rPr>
          <w:t xml:space="preserve">  </w:t>
        </w:r>
        <w:r w:rsidR="00565B85" w:rsidRPr="00565B85">
          <w:rPr>
            <w:rStyle w:val="a6"/>
            <w:rFonts w:hint="eastAsia"/>
            <w:noProof/>
            <w:sz w:val="24"/>
            <w:szCs w:val="24"/>
          </w:rPr>
          <w:t>基金管理人、基金托管人的更换条件和程序</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35</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3" w:history="1">
        <w:r w:rsidR="00565B85" w:rsidRPr="00565B85">
          <w:rPr>
            <w:rStyle w:val="a6"/>
            <w:rFonts w:hint="eastAsia"/>
            <w:noProof/>
            <w:sz w:val="24"/>
            <w:szCs w:val="24"/>
          </w:rPr>
          <w:t>第十部分</w:t>
        </w:r>
        <w:r w:rsidR="00565B85" w:rsidRPr="00565B85">
          <w:rPr>
            <w:rStyle w:val="a6"/>
            <w:noProof/>
            <w:sz w:val="24"/>
            <w:szCs w:val="24"/>
          </w:rPr>
          <w:t xml:space="preserve">  </w:t>
        </w:r>
        <w:r w:rsidR="00565B85" w:rsidRPr="00565B85">
          <w:rPr>
            <w:rStyle w:val="a6"/>
            <w:rFonts w:hint="eastAsia"/>
            <w:noProof/>
            <w:sz w:val="24"/>
            <w:szCs w:val="24"/>
          </w:rPr>
          <w:t>基金的托管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38</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4" w:history="1">
        <w:r w:rsidR="00565B85" w:rsidRPr="00565B85">
          <w:rPr>
            <w:rStyle w:val="a6"/>
            <w:rFonts w:hint="eastAsia"/>
            <w:noProof/>
            <w:sz w:val="24"/>
            <w:szCs w:val="24"/>
          </w:rPr>
          <w:t>第十一部分</w:t>
        </w:r>
        <w:r w:rsidR="00565B85" w:rsidRPr="00565B85">
          <w:rPr>
            <w:rStyle w:val="a6"/>
            <w:noProof/>
            <w:sz w:val="24"/>
            <w:szCs w:val="24"/>
          </w:rPr>
          <w:t xml:space="preserve">  </w:t>
        </w:r>
        <w:r w:rsidR="00565B85" w:rsidRPr="00565B85">
          <w:rPr>
            <w:rStyle w:val="a6"/>
            <w:rFonts w:hint="eastAsia"/>
            <w:noProof/>
            <w:sz w:val="24"/>
            <w:szCs w:val="24"/>
          </w:rPr>
          <w:t>基金份额的登记</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39</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5" w:history="1">
        <w:r w:rsidR="00565B85" w:rsidRPr="00565B85">
          <w:rPr>
            <w:rStyle w:val="a6"/>
            <w:rFonts w:hint="eastAsia"/>
            <w:noProof/>
            <w:sz w:val="24"/>
            <w:szCs w:val="24"/>
          </w:rPr>
          <w:t>第十二部分</w:t>
        </w:r>
        <w:r w:rsidR="00565B85" w:rsidRPr="00565B85">
          <w:rPr>
            <w:rStyle w:val="a6"/>
            <w:noProof/>
            <w:sz w:val="24"/>
            <w:szCs w:val="24"/>
          </w:rPr>
          <w:t xml:space="preserve">  </w:t>
        </w:r>
        <w:r w:rsidR="00565B85" w:rsidRPr="00565B85">
          <w:rPr>
            <w:rStyle w:val="a6"/>
            <w:rFonts w:hint="eastAsia"/>
            <w:noProof/>
            <w:sz w:val="24"/>
            <w:szCs w:val="24"/>
          </w:rPr>
          <w:t>基金的投资</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41</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6"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7"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8" w:history="1">
        <w:r w:rsidR="00565B85" w:rsidRPr="00565B85">
          <w:rPr>
            <w:rStyle w:val="a6"/>
            <w:rFonts w:hint="eastAsia"/>
            <w:noProof/>
            <w:sz w:val="24"/>
            <w:szCs w:val="24"/>
          </w:rPr>
          <w:t>第十四部分</w:t>
        </w:r>
        <w:r w:rsidR="00565B85" w:rsidRPr="00565B85">
          <w:rPr>
            <w:rStyle w:val="a6"/>
            <w:noProof/>
            <w:sz w:val="24"/>
            <w:szCs w:val="24"/>
          </w:rPr>
          <w:t xml:space="preserve">  </w:t>
        </w:r>
        <w:r w:rsidR="00565B85" w:rsidRPr="00565B85">
          <w:rPr>
            <w:rStyle w:val="a6"/>
            <w:rFonts w:hint="eastAsia"/>
            <w:noProof/>
            <w:sz w:val="24"/>
            <w:szCs w:val="24"/>
          </w:rPr>
          <w:t>基金资产估值</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51</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599" w:history="1">
        <w:r w:rsidR="00565B85" w:rsidRPr="00565B85">
          <w:rPr>
            <w:rStyle w:val="a6"/>
            <w:rFonts w:hint="eastAsia"/>
            <w:noProof/>
            <w:sz w:val="24"/>
            <w:szCs w:val="24"/>
          </w:rPr>
          <w:t>第十五部分</w:t>
        </w:r>
        <w:r w:rsidR="00565B85" w:rsidRPr="00565B85">
          <w:rPr>
            <w:rStyle w:val="a6"/>
            <w:noProof/>
            <w:sz w:val="24"/>
            <w:szCs w:val="24"/>
          </w:rPr>
          <w:t xml:space="preserve">  </w:t>
        </w:r>
        <w:r w:rsidR="00565B85" w:rsidRPr="00565B85">
          <w:rPr>
            <w:rStyle w:val="a6"/>
            <w:rFonts w:hint="eastAsia"/>
            <w:noProof/>
            <w:sz w:val="24"/>
            <w:szCs w:val="24"/>
          </w:rPr>
          <w:t>基金费用与税收</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57</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0" w:history="1">
        <w:r w:rsidR="00565B85" w:rsidRPr="00565B85">
          <w:rPr>
            <w:rStyle w:val="a6"/>
            <w:rFonts w:hint="eastAsia"/>
            <w:noProof/>
            <w:sz w:val="24"/>
            <w:szCs w:val="24"/>
          </w:rPr>
          <w:t>第十六部分</w:t>
        </w:r>
        <w:r w:rsidR="00565B85" w:rsidRPr="00565B85">
          <w:rPr>
            <w:rStyle w:val="a6"/>
            <w:noProof/>
            <w:sz w:val="24"/>
            <w:szCs w:val="24"/>
          </w:rPr>
          <w:t xml:space="preserve">  </w:t>
        </w:r>
        <w:r w:rsidR="00565B85" w:rsidRPr="00565B85">
          <w:rPr>
            <w:rStyle w:val="a6"/>
            <w:rFonts w:hint="eastAsia"/>
            <w:noProof/>
            <w:sz w:val="24"/>
            <w:szCs w:val="24"/>
          </w:rPr>
          <w:t>基金的收益与分配</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59</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1" w:history="1">
        <w:r w:rsidR="00565B85" w:rsidRPr="00565B85">
          <w:rPr>
            <w:rStyle w:val="a6"/>
            <w:rFonts w:hint="eastAsia"/>
            <w:noProof/>
            <w:sz w:val="24"/>
            <w:szCs w:val="24"/>
          </w:rPr>
          <w:t>第十七部分</w:t>
        </w:r>
        <w:r w:rsidR="00565B85" w:rsidRPr="00565B85">
          <w:rPr>
            <w:rStyle w:val="a6"/>
            <w:noProof/>
            <w:sz w:val="24"/>
            <w:szCs w:val="24"/>
          </w:rPr>
          <w:t xml:space="preserve">  </w:t>
        </w:r>
        <w:r w:rsidR="00565B85" w:rsidRPr="00565B85">
          <w:rPr>
            <w:rStyle w:val="a6"/>
            <w:rFonts w:hint="eastAsia"/>
            <w:noProof/>
            <w:sz w:val="24"/>
            <w:szCs w:val="24"/>
          </w:rPr>
          <w:t>基金的会计与审计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61</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2" w:history="1">
        <w:r w:rsidR="00565B85" w:rsidRPr="00565B85">
          <w:rPr>
            <w:rStyle w:val="a6"/>
            <w:rFonts w:hint="eastAsia"/>
            <w:noProof/>
            <w:sz w:val="24"/>
            <w:szCs w:val="24"/>
          </w:rPr>
          <w:t>第十八部分</w:t>
        </w:r>
        <w:r w:rsidR="00565B85" w:rsidRPr="00565B85">
          <w:rPr>
            <w:rStyle w:val="a6"/>
            <w:noProof/>
            <w:sz w:val="24"/>
            <w:szCs w:val="24"/>
          </w:rPr>
          <w:t xml:space="preserve">  </w:t>
        </w:r>
        <w:r w:rsidR="00565B85" w:rsidRPr="00565B85">
          <w:rPr>
            <w:rStyle w:val="a6"/>
            <w:rFonts w:hint="eastAsia"/>
            <w:noProof/>
            <w:sz w:val="24"/>
            <w:szCs w:val="24"/>
          </w:rPr>
          <w:t>基金的信息披露</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62</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3" w:history="1">
        <w:r w:rsidR="00565B85" w:rsidRPr="00565B85">
          <w:rPr>
            <w:rStyle w:val="a6"/>
            <w:rFonts w:hint="eastAsia"/>
            <w:noProof/>
            <w:sz w:val="24"/>
            <w:szCs w:val="24"/>
          </w:rPr>
          <w:t>第十九部分</w:t>
        </w:r>
        <w:r w:rsidR="00565B85" w:rsidRPr="00565B85">
          <w:rPr>
            <w:rStyle w:val="a6"/>
            <w:noProof/>
            <w:sz w:val="24"/>
            <w:szCs w:val="24"/>
          </w:rPr>
          <w:t xml:space="preserve">  </w:t>
        </w:r>
        <w:r w:rsidR="00565B85" w:rsidRPr="00565B85">
          <w:rPr>
            <w:rStyle w:val="a6"/>
            <w:rFonts w:hint="eastAsia"/>
            <w:noProof/>
            <w:sz w:val="24"/>
            <w:szCs w:val="24"/>
          </w:rPr>
          <w:t>基金合同的变更、终止与基金财产的清算</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68</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4" w:history="1">
        <w:r w:rsidR="00565B85" w:rsidRPr="00565B85">
          <w:rPr>
            <w:rStyle w:val="a6"/>
            <w:rFonts w:hint="eastAsia"/>
            <w:noProof/>
            <w:sz w:val="24"/>
            <w:szCs w:val="24"/>
          </w:rPr>
          <w:t>第二十部分</w:t>
        </w:r>
        <w:r w:rsidR="00565B85" w:rsidRPr="00565B85">
          <w:rPr>
            <w:rStyle w:val="a6"/>
            <w:noProof/>
            <w:sz w:val="24"/>
            <w:szCs w:val="24"/>
          </w:rPr>
          <w:t xml:space="preserve">  </w:t>
        </w:r>
        <w:r w:rsidR="00565B85" w:rsidRPr="00565B85">
          <w:rPr>
            <w:rStyle w:val="a6"/>
            <w:rFonts w:hint="eastAsia"/>
            <w:noProof/>
            <w:sz w:val="24"/>
            <w:szCs w:val="24"/>
          </w:rPr>
          <w:t>违约责任</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70</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5" w:history="1">
        <w:r w:rsidR="00565B85" w:rsidRPr="00565B85">
          <w:rPr>
            <w:rStyle w:val="a6"/>
            <w:rFonts w:hint="eastAsia"/>
            <w:noProof/>
            <w:sz w:val="24"/>
            <w:szCs w:val="24"/>
          </w:rPr>
          <w:t>第二十一部分</w:t>
        </w:r>
        <w:r w:rsidR="00565B85" w:rsidRPr="00565B85">
          <w:rPr>
            <w:rStyle w:val="a6"/>
            <w:noProof/>
            <w:sz w:val="24"/>
            <w:szCs w:val="24"/>
          </w:rPr>
          <w:t xml:space="preserve">  </w:t>
        </w:r>
        <w:r w:rsidR="00565B85" w:rsidRPr="00565B85">
          <w:rPr>
            <w:rStyle w:val="a6"/>
            <w:rFonts w:hint="eastAsia"/>
            <w:noProof/>
            <w:sz w:val="24"/>
            <w:szCs w:val="24"/>
          </w:rPr>
          <w:t>争议的处理和适用的法律</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Pr="00565B85" w:rsidRDefault="00801842">
      <w:pPr>
        <w:pStyle w:val="10"/>
        <w:rPr>
          <w:rFonts w:ascii="Calibri" w:hAnsi="Calibri"/>
          <w:noProof/>
          <w:sz w:val="24"/>
          <w:szCs w:val="24"/>
        </w:rPr>
      </w:pPr>
      <w:hyperlink w:anchor="_Toc420397606" w:history="1">
        <w:r w:rsidR="00565B85" w:rsidRPr="00565B85">
          <w:rPr>
            <w:rStyle w:val="a6"/>
            <w:rFonts w:hint="eastAsia"/>
            <w:noProof/>
            <w:sz w:val="24"/>
            <w:szCs w:val="24"/>
          </w:rPr>
          <w:t>第二十二部分</w:t>
        </w:r>
        <w:r w:rsidR="00565B85" w:rsidRPr="00565B85">
          <w:rPr>
            <w:rStyle w:val="a6"/>
            <w:noProof/>
            <w:sz w:val="24"/>
            <w:szCs w:val="24"/>
          </w:rPr>
          <w:t xml:space="preserve">  </w:t>
        </w:r>
        <w:r w:rsidR="00565B85" w:rsidRPr="00565B85">
          <w:rPr>
            <w:rStyle w:val="a6"/>
            <w:rFonts w:hint="eastAsia"/>
            <w:noProof/>
            <w:sz w:val="24"/>
            <w:szCs w:val="24"/>
          </w:rPr>
          <w:t>基金合同的效力</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Default="00801842">
      <w:pPr>
        <w:pStyle w:val="10"/>
        <w:rPr>
          <w:rFonts w:ascii="Calibri" w:hAnsi="Calibri"/>
          <w:noProof/>
          <w:szCs w:val="22"/>
        </w:rPr>
      </w:pPr>
      <w:hyperlink w:anchor="_Toc420397607" w:history="1">
        <w:r w:rsidR="00565B85" w:rsidRPr="00565B85">
          <w:rPr>
            <w:rStyle w:val="a6"/>
            <w:rFonts w:hint="eastAsia"/>
            <w:noProof/>
            <w:sz w:val="24"/>
            <w:szCs w:val="24"/>
          </w:rPr>
          <w:t>第二十三部分</w:t>
        </w:r>
        <w:r w:rsidR="00565B85" w:rsidRPr="00565B85">
          <w:rPr>
            <w:rStyle w:val="a6"/>
            <w:noProof/>
            <w:sz w:val="24"/>
            <w:szCs w:val="24"/>
          </w:rPr>
          <w:t xml:space="preserve">  </w:t>
        </w:r>
        <w:r w:rsidR="00565B85" w:rsidRPr="00565B85">
          <w:rPr>
            <w:rStyle w:val="a6"/>
            <w:rFonts w:hint="eastAsia"/>
            <w:noProof/>
            <w:sz w:val="24"/>
            <w:szCs w:val="24"/>
          </w:rPr>
          <w:t>其他事项</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72</w:t>
        </w:r>
        <w:r w:rsidR="008A3FAD" w:rsidRPr="00565B85">
          <w:rPr>
            <w:noProof/>
            <w:webHidden/>
            <w:sz w:val="24"/>
            <w:szCs w:val="24"/>
          </w:rPr>
          <w:fldChar w:fldCharType="end"/>
        </w:r>
      </w:hyperlink>
    </w:p>
    <w:p w:rsidR="00E41C57" w:rsidRDefault="008A3FAD">
      <w:pPr>
        <w:pStyle w:val="1"/>
        <w:spacing w:before="0" w:after="0"/>
        <w:jc w:val="left"/>
        <w:rPr>
          <w:rFonts w:ascii="Times New Roman"/>
          <w:b w:val="0"/>
          <w:bCs/>
          <w:color w:val="auto"/>
          <w:kern w:val="2"/>
        </w:rPr>
        <w:sectPr w:rsidR="00E41C57">
          <w:headerReference w:type="default" r:id="rId14"/>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E41C57" w:rsidRDefault="00E41C57">
      <w:pPr>
        <w:pStyle w:val="1"/>
        <w:spacing w:before="0" w:after="0"/>
        <w:jc w:val="center"/>
        <w:rPr>
          <w:rFonts w:ascii="Times New Roman"/>
          <w:color w:val="auto"/>
          <w:sz w:val="30"/>
        </w:rPr>
      </w:pPr>
      <w:bookmarkStart w:id="40" w:name="_Toc420397584"/>
      <w:r>
        <w:rPr>
          <w:rFonts w:ascii="Times New Roman"/>
          <w:color w:val="auto"/>
          <w:sz w:val="30"/>
        </w:rPr>
        <w:lastRenderedPageBreak/>
        <w:t>第一部分</w:t>
      </w:r>
      <w:r>
        <w:rPr>
          <w:rFonts w:ascii="Times New Roman"/>
          <w:color w:val="auto"/>
          <w:sz w:val="30"/>
        </w:rPr>
        <w:t xml:space="preserve">  </w:t>
      </w:r>
      <w:r>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E41C57" w:rsidRDefault="00E41C57">
      <w:pPr>
        <w:rPr>
          <w:bCs/>
        </w:rPr>
      </w:pPr>
      <w:bookmarkStart w:id="41" w:name="_Toc139991731"/>
    </w:p>
    <w:p w:rsidR="00E41C57" w:rsidRDefault="00E41C57">
      <w:pPr>
        <w:spacing w:line="360" w:lineRule="auto"/>
        <w:ind w:firstLineChars="200" w:firstLine="480"/>
        <w:rPr>
          <w:bCs/>
          <w:sz w:val="24"/>
        </w:rPr>
      </w:pPr>
      <w:bookmarkStart w:id="42" w:name="_Toc258829399"/>
      <w:bookmarkEnd w:id="36"/>
      <w:bookmarkEnd w:id="37"/>
      <w:bookmarkEnd w:id="38"/>
      <w:bookmarkEnd w:id="41"/>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订立本基金合同的依据是《中华人民共和国合同法》</w:t>
      </w:r>
      <w:r w:rsidR="00C54124">
        <w:rPr>
          <w:rFonts w:hint="eastAsia"/>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sidR="0041591C">
        <w:rPr>
          <w:bCs/>
          <w:sz w:val="24"/>
        </w:rPr>
        <w:t>和其他有关法律法规</w:t>
      </w:r>
      <w:r w:rsidR="00384504">
        <w:rPr>
          <w:rFonts w:hint="eastAsia"/>
          <w:bCs/>
          <w:sz w:val="24"/>
        </w:rPr>
        <w:t>这件事情有点奇怪</w:t>
      </w:r>
      <w:r w:rsidR="00F43E2B">
        <w:rPr>
          <w:rFonts w:hint="eastAsia"/>
          <w:bCs/>
          <w:sz w:val="24"/>
        </w:rPr>
        <w:t>。</w:t>
      </w:r>
      <w:bookmarkStart w:id="43" w:name="_GoBack"/>
      <w:bookmarkEnd w:id="43"/>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r w:rsidR="005F1648">
        <w:rPr>
          <w:rFonts w:hint="eastAsia"/>
          <w:bCs/>
          <w:sz w:val="24"/>
        </w:rPr>
        <w:t>。</w:t>
      </w:r>
    </w:p>
    <w:p w:rsidR="005D3765" w:rsidRPr="005D3765" w:rsidRDefault="00E41C57" w:rsidP="008E6D98">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E41C57"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C51B75" w:rsidRDefault="00C51B75">
      <w:pPr>
        <w:spacing w:line="360" w:lineRule="auto"/>
        <w:ind w:firstLineChars="200" w:firstLine="480"/>
        <w:rPr>
          <w:bCs/>
          <w:sz w:val="24"/>
        </w:rPr>
      </w:pPr>
      <w:r>
        <w:rPr>
          <w:rFonts w:hint="eastAsia"/>
          <w:bCs/>
          <w:sz w:val="24"/>
        </w:rPr>
        <w:t>四、</w:t>
      </w:r>
      <w:r w:rsidRPr="006E3D15">
        <w:rPr>
          <w:rFonts w:hint="eastAsia"/>
          <w:bCs/>
          <w:sz w:val="24"/>
        </w:rPr>
        <w:t>本基金的目标客户</w:t>
      </w:r>
      <w:r>
        <w:rPr>
          <w:rFonts w:hint="eastAsia"/>
          <w:bCs/>
          <w:sz w:val="24"/>
        </w:rPr>
        <w:t>不</w:t>
      </w:r>
      <w:r w:rsidRPr="006E3D15">
        <w:rPr>
          <w:rFonts w:hint="eastAsia"/>
          <w:bCs/>
          <w:sz w:val="24"/>
        </w:rPr>
        <w:t>包括特定的机构投资者。</w:t>
      </w:r>
    </w:p>
    <w:p w:rsidR="00E41C57" w:rsidRDefault="00C51B75" w:rsidP="00B17E5D">
      <w:pPr>
        <w:spacing w:line="360" w:lineRule="auto"/>
        <w:ind w:firstLineChars="200" w:firstLine="480"/>
        <w:rPr>
          <w:bCs/>
          <w:sz w:val="24"/>
        </w:rPr>
      </w:pPr>
      <w:r>
        <w:rPr>
          <w:rFonts w:hint="eastAsia"/>
          <w:bCs/>
          <w:sz w:val="24"/>
        </w:rPr>
        <w:t>五、</w:t>
      </w:r>
      <w:r w:rsidR="00E41C57">
        <w:rPr>
          <w:bCs/>
          <w:sz w:val="24"/>
        </w:rPr>
        <w:t>基金管理人、基金托管人在本基金合同之外披露涉及本基金的信息，其</w:t>
      </w:r>
      <w:r w:rsidR="00E41C57">
        <w:rPr>
          <w:bCs/>
          <w:sz w:val="24"/>
        </w:rPr>
        <w:lastRenderedPageBreak/>
        <w:t>内容涉及界定基金合同当事人之间权利义务关系的，如与基金合同有冲突，以基金合同为准。</w:t>
      </w:r>
    </w:p>
    <w:p w:rsidR="00E41C57" w:rsidRDefault="005421BC" w:rsidP="00B17E5D">
      <w:pPr>
        <w:spacing w:line="360" w:lineRule="auto"/>
        <w:ind w:firstLineChars="200" w:firstLine="480"/>
        <w:rPr>
          <w:bCs/>
          <w:sz w:val="24"/>
        </w:rPr>
      </w:pPr>
      <w:r>
        <w:rPr>
          <w:rFonts w:hint="eastAsia"/>
          <w:bCs/>
          <w:sz w:val="24"/>
        </w:rPr>
        <w:t>六、</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4" w:name="_Toc6617"/>
      <w:bookmarkStart w:id="45" w:name="_Toc15067"/>
      <w:bookmarkStart w:id="46" w:name="_Toc3224"/>
      <w:bookmarkStart w:id="47" w:name="_Toc2465"/>
      <w:bookmarkStart w:id="48" w:name="_Toc19592"/>
      <w:bookmarkStart w:id="49" w:name="_Toc819"/>
      <w:bookmarkStart w:id="50" w:name="_Toc13020"/>
      <w:bookmarkStart w:id="51" w:name="_Toc24860"/>
      <w:bookmarkStart w:id="52" w:name="_Toc22864"/>
      <w:bookmarkStart w:id="53" w:name="_Toc21301"/>
      <w:bookmarkStart w:id="54" w:name="_Toc420397585"/>
      <w:r>
        <w:rPr>
          <w:rFonts w:ascii="Times New Roman"/>
          <w:color w:val="auto"/>
          <w:sz w:val="30"/>
        </w:rPr>
        <w:lastRenderedPageBreak/>
        <w:t>第二部分</w:t>
      </w:r>
      <w:r>
        <w:rPr>
          <w:rFonts w:ascii="Times New Roman"/>
          <w:color w:val="auto"/>
          <w:sz w:val="30"/>
        </w:rPr>
        <w:t xml:space="preserve"> </w:t>
      </w:r>
      <w:r>
        <w:rPr>
          <w:rFonts w:ascii="Times New Roman"/>
          <w:color w:val="auto"/>
          <w:sz w:val="30"/>
        </w:rPr>
        <w:t>释义</w:t>
      </w:r>
      <w:bookmarkEnd w:id="39"/>
      <w:bookmarkEnd w:id="42"/>
      <w:bookmarkEnd w:id="44"/>
      <w:bookmarkEnd w:id="45"/>
      <w:bookmarkEnd w:id="46"/>
      <w:bookmarkEnd w:id="47"/>
      <w:bookmarkEnd w:id="48"/>
      <w:bookmarkEnd w:id="49"/>
      <w:bookmarkEnd w:id="50"/>
      <w:bookmarkEnd w:id="51"/>
      <w:bookmarkEnd w:id="52"/>
      <w:bookmarkEnd w:id="53"/>
      <w:bookmarkEnd w:id="54"/>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B755A">
        <w:rPr>
          <w:rFonts w:hint="eastAsia"/>
          <w:bCs/>
          <w:sz w:val="24"/>
        </w:rPr>
        <w:t>交通</w:t>
      </w:r>
      <w:r>
        <w:rPr>
          <w:rFonts w:hint="eastAsia"/>
          <w:bCs/>
          <w:sz w:val="24"/>
        </w:rPr>
        <w:t>银行股份有限公司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CE24AF" w:rsidRPr="00CE24AF">
        <w:rPr>
          <w:rFonts w:hint="eastAsia"/>
          <w:bCs/>
          <w:sz w:val="24"/>
        </w:rPr>
        <w:t>，并经</w:t>
      </w:r>
      <w:r w:rsidR="00CE24AF" w:rsidRPr="00CE24AF">
        <w:rPr>
          <w:bCs/>
          <w:sz w:val="24"/>
        </w:rPr>
        <w:t>2015</w:t>
      </w:r>
      <w:r w:rsidR="00CE24AF" w:rsidRPr="00CE24AF">
        <w:rPr>
          <w:rFonts w:hint="eastAsia"/>
          <w:bCs/>
          <w:sz w:val="24"/>
        </w:rPr>
        <w:t>年</w:t>
      </w:r>
      <w:r w:rsidR="00CE24AF" w:rsidRPr="00CE24AF">
        <w:rPr>
          <w:bCs/>
          <w:sz w:val="24"/>
        </w:rPr>
        <w:t xml:space="preserve">4 </w:t>
      </w:r>
      <w:r w:rsidR="00CE24AF" w:rsidRPr="00CE24AF">
        <w:rPr>
          <w:rFonts w:hint="eastAsia"/>
          <w:bCs/>
          <w:sz w:val="24"/>
        </w:rPr>
        <w:t>月</w:t>
      </w:r>
      <w:r w:rsidR="00CE24AF" w:rsidRPr="00CE24AF">
        <w:rPr>
          <w:bCs/>
          <w:sz w:val="24"/>
        </w:rPr>
        <w:t>24</w:t>
      </w:r>
      <w:r w:rsidR="00CE24AF" w:rsidRPr="00CE24AF">
        <w:rPr>
          <w:rFonts w:hint="eastAsia"/>
          <w:bCs/>
          <w:sz w:val="24"/>
        </w:rPr>
        <w:t>日第十二届全国人民代表大会常务委员会第十四次会议《全国人民代表大会常务委员会关于修改</w:t>
      </w:r>
      <w:r w:rsidR="00CE24AF" w:rsidRPr="00CE24AF">
        <w:rPr>
          <w:bCs/>
          <w:sz w:val="24"/>
        </w:rPr>
        <w:t>&lt;</w:t>
      </w:r>
      <w:r w:rsidR="00CE24AF" w:rsidRPr="00CE24AF">
        <w:rPr>
          <w:rFonts w:hint="eastAsia"/>
          <w:bCs/>
          <w:sz w:val="24"/>
        </w:rPr>
        <w:t>中华人民共和国港口法</w:t>
      </w:r>
      <w:r w:rsidR="00CE24AF" w:rsidRPr="00CE24AF">
        <w:rPr>
          <w:bCs/>
          <w:sz w:val="24"/>
        </w:rPr>
        <w:t>&gt;</w:t>
      </w:r>
      <w:r w:rsidR="00CE24AF" w:rsidRPr="00CE24AF">
        <w:rPr>
          <w:rFonts w:hint="eastAsia"/>
          <w:bCs/>
          <w:sz w:val="24"/>
        </w:rPr>
        <w:t>等七部法律的决定》修改</w:t>
      </w:r>
      <w:r w:rsidR="00CE24AF" w:rsidRPr="00CE24AF">
        <w:rPr>
          <w:bCs/>
          <w:sz w:val="24"/>
        </w:rPr>
        <w:t>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lastRenderedPageBreak/>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885717">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w:t>
      </w:r>
      <w:proofErr w:type="gramEnd"/>
      <w:r>
        <w:rPr>
          <w:rFonts w:hint="eastAsia"/>
          <w:bCs/>
          <w:sz w:val="24"/>
        </w:rPr>
        <w:t>信基金管理有限公司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w:t>
      </w:r>
      <w:r>
        <w:rPr>
          <w:bCs/>
          <w:sz w:val="24"/>
        </w:rPr>
        <w:lastRenderedPageBreak/>
        <w:t>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w:t>
      </w:r>
      <w:r w:rsidR="007D5CFD" w:rsidRPr="00BA7AC5">
        <w:rPr>
          <w:rFonts w:hint="eastAsia"/>
          <w:bCs/>
          <w:sz w:val="24"/>
        </w:rPr>
        <w:t>及</w:t>
      </w:r>
      <w:r w:rsidR="007D5CFD" w:rsidRPr="00BA7AC5">
        <w:rPr>
          <w:bCs/>
          <w:sz w:val="24"/>
        </w:rPr>
        <w:t>相关期货交易所</w:t>
      </w:r>
      <w:r>
        <w:rPr>
          <w:bCs/>
          <w:sz w:val="24"/>
        </w:rPr>
        <w:t>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r>
        <w:rPr>
          <w:rFonts w:hint="eastAsia"/>
          <w:bCs/>
          <w:sz w:val="24"/>
        </w:rPr>
        <w:t>，</w:t>
      </w:r>
      <w:r>
        <w:rPr>
          <w:bCs/>
          <w:sz w:val="24"/>
        </w:rPr>
        <w:t>n</w:t>
      </w:r>
      <w:r>
        <w:rPr>
          <w:bCs/>
          <w:sz w:val="24"/>
        </w:rPr>
        <w:t>为自然</w:t>
      </w:r>
      <w:r>
        <w:rPr>
          <w:rFonts w:hint="eastAsia"/>
          <w:bCs/>
          <w:sz w:val="24"/>
        </w:rPr>
        <w:t>数</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460F5A" w:rsidP="00FB67F6">
      <w:pPr>
        <w:spacing w:line="360" w:lineRule="auto"/>
        <w:ind w:firstLineChars="200" w:firstLine="480"/>
        <w:rPr>
          <w:bCs/>
          <w:sz w:val="24"/>
        </w:rPr>
      </w:pPr>
      <w:r w:rsidRPr="00402F31">
        <w:rPr>
          <w:rFonts w:hint="eastAsia"/>
          <w:bCs/>
          <w:sz w:val="24"/>
        </w:rPr>
        <w:t>4</w:t>
      </w:r>
      <w:r>
        <w:rPr>
          <w:rFonts w:hint="eastAsia"/>
          <w:bCs/>
          <w:sz w:val="24"/>
        </w:rPr>
        <w:t>0</w:t>
      </w:r>
      <w:r w:rsidR="00402F31" w:rsidRPr="00402F31">
        <w:rPr>
          <w:rFonts w:hint="eastAsia"/>
          <w:bCs/>
          <w:sz w:val="24"/>
        </w:rPr>
        <w:t>、</w:t>
      </w:r>
      <w:r w:rsidR="00E41C57">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E41C57">
        <w:rPr>
          <w:bCs/>
          <w:sz w:val="24"/>
        </w:rPr>
        <w:t>基金基金</w:t>
      </w:r>
      <w:proofErr w:type="gramEnd"/>
      <w:r w:rsidR="00E41C57">
        <w:rPr>
          <w:bCs/>
          <w:sz w:val="24"/>
        </w:rPr>
        <w:t>份额的行为</w:t>
      </w:r>
    </w:p>
    <w:p w:rsidR="00E41C57" w:rsidRDefault="00460F5A">
      <w:pPr>
        <w:spacing w:line="360" w:lineRule="auto"/>
        <w:ind w:firstLineChars="200" w:firstLine="480"/>
        <w:rPr>
          <w:bCs/>
          <w:sz w:val="24"/>
        </w:rPr>
      </w:pPr>
      <w:r>
        <w:rPr>
          <w:bCs/>
          <w:sz w:val="24"/>
        </w:rPr>
        <w:t>4</w:t>
      </w:r>
      <w:r>
        <w:rPr>
          <w:rFonts w:hint="eastAsia"/>
          <w:bCs/>
          <w:sz w:val="24"/>
        </w:rPr>
        <w:t>1</w:t>
      </w:r>
      <w:r w:rsidR="00E41C57">
        <w:rPr>
          <w:rFonts w:hint="eastAsia"/>
          <w:bCs/>
          <w:sz w:val="24"/>
        </w:rPr>
        <w:t>、</w:t>
      </w:r>
      <w:r w:rsidR="00E41C57">
        <w:rPr>
          <w:bCs/>
          <w:sz w:val="24"/>
        </w:rPr>
        <w:t>转托管：指基金份额持有人在本基金的不同销售机构之间实施的变更所</w:t>
      </w:r>
      <w:r w:rsidR="00E41C57">
        <w:rPr>
          <w:bCs/>
          <w:sz w:val="24"/>
        </w:rPr>
        <w:lastRenderedPageBreak/>
        <w:t>持基金份额销售机构的操作</w:t>
      </w:r>
    </w:p>
    <w:p w:rsidR="00E41C57" w:rsidRDefault="00460F5A">
      <w:pPr>
        <w:spacing w:line="360" w:lineRule="auto"/>
        <w:ind w:firstLineChars="200" w:firstLine="480"/>
        <w:rPr>
          <w:bCs/>
          <w:sz w:val="24"/>
        </w:rPr>
      </w:pPr>
      <w:r>
        <w:rPr>
          <w:bCs/>
          <w:sz w:val="24"/>
        </w:rPr>
        <w:t>4</w:t>
      </w:r>
      <w:r>
        <w:rPr>
          <w:rFonts w:hint="eastAsia"/>
          <w:bCs/>
          <w:sz w:val="24"/>
        </w:rPr>
        <w:t>2</w:t>
      </w:r>
      <w:r w:rsidR="00E41C57">
        <w:rPr>
          <w:rFonts w:hint="eastAsia"/>
          <w:bCs/>
          <w:sz w:val="24"/>
        </w:rPr>
        <w:t>、</w:t>
      </w:r>
      <w:r w:rsidR="00E41C57">
        <w:rPr>
          <w:bCs/>
          <w:sz w:val="24"/>
        </w:rPr>
        <w:t>定期定额投资计划：指投资人通过有关销售机构提出申请，约定每期</w:t>
      </w:r>
      <w:r w:rsidR="00E41C57">
        <w:rPr>
          <w:rFonts w:hint="eastAsia"/>
          <w:bCs/>
          <w:sz w:val="24"/>
        </w:rPr>
        <w:t>申购</w:t>
      </w:r>
      <w:r w:rsidR="00E41C57">
        <w:rPr>
          <w:bCs/>
          <w:sz w:val="24"/>
        </w:rPr>
        <w:t>日、扣款金额及扣款方式，由销售机构于每期约定扣款日在投资人指定银行账户内自动完成扣款及</w:t>
      </w:r>
      <w:r w:rsidR="00E41C57">
        <w:rPr>
          <w:rFonts w:hint="eastAsia"/>
          <w:bCs/>
          <w:sz w:val="24"/>
        </w:rPr>
        <w:t>受理</w:t>
      </w:r>
      <w:r w:rsidR="00E41C57">
        <w:rPr>
          <w:bCs/>
          <w:sz w:val="24"/>
        </w:rPr>
        <w:t>基金申购申请的一种投资方式</w:t>
      </w:r>
    </w:p>
    <w:p w:rsidR="00E41C57" w:rsidRDefault="00460F5A">
      <w:pPr>
        <w:spacing w:line="360" w:lineRule="auto"/>
        <w:ind w:firstLineChars="200" w:firstLine="480"/>
        <w:rPr>
          <w:sz w:val="24"/>
        </w:rPr>
      </w:pPr>
      <w:r>
        <w:rPr>
          <w:bCs/>
          <w:sz w:val="24"/>
        </w:rPr>
        <w:t>4</w:t>
      </w:r>
      <w:r>
        <w:rPr>
          <w:rFonts w:hint="eastAsia"/>
          <w:bCs/>
          <w:sz w:val="24"/>
        </w:rPr>
        <w:t>3</w:t>
      </w:r>
      <w:r w:rsidR="00E41C57">
        <w:rPr>
          <w:rFonts w:hint="eastAsia"/>
          <w:bCs/>
          <w:sz w:val="24"/>
        </w:rPr>
        <w:t>、</w:t>
      </w:r>
      <w:r w:rsidR="00E41C57">
        <w:rPr>
          <w:bCs/>
          <w:sz w:val="24"/>
        </w:rPr>
        <w:t>巨额赎回：指本基金单个开放日，基金净赎回申请</w:t>
      </w:r>
      <w:r w:rsidR="00E41C57">
        <w:rPr>
          <w:bCs/>
          <w:sz w:val="24"/>
        </w:rPr>
        <w:t>(</w:t>
      </w:r>
      <w:r w:rsidR="00E41C57">
        <w:rPr>
          <w:bCs/>
          <w:sz w:val="24"/>
        </w:rPr>
        <w:t>赎回申请份额总数加上基金转换中转出申请份额总数后扣除申购申请份额总数及基金转换中转入申请份额总数后的余额</w:t>
      </w:r>
      <w:r w:rsidR="00E41C57">
        <w:rPr>
          <w:bCs/>
          <w:sz w:val="24"/>
        </w:rPr>
        <w:t>)</w:t>
      </w:r>
      <w:r w:rsidR="00E41C57">
        <w:rPr>
          <w:bCs/>
          <w:sz w:val="24"/>
        </w:rPr>
        <w:t>超过上一开放日基金总份额的</w:t>
      </w:r>
      <w:r w:rsidR="00E41C57">
        <w:rPr>
          <w:rFonts w:hint="eastAsia"/>
          <w:bCs/>
          <w:sz w:val="24"/>
        </w:rPr>
        <w:t>10%</w:t>
      </w:r>
    </w:p>
    <w:p w:rsidR="00E41C57" w:rsidRDefault="00460F5A">
      <w:pPr>
        <w:spacing w:line="360" w:lineRule="auto"/>
        <w:ind w:firstLineChars="200" w:firstLine="480"/>
        <w:rPr>
          <w:bCs/>
          <w:sz w:val="24"/>
        </w:rPr>
      </w:pPr>
      <w:r>
        <w:rPr>
          <w:bCs/>
          <w:sz w:val="24"/>
        </w:rPr>
        <w:t>4</w:t>
      </w:r>
      <w:r>
        <w:rPr>
          <w:rFonts w:hint="eastAsia"/>
          <w:bCs/>
          <w:sz w:val="24"/>
        </w:rPr>
        <w:t>4</w:t>
      </w:r>
      <w:r w:rsidR="00E41C57">
        <w:rPr>
          <w:rFonts w:hint="eastAsia"/>
          <w:bCs/>
          <w:sz w:val="24"/>
        </w:rPr>
        <w:t>、</w:t>
      </w:r>
      <w:r w:rsidR="00E41C57">
        <w:rPr>
          <w:bCs/>
          <w:sz w:val="24"/>
        </w:rPr>
        <w:t>元：指人民币元</w:t>
      </w:r>
    </w:p>
    <w:p w:rsidR="00E41C57" w:rsidRDefault="00460F5A">
      <w:pPr>
        <w:spacing w:line="360" w:lineRule="auto"/>
        <w:ind w:firstLineChars="200" w:firstLine="480"/>
        <w:rPr>
          <w:bCs/>
          <w:sz w:val="24"/>
        </w:rPr>
      </w:pPr>
      <w:r>
        <w:rPr>
          <w:bCs/>
          <w:sz w:val="24"/>
        </w:rPr>
        <w:t>4</w:t>
      </w:r>
      <w:r>
        <w:rPr>
          <w:rFonts w:hint="eastAsia"/>
          <w:bCs/>
          <w:sz w:val="24"/>
        </w:rPr>
        <w:t>5</w:t>
      </w:r>
      <w:r w:rsidR="00E41C57">
        <w:rPr>
          <w:rFonts w:hint="eastAsia"/>
          <w:bCs/>
          <w:sz w:val="24"/>
        </w:rPr>
        <w:t>、</w:t>
      </w:r>
      <w:r w:rsidR="00E41C57">
        <w:rPr>
          <w:bCs/>
          <w:sz w:val="24"/>
        </w:rPr>
        <w:t>基金收益：指基金投资所得红利、股息、债券利息、买卖证券价差、银行存款利息、已实现的其他合法收入及因运用基金财产带来的成本和费用的节约</w:t>
      </w:r>
    </w:p>
    <w:p w:rsidR="00E41C57" w:rsidRDefault="00460F5A">
      <w:pPr>
        <w:spacing w:line="360" w:lineRule="auto"/>
        <w:ind w:firstLineChars="200" w:firstLine="480"/>
        <w:rPr>
          <w:bCs/>
          <w:sz w:val="24"/>
        </w:rPr>
      </w:pPr>
      <w:r>
        <w:rPr>
          <w:bCs/>
          <w:sz w:val="24"/>
        </w:rPr>
        <w:t>4</w:t>
      </w:r>
      <w:r>
        <w:rPr>
          <w:rFonts w:hint="eastAsia"/>
          <w:bCs/>
          <w:sz w:val="24"/>
        </w:rPr>
        <w:t>6</w:t>
      </w:r>
      <w:r w:rsidR="00E41C57">
        <w:rPr>
          <w:rFonts w:hint="eastAsia"/>
          <w:bCs/>
          <w:sz w:val="24"/>
        </w:rPr>
        <w:t>、</w:t>
      </w:r>
      <w:r w:rsidR="00E41C57">
        <w:rPr>
          <w:bCs/>
          <w:sz w:val="24"/>
        </w:rPr>
        <w:t>基金资产总值：指基金拥有的各类有价证券、银行存款本息、基金应收款</w:t>
      </w:r>
      <w:r w:rsidR="00E41C57">
        <w:rPr>
          <w:rFonts w:hint="eastAsia"/>
          <w:bCs/>
          <w:sz w:val="24"/>
        </w:rPr>
        <w:t>项</w:t>
      </w:r>
      <w:r w:rsidR="00E41C57">
        <w:rPr>
          <w:bCs/>
          <w:sz w:val="24"/>
        </w:rPr>
        <w:t>及其他资产的价值总和</w:t>
      </w:r>
    </w:p>
    <w:p w:rsidR="00E41C57" w:rsidRDefault="00460F5A">
      <w:pPr>
        <w:spacing w:line="360" w:lineRule="auto"/>
        <w:ind w:firstLineChars="200" w:firstLine="480"/>
        <w:rPr>
          <w:bCs/>
          <w:sz w:val="24"/>
        </w:rPr>
      </w:pPr>
      <w:r>
        <w:rPr>
          <w:bCs/>
          <w:sz w:val="24"/>
        </w:rPr>
        <w:t>4</w:t>
      </w:r>
      <w:r>
        <w:rPr>
          <w:rFonts w:hint="eastAsia"/>
          <w:bCs/>
          <w:sz w:val="24"/>
        </w:rPr>
        <w:t>7</w:t>
      </w:r>
      <w:r w:rsidR="00E41C57">
        <w:rPr>
          <w:rFonts w:hint="eastAsia"/>
          <w:bCs/>
          <w:sz w:val="24"/>
        </w:rPr>
        <w:t>、</w:t>
      </w:r>
      <w:r w:rsidR="00E41C57">
        <w:rPr>
          <w:bCs/>
          <w:sz w:val="24"/>
        </w:rPr>
        <w:t>基金资产净值：指基金资产总值减去基金负债后的价值</w:t>
      </w:r>
    </w:p>
    <w:p w:rsidR="00E41C57" w:rsidRDefault="00460F5A">
      <w:pPr>
        <w:spacing w:line="360" w:lineRule="auto"/>
        <w:ind w:firstLineChars="200" w:firstLine="480"/>
        <w:rPr>
          <w:bCs/>
          <w:sz w:val="24"/>
        </w:rPr>
      </w:pPr>
      <w:r>
        <w:rPr>
          <w:rFonts w:hint="eastAsia"/>
          <w:bCs/>
          <w:sz w:val="24"/>
        </w:rPr>
        <w:t>48</w:t>
      </w:r>
      <w:r w:rsidR="00E41C57">
        <w:rPr>
          <w:rFonts w:hint="eastAsia"/>
          <w:bCs/>
          <w:sz w:val="24"/>
        </w:rPr>
        <w:t>、</w:t>
      </w:r>
      <w:r w:rsidR="00E41C57">
        <w:rPr>
          <w:bCs/>
          <w:sz w:val="24"/>
        </w:rPr>
        <w:t>基金份额净值：指计算日基金资产净值除以计算日基金份额总数</w:t>
      </w:r>
    </w:p>
    <w:p w:rsidR="00E41C57" w:rsidRDefault="00460F5A">
      <w:pPr>
        <w:spacing w:line="360" w:lineRule="auto"/>
        <w:ind w:firstLineChars="200" w:firstLine="480"/>
        <w:rPr>
          <w:bCs/>
          <w:sz w:val="24"/>
        </w:rPr>
      </w:pPr>
      <w:r>
        <w:rPr>
          <w:rFonts w:hint="eastAsia"/>
          <w:bCs/>
          <w:sz w:val="24"/>
        </w:rPr>
        <w:t>49</w:t>
      </w:r>
      <w:r w:rsidR="00E41C57">
        <w:rPr>
          <w:rFonts w:hint="eastAsia"/>
          <w:bCs/>
          <w:sz w:val="24"/>
        </w:rPr>
        <w:t>、</w:t>
      </w:r>
      <w:r w:rsidR="00E41C57">
        <w:rPr>
          <w:bCs/>
          <w:sz w:val="24"/>
        </w:rPr>
        <w:t>基金资产估值：指计算评估基金资产和负债的价值，以确定基金资产净值和基金份额净值的过程</w:t>
      </w:r>
    </w:p>
    <w:p w:rsidR="00E41C57" w:rsidRDefault="00460F5A">
      <w:pPr>
        <w:spacing w:line="360" w:lineRule="auto"/>
        <w:ind w:firstLineChars="200" w:firstLine="480"/>
        <w:rPr>
          <w:bCs/>
          <w:sz w:val="24"/>
        </w:rPr>
      </w:pPr>
      <w:r>
        <w:rPr>
          <w:rFonts w:hint="eastAsia"/>
          <w:bCs/>
          <w:sz w:val="24"/>
        </w:rPr>
        <w:t>50</w:t>
      </w:r>
      <w:r w:rsidR="00E41C57">
        <w:rPr>
          <w:rFonts w:hint="eastAsia"/>
          <w:bCs/>
          <w:sz w:val="24"/>
        </w:rPr>
        <w:t>、</w:t>
      </w:r>
      <w:r w:rsidR="00E41C57">
        <w:rPr>
          <w:bCs/>
          <w:sz w:val="24"/>
        </w:rPr>
        <w:t>指定媒介：指中国证监会指定的用以进行信息披露的报刊、互联网网站及其他媒介</w:t>
      </w:r>
    </w:p>
    <w:p w:rsidR="00E41C57" w:rsidRDefault="00460F5A">
      <w:pPr>
        <w:spacing w:line="360" w:lineRule="auto"/>
        <w:ind w:firstLineChars="200" w:firstLine="480"/>
        <w:rPr>
          <w:bCs/>
          <w:sz w:val="24"/>
        </w:rPr>
      </w:pPr>
      <w:r>
        <w:rPr>
          <w:rFonts w:hint="eastAsia"/>
          <w:bCs/>
          <w:sz w:val="24"/>
        </w:rPr>
        <w:t>51</w:t>
      </w:r>
      <w:r w:rsidR="00E41C57">
        <w:rPr>
          <w:rFonts w:hint="eastAsia"/>
          <w:bCs/>
          <w:sz w:val="24"/>
        </w:rPr>
        <w:t>、</w:t>
      </w:r>
      <w:r w:rsidR="00E41C57">
        <w:rPr>
          <w:bCs/>
          <w:sz w:val="24"/>
        </w:rPr>
        <w:t>不可抗力：指本</w:t>
      </w:r>
      <w:r w:rsidR="00E41C57">
        <w:rPr>
          <w:rFonts w:hint="eastAsia"/>
          <w:bCs/>
          <w:sz w:val="24"/>
        </w:rPr>
        <w:t>基金</w:t>
      </w:r>
      <w:r w:rsidR="00E41C57">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55" w:name="_Toc733"/>
      <w:bookmarkStart w:id="56" w:name="_Toc18631"/>
      <w:bookmarkStart w:id="57" w:name="_Toc22708"/>
      <w:bookmarkStart w:id="58" w:name="_Toc20318"/>
      <w:bookmarkStart w:id="59" w:name="_Toc6683"/>
      <w:bookmarkStart w:id="60" w:name="_Toc20627"/>
      <w:bookmarkStart w:id="61" w:name="_Toc24571"/>
      <w:bookmarkStart w:id="62" w:name="_Toc6149"/>
      <w:bookmarkStart w:id="63" w:name="_Toc545"/>
      <w:bookmarkStart w:id="64" w:name="_Toc13288"/>
      <w:bookmarkStart w:id="65" w:name="_Toc420397586"/>
      <w:bookmarkStart w:id="66" w:name="_Toc258829400"/>
      <w:bookmarkStart w:id="67" w:name="_Toc233456272"/>
      <w:r>
        <w:rPr>
          <w:rFonts w:ascii="Times New Roman"/>
          <w:color w:val="auto"/>
          <w:sz w:val="30"/>
        </w:rPr>
        <w:lastRenderedPageBreak/>
        <w:t>第三部分</w:t>
      </w:r>
      <w:r>
        <w:rPr>
          <w:rFonts w:ascii="Times New Roman"/>
          <w:color w:val="auto"/>
          <w:sz w:val="30"/>
        </w:rPr>
        <w:t xml:space="preserve">  </w:t>
      </w:r>
      <w:r>
        <w:rPr>
          <w:rFonts w:ascii="Times New Roman"/>
          <w:color w:val="auto"/>
          <w:sz w:val="30"/>
        </w:rPr>
        <w:t>基金的基本情况</w:t>
      </w:r>
      <w:bookmarkStart w:id="68" w:name="_Toc79392573"/>
      <w:bookmarkEnd w:id="55"/>
      <w:bookmarkEnd w:id="56"/>
      <w:bookmarkEnd w:id="57"/>
      <w:bookmarkEnd w:id="58"/>
      <w:bookmarkEnd w:id="59"/>
      <w:bookmarkEnd w:id="60"/>
      <w:bookmarkEnd w:id="61"/>
      <w:bookmarkEnd w:id="62"/>
      <w:bookmarkEnd w:id="63"/>
      <w:bookmarkEnd w:id="64"/>
      <w:bookmarkEnd w:id="65"/>
    </w:p>
    <w:p w:rsidR="00E41C57" w:rsidRDefault="00E41C57">
      <w:pPr>
        <w:spacing w:line="360" w:lineRule="auto"/>
        <w:ind w:firstLine="540"/>
        <w:rPr>
          <w:bCs/>
          <w:sz w:val="24"/>
        </w:rPr>
      </w:pPr>
      <w:bookmarkStart w:id="69" w:name="_Hlt88031774"/>
      <w:bookmarkStart w:id="70" w:name="_Hlt88031741"/>
      <w:bookmarkEnd w:id="69"/>
    </w:p>
    <w:bookmarkEnd w:id="70"/>
    <w:p w:rsidR="00E41C57" w:rsidRDefault="00E41C57">
      <w:pPr>
        <w:spacing w:line="360" w:lineRule="auto"/>
        <w:ind w:firstLineChars="200" w:firstLine="480"/>
        <w:rPr>
          <w:bCs/>
          <w:sz w:val="24"/>
        </w:rPr>
      </w:pPr>
      <w:r>
        <w:rPr>
          <w:bCs/>
          <w:sz w:val="24"/>
        </w:rPr>
        <w:t>一、基金名称</w:t>
      </w:r>
      <w:bookmarkEnd w:id="68"/>
    </w:p>
    <w:p w:rsidR="00E41C57" w:rsidRDefault="00E41C57">
      <w:pPr>
        <w:spacing w:line="360" w:lineRule="auto"/>
        <w:ind w:firstLineChars="200" w:firstLine="480"/>
        <w:rPr>
          <w:bCs/>
          <w:sz w:val="24"/>
        </w:rPr>
      </w:pPr>
      <w:proofErr w:type="gramStart"/>
      <w:r>
        <w:rPr>
          <w:rFonts w:hint="eastAsia"/>
          <w:bCs/>
          <w:sz w:val="24"/>
        </w:rPr>
        <w:t>工银瑞信</w:t>
      </w:r>
      <w:proofErr w:type="gramEnd"/>
      <w:r w:rsidR="00006D3D">
        <w:rPr>
          <w:rFonts w:hint="eastAsia"/>
          <w:bCs/>
          <w:sz w:val="24"/>
        </w:rPr>
        <w:t>新动力</w:t>
      </w:r>
      <w:r w:rsidR="00EB755A">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1" w:name="_Toc79392574"/>
      <w:r>
        <w:rPr>
          <w:bCs/>
          <w:sz w:val="24"/>
        </w:rPr>
        <w:t>二、基金的类别</w:t>
      </w:r>
      <w:bookmarkEnd w:id="71"/>
    </w:p>
    <w:p w:rsidR="00E41C57" w:rsidRDefault="002D5B55">
      <w:pPr>
        <w:spacing w:line="360" w:lineRule="auto"/>
        <w:ind w:leftChars="257" w:left="796" w:hanging="256"/>
        <w:rPr>
          <w:bCs/>
          <w:sz w:val="24"/>
        </w:rPr>
      </w:pPr>
      <w:r>
        <w:rPr>
          <w:rFonts w:hint="eastAsia"/>
          <w:bCs/>
          <w:sz w:val="24"/>
        </w:rPr>
        <w:t>混合</w:t>
      </w:r>
      <w:r w:rsidR="00E41C57">
        <w:rPr>
          <w:rFonts w:hint="eastAsia"/>
          <w:bCs/>
          <w:sz w:val="24"/>
        </w:rPr>
        <w:t>型</w:t>
      </w:r>
      <w:r w:rsidR="00E41C57">
        <w:rPr>
          <w:bCs/>
          <w:sz w:val="24"/>
        </w:rPr>
        <w:t>证券投资基金</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bookmarkStart w:id="72" w:name="_Toc79392575"/>
      <w:r>
        <w:rPr>
          <w:bCs/>
          <w:sz w:val="24"/>
        </w:rPr>
        <w:t>三、基金的运作方式</w:t>
      </w:r>
    </w:p>
    <w:p w:rsidR="00E41C57" w:rsidRDefault="00E41C57">
      <w:pPr>
        <w:spacing w:line="360" w:lineRule="auto"/>
        <w:ind w:leftChars="257" w:left="796" w:hanging="256"/>
        <w:rPr>
          <w:bCs/>
          <w:sz w:val="24"/>
        </w:rPr>
      </w:pPr>
      <w:r w:rsidRPr="00B17E5D">
        <w:rPr>
          <w:bCs/>
          <w:sz w:val="24"/>
        </w:rPr>
        <w:t>契约型开放式</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r>
        <w:rPr>
          <w:bCs/>
          <w:sz w:val="24"/>
        </w:rPr>
        <w:t>四、基金的投资目标</w:t>
      </w:r>
      <w:bookmarkEnd w:id="72"/>
    </w:p>
    <w:p w:rsidR="00E41C57" w:rsidRDefault="002D5B55" w:rsidP="002D5B55">
      <w:pPr>
        <w:spacing w:line="360" w:lineRule="auto"/>
        <w:ind w:firstLineChars="200" w:firstLine="480"/>
        <w:rPr>
          <w:bCs/>
          <w:sz w:val="24"/>
        </w:rPr>
      </w:pPr>
      <w:r w:rsidRPr="002D5B55">
        <w:rPr>
          <w:rFonts w:hint="eastAsia"/>
          <w:bCs/>
          <w:sz w:val="24"/>
        </w:rPr>
        <w:t>通过识别宏观经济周期与资本市场轮动的行为模式，深入研究不同周期与市场背景下各类型资产的价值与回报，通过“自上而下”的大类资产配置与“自下而上”的</w:t>
      </w:r>
      <w:proofErr w:type="gramStart"/>
      <w:r w:rsidRPr="002D5B55">
        <w:rPr>
          <w:rFonts w:hint="eastAsia"/>
          <w:bCs/>
          <w:sz w:val="24"/>
        </w:rPr>
        <w:t>个</w:t>
      </w:r>
      <w:proofErr w:type="gramEnd"/>
      <w:r w:rsidRPr="002D5B55">
        <w:rPr>
          <w:rFonts w:hint="eastAsia"/>
          <w:bCs/>
          <w:sz w:val="24"/>
        </w:rPr>
        <w:t>券选择，在风险可控的范围内追求组合收益的最大化。</w:t>
      </w:r>
    </w:p>
    <w:p w:rsidR="00E41C57" w:rsidRDefault="00E41C57">
      <w:pPr>
        <w:pStyle w:val="20"/>
        <w:rPr>
          <w:rFonts w:ascii="Times New Roman" w:eastAsia="宋体"/>
          <w:bCs/>
          <w:sz w:val="24"/>
        </w:rPr>
      </w:pPr>
    </w:p>
    <w:p w:rsidR="00E41C57" w:rsidRDefault="00E41C57">
      <w:pPr>
        <w:spacing w:line="360" w:lineRule="auto"/>
        <w:ind w:firstLineChars="200" w:firstLine="480"/>
        <w:rPr>
          <w:bCs/>
          <w:sz w:val="24"/>
        </w:rPr>
      </w:pPr>
      <w:bookmarkStart w:id="73" w:name="_Toc79392576"/>
      <w:r>
        <w:rPr>
          <w:bCs/>
          <w:sz w:val="24"/>
        </w:rPr>
        <w:t>五、基金的最低募集份额总额</w:t>
      </w:r>
      <w:bookmarkEnd w:id="73"/>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4" w:name="_Toc79392577"/>
      <w:r>
        <w:rPr>
          <w:bCs/>
          <w:sz w:val="24"/>
        </w:rPr>
        <w:t>六、基金份额发售面值</w:t>
      </w:r>
      <w:bookmarkEnd w:id="74"/>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bCs/>
          <w:sz w:val="24"/>
        </w:rPr>
        <w:t xml:space="preserve"> </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75" w:name="_Toc79392578"/>
      <w:r>
        <w:rPr>
          <w:bCs/>
          <w:sz w:val="24"/>
        </w:rPr>
        <w:t>七、基金存续期限</w:t>
      </w:r>
      <w:bookmarkEnd w:id="75"/>
    </w:p>
    <w:p w:rsidR="00E41C57" w:rsidRDefault="00E41C57">
      <w:pPr>
        <w:spacing w:line="360" w:lineRule="auto"/>
        <w:ind w:firstLineChars="200" w:firstLine="480"/>
        <w:rPr>
          <w:bCs/>
          <w:sz w:val="24"/>
        </w:rPr>
      </w:pPr>
      <w:r>
        <w:rPr>
          <w:bCs/>
          <w:sz w:val="24"/>
        </w:rPr>
        <w:t>不定期</w:t>
      </w:r>
    </w:p>
    <w:p w:rsidR="00D10B3C" w:rsidRDefault="00D10B3C">
      <w:pPr>
        <w:spacing w:line="360" w:lineRule="auto"/>
        <w:ind w:firstLineChars="200" w:firstLine="480"/>
        <w:rPr>
          <w:bCs/>
          <w:sz w:val="24"/>
        </w:rPr>
      </w:pPr>
    </w:p>
    <w:p w:rsidR="001E7D6F" w:rsidRPr="00BA7AC5" w:rsidRDefault="001E7D6F" w:rsidP="001E7D6F">
      <w:pPr>
        <w:spacing w:line="360" w:lineRule="auto"/>
        <w:ind w:firstLineChars="200" w:firstLine="480"/>
        <w:rPr>
          <w:bCs/>
          <w:sz w:val="24"/>
        </w:rPr>
      </w:pPr>
      <w:r w:rsidRPr="00BA7AC5">
        <w:rPr>
          <w:bCs/>
          <w:sz w:val="24"/>
        </w:rPr>
        <w:t>八、</w:t>
      </w:r>
      <w:r w:rsidRPr="00BA7AC5">
        <w:rPr>
          <w:rFonts w:hint="eastAsia"/>
          <w:bCs/>
          <w:sz w:val="24"/>
        </w:rPr>
        <w:t>基金份额类别</w:t>
      </w:r>
    </w:p>
    <w:p w:rsidR="001E7D6F" w:rsidRDefault="001E7D6F" w:rsidP="001E7D6F">
      <w:pPr>
        <w:spacing w:line="360" w:lineRule="auto"/>
        <w:ind w:firstLineChars="200" w:firstLine="480"/>
        <w:rPr>
          <w:bCs/>
          <w:sz w:val="24"/>
        </w:rPr>
      </w:pPr>
      <w:r w:rsidRPr="00BA7AC5">
        <w:rPr>
          <w:rFonts w:hint="eastAsia"/>
          <w:bCs/>
          <w:sz w:val="24"/>
        </w:rPr>
        <w:t>在不违反法律法规规定且对基金份额持有人利益无实质不利影响的前提下，基金管理人可根据基金发展需要，为本基金增设新的份额类别而无需召开基金份</w:t>
      </w:r>
      <w:r w:rsidRPr="00BA7AC5">
        <w:rPr>
          <w:rFonts w:hint="eastAsia"/>
          <w:bCs/>
          <w:sz w:val="24"/>
        </w:rPr>
        <w:lastRenderedPageBreak/>
        <w:t>额持有人大会。有关基金份额类别的具体规则等相关事项届时将另行公告。</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76" w:name="_Toc27226"/>
      <w:bookmarkStart w:id="77" w:name="_Toc29784"/>
      <w:bookmarkStart w:id="78" w:name="_Toc16265"/>
      <w:bookmarkStart w:id="79" w:name="_Toc22074"/>
      <w:bookmarkStart w:id="80" w:name="_Toc90742321"/>
      <w:bookmarkStart w:id="81" w:name="_Toc15203"/>
      <w:bookmarkStart w:id="82" w:name="_Toc90742688"/>
      <w:bookmarkStart w:id="83" w:name="_Toc29948"/>
      <w:bookmarkStart w:id="84" w:name="_Toc3266"/>
      <w:bookmarkStart w:id="85" w:name="_Toc7151"/>
      <w:bookmarkStart w:id="86" w:name="_Toc27189"/>
      <w:bookmarkStart w:id="87" w:name="_Toc6714"/>
      <w:bookmarkStart w:id="88" w:name="_Toc90742390"/>
      <w:bookmarkStart w:id="89" w:name="_Toc420397587"/>
      <w:r>
        <w:rPr>
          <w:rFonts w:ascii="Times New Roman"/>
          <w:color w:val="auto"/>
          <w:sz w:val="30"/>
        </w:rPr>
        <w:lastRenderedPageBreak/>
        <w:t>第四部分</w:t>
      </w:r>
      <w:r>
        <w:rPr>
          <w:rFonts w:ascii="Times New Roman"/>
          <w:color w:val="auto"/>
          <w:sz w:val="30"/>
        </w:rPr>
        <w:t xml:space="preserve">  </w:t>
      </w:r>
      <w:r>
        <w:rPr>
          <w:rFonts w:ascii="Times New Roman"/>
          <w:color w:val="auto"/>
          <w:sz w:val="30"/>
        </w:rPr>
        <w:t>基金份额的发售</w:t>
      </w:r>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w:t>
      </w:r>
      <w:proofErr w:type="gramEnd"/>
      <w:r>
        <w:rPr>
          <w:bCs/>
          <w:sz w:val="24"/>
        </w:rPr>
        <w:t>金份额发售公告以及基金管理人届时发布的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247A5A" w:rsidP="00247A5A">
      <w:pPr>
        <w:spacing w:line="360" w:lineRule="auto"/>
        <w:ind w:firstLineChars="200" w:firstLine="480"/>
        <w:rPr>
          <w:bCs/>
          <w:sz w:val="24"/>
        </w:rPr>
      </w:pPr>
      <w:r w:rsidRPr="00247A5A">
        <w:rPr>
          <w:rFonts w:hint="eastAsia"/>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90" w:name="OLE_LINK1"/>
      <w:r>
        <w:rPr>
          <w:bCs/>
          <w:sz w:val="24"/>
        </w:rPr>
        <w:t>的计算</w:t>
      </w:r>
      <w:bookmarkEnd w:id="90"/>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lastRenderedPageBreak/>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1" w:name="_Toc7848"/>
      <w:bookmarkStart w:id="92" w:name="_Toc1823"/>
      <w:bookmarkStart w:id="93" w:name="_Toc141703885"/>
      <w:bookmarkStart w:id="94" w:name="_Toc18329"/>
      <w:bookmarkStart w:id="95" w:name="_Toc21988"/>
      <w:bookmarkStart w:id="96" w:name="_Toc18526"/>
      <w:bookmarkStart w:id="97" w:name="_Toc26986"/>
      <w:bookmarkStart w:id="98" w:name="_Toc18797"/>
      <w:bookmarkStart w:id="99" w:name="_Toc14893"/>
      <w:bookmarkStart w:id="100" w:name="_Toc17912"/>
      <w:bookmarkStart w:id="101" w:name="_Toc139991735"/>
      <w:bookmarkStart w:id="102" w:name="_Toc4741"/>
      <w:bookmarkStart w:id="103" w:name="_Toc420397588"/>
      <w:r>
        <w:rPr>
          <w:rFonts w:ascii="Times New Roman"/>
          <w:color w:val="auto"/>
          <w:sz w:val="30"/>
        </w:rPr>
        <w:lastRenderedPageBreak/>
        <w:t>第五部分</w:t>
      </w:r>
      <w:r>
        <w:rPr>
          <w:rFonts w:ascii="Times New Roman"/>
          <w:color w:val="auto"/>
          <w:sz w:val="30"/>
        </w:rPr>
        <w:t xml:space="preserve">  </w:t>
      </w:r>
      <w:r>
        <w:rPr>
          <w:rFonts w:ascii="Times New Roman"/>
          <w:color w:val="auto"/>
          <w:sz w:val="30"/>
        </w:rPr>
        <w:t>基金备案</w:t>
      </w:r>
      <w:bookmarkEnd w:id="91"/>
      <w:bookmarkEnd w:id="92"/>
      <w:bookmarkEnd w:id="93"/>
      <w:bookmarkEnd w:id="94"/>
      <w:bookmarkEnd w:id="95"/>
      <w:bookmarkEnd w:id="96"/>
      <w:bookmarkEnd w:id="97"/>
      <w:bookmarkEnd w:id="98"/>
      <w:bookmarkEnd w:id="99"/>
      <w:bookmarkEnd w:id="100"/>
      <w:bookmarkEnd w:id="101"/>
      <w:bookmarkEnd w:id="102"/>
      <w:bookmarkEnd w:id="103"/>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；连续</w:t>
      </w:r>
      <w:r>
        <w:rPr>
          <w:rFonts w:hint="eastAsia"/>
          <w:bCs/>
          <w:sz w:val="24"/>
        </w:rPr>
        <w:t>60</w:t>
      </w:r>
      <w:r>
        <w:rPr>
          <w:bCs/>
          <w:sz w:val="24"/>
        </w:rPr>
        <w:t>个工作日出现</w:t>
      </w:r>
      <w:r w:rsidR="00CE24AF" w:rsidRPr="00CE24AF">
        <w:rPr>
          <w:rFonts w:hint="eastAsia"/>
          <w:bCs/>
          <w:sz w:val="24"/>
        </w:rPr>
        <w:t>基金份额持有人数量不满</w:t>
      </w:r>
      <w:r w:rsidR="00CE24AF" w:rsidRPr="00CE24AF">
        <w:rPr>
          <w:rFonts w:hint="eastAsia"/>
          <w:bCs/>
          <w:sz w:val="24"/>
        </w:rPr>
        <w:t>200</w:t>
      </w:r>
      <w:r w:rsidR="00CE24AF" w:rsidRPr="00CE24AF">
        <w:rPr>
          <w:rFonts w:hint="eastAsia"/>
          <w:bCs/>
          <w:sz w:val="24"/>
        </w:rPr>
        <w:t>人或者基金资产净值低于</w:t>
      </w:r>
      <w:r w:rsidR="00CE24AF" w:rsidRPr="00CE24AF">
        <w:rPr>
          <w:rFonts w:hint="eastAsia"/>
          <w:bCs/>
          <w:sz w:val="24"/>
        </w:rPr>
        <w:t>5,000</w:t>
      </w:r>
      <w:r w:rsidR="00CE24AF" w:rsidRPr="00CE24AF">
        <w:rPr>
          <w:rFonts w:hint="eastAsia"/>
          <w:bCs/>
          <w:sz w:val="24"/>
        </w:rPr>
        <w:t>万元情形的，在履行适当程序后，本基金将按照《基金合同》的约定进入清算程序，《基金合同》自动终止</w:t>
      </w:r>
      <w:r w:rsidR="00D10B3C" w:rsidRPr="00D10B3C">
        <w:rPr>
          <w:rFonts w:hint="eastAsia"/>
          <w:bCs/>
          <w:sz w:val="24"/>
        </w:rPr>
        <w:t>，无需召开基金份额持有人大会审议。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003"/>
      <w:bookmarkStart w:id="121" w:name="_Toc98560352"/>
      <w:bookmarkStart w:id="122" w:name="_Toc420397589"/>
      <w:r>
        <w:rPr>
          <w:rFonts w:ascii="Times New Roman"/>
          <w:color w:val="auto"/>
          <w:sz w:val="30"/>
        </w:rPr>
        <w:lastRenderedPageBreak/>
        <w:t>第六部分</w:t>
      </w:r>
      <w:r>
        <w:rPr>
          <w:rFonts w:ascii="Times New Roman"/>
          <w:color w:val="auto"/>
          <w:sz w:val="30"/>
        </w:rPr>
        <w:t xml:space="preserve">  </w:t>
      </w:r>
      <w:r>
        <w:rPr>
          <w:rFonts w:ascii="Times New Roman"/>
          <w:color w:val="auto"/>
          <w:sz w:val="30"/>
        </w:rPr>
        <w:t>基金份额的申购与赎回</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w:t>
      </w:r>
      <w:r w:rsidR="00B11F12" w:rsidRPr="00BA7AC5">
        <w:rPr>
          <w:rFonts w:hint="eastAsia"/>
          <w:bCs/>
          <w:sz w:val="24"/>
        </w:rPr>
        <w:t>及相关</w:t>
      </w:r>
      <w:r w:rsidR="00B11F12" w:rsidRPr="00BA7AC5">
        <w:rPr>
          <w:bCs/>
          <w:sz w:val="24"/>
        </w:rPr>
        <w:t>期货交易所</w:t>
      </w:r>
      <w:r>
        <w:rPr>
          <w:bCs/>
          <w:sz w:val="24"/>
        </w:rPr>
        <w:t>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w:t>
      </w:r>
      <w:r>
        <w:rPr>
          <w:bCs/>
          <w:sz w:val="24"/>
        </w:rPr>
        <w:lastRenderedPageBreak/>
        <w:t>值为基准进行计算；</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sz w:val="24"/>
        </w:rPr>
      </w:pPr>
      <w:r>
        <w:rPr>
          <w:bCs/>
          <w:sz w:val="24"/>
        </w:rPr>
        <w:t>基金管理人可在法律法规允许的情况下，对上述原则进行调整。基金管理人必须在新规则开始实施前依照《信息披露办法》的有关规定在指定媒介上公告。</w:t>
      </w:r>
    </w:p>
    <w:p w:rsidR="00885717" w:rsidRDefault="00885717" w:rsidP="00885717">
      <w:pPr>
        <w:spacing w:line="360" w:lineRule="auto"/>
        <w:ind w:firstLineChars="200" w:firstLine="420"/>
        <w:rPr>
          <w:bCs/>
        </w:rPr>
      </w:pPr>
      <w:r w:rsidRPr="00885717">
        <w:rPr>
          <w:rFonts w:hint="eastAsia"/>
          <w:bCs/>
        </w:rPr>
        <w:t>投资者办理申购、赎回等业务时应提交的文件和办理手续、办理时间、处理规则等在遵守基金合同和招募说明书规定的前提下，以各销售机构的具体规定为准。</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885717" w:rsidRPr="00885717">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w:t>
      </w:r>
      <w:r>
        <w:rPr>
          <w:rFonts w:hint="eastAsia"/>
          <w:bCs/>
          <w:sz w:val="24"/>
        </w:rPr>
        <w:lastRenderedPageBreak/>
        <w:t>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402F31" w:rsidP="00B773D1">
      <w:pPr>
        <w:spacing w:line="360" w:lineRule="auto"/>
        <w:ind w:firstLineChars="200" w:firstLine="480"/>
        <w:rPr>
          <w:bCs/>
          <w:sz w:val="24"/>
        </w:rPr>
      </w:pPr>
      <w:r w:rsidRPr="00402F31">
        <w:rPr>
          <w:rFonts w:hint="eastAsia"/>
          <w:bCs/>
          <w:sz w:val="24"/>
        </w:rPr>
        <w:t>1</w:t>
      </w:r>
      <w:r w:rsidRPr="00402F31">
        <w:rPr>
          <w:rFonts w:hint="eastAsia"/>
          <w:bCs/>
          <w:sz w:val="24"/>
        </w:rPr>
        <w:t>、</w:t>
      </w:r>
      <w:r w:rsidR="00B773D1" w:rsidRPr="00B773D1">
        <w:rPr>
          <w:rFonts w:hint="eastAsia"/>
          <w:bCs/>
          <w:sz w:val="24"/>
        </w:rPr>
        <w:t>本基金份额净值的计算，保留到小数点后</w:t>
      </w:r>
      <w:r w:rsidR="00CE24AF">
        <w:rPr>
          <w:rFonts w:hint="eastAsia"/>
          <w:bCs/>
          <w:sz w:val="24"/>
        </w:rPr>
        <w:t>4</w:t>
      </w:r>
      <w:r w:rsidR="00B773D1" w:rsidRPr="00B773D1">
        <w:rPr>
          <w:rFonts w:hint="eastAsia"/>
          <w:bCs/>
          <w:sz w:val="24"/>
        </w:rPr>
        <w:t xml:space="preserve"> </w:t>
      </w:r>
      <w:r w:rsidR="00B773D1" w:rsidRPr="00B773D1">
        <w:rPr>
          <w:rFonts w:hint="eastAsia"/>
          <w:bCs/>
          <w:sz w:val="24"/>
        </w:rPr>
        <w:t>位，小数点后第</w:t>
      </w:r>
      <w:r w:rsidR="00CE24AF">
        <w:rPr>
          <w:rFonts w:hint="eastAsia"/>
          <w:bCs/>
          <w:sz w:val="24"/>
        </w:rPr>
        <w:t>5</w:t>
      </w:r>
      <w:r w:rsidR="00B773D1" w:rsidRPr="00B773D1">
        <w:rPr>
          <w:rFonts w:hint="eastAsia"/>
          <w:bCs/>
          <w:sz w:val="24"/>
        </w:rPr>
        <w:t xml:space="preserve"> </w:t>
      </w:r>
      <w:r w:rsidR="00B773D1" w:rsidRPr="00B773D1">
        <w:rPr>
          <w:rFonts w:hint="eastAsia"/>
          <w:bCs/>
          <w:sz w:val="24"/>
        </w:rPr>
        <w:t>位四舍五入，由此产生的收益或损失由基金财产承担。</w:t>
      </w:r>
      <w:r w:rsidR="00B773D1" w:rsidRPr="00B773D1">
        <w:rPr>
          <w:rFonts w:hint="eastAsia"/>
          <w:bCs/>
          <w:sz w:val="24"/>
        </w:rPr>
        <w:t xml:space="preserve">T </w:t>
      </w:r>
      <w:r w:rsidR="00B773D1" w:rsidRPr="00B773D1">
        <w:rPr>
          <w:rFonts w:hint="eastAsia"/>
          <w:bCs/>
          <w:sz w:val="24"/>
        </w:rPr>
        <w:t>日的基金份额净值在当天收市后计算，并在</w:t>
      </w:r>
      <w:r w:rsidR="00B773D1" w:rsidRPr="00B773D1">
        <w:rPr>
          <w:rFonts w:hint="eastAsia"/>
          <w:bCs/>
          <w:sz w:val="24"/>
        </w:rPr>
        <w:t xml:space="preserve">T+1 </w:t>
      </w:r>
      <w:r w:rsidR="00B773D1" w:rsidRPr="00B773D1">
        <w:rPr>
          <w:rFonts w:hint="eastAsia"/>
          <w:bCs/>
          <w:sz w:val="24"/>
        </w:rPr>
        <w:t>日内公告。遇特殊情况，经中国证监会同意，可以适当延迟计算或公告。</w:t>
      </w:r>
    </w:p>
    <w:p w:rsidR="00E41C57" w:rsidRDefault="00B773D1" w:rsidP="00B773D1">
      <w:pPr>
        <w:spacing w:line="360" w:lineRule="auto"/>
        <w:ind w:firstLineChars="200" w:firstLine="480"/>
        <w:rPr>
          <w:bCs/>
          <w:sz w:val="24"/>
        </w:rPr>
      </w:pPr>
      <w:r>
        <w:rPr>
          <w:rFonts w:hint="eastAsia"/>
          <w:bCs/>
          <w:sz w:val="24"/>
        </w:rPr>
        <w:t>2</w:t>
      </w:r>
      <w:r w:rsidR="00E41C57">
        <w:rPr>
          <w:rFonts w:hint="eastAsia"/>
          <w:bCs/>
          <w:sz w:val="24"/>
        </w:rPr>
        <w:t>、</w:t>
      </w:r>
      <w:r w:rsidRPr="00B773D1">
        <w:rPr>
          <w:rFonts w:hint="eastAsia"/>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rsidP="00B773D1">
      <w:pPr>
        <w:spacing w:line="360" w:lineRule="auto"/>
        <w:ind w:firstLineChars="200" w:firstLine="480"/>
        <w:rPr>
          <w:bCs/>
          <w:sz w:val="24"/>
        </w:rPr>
      </w:pPr>
      <w:r>
        <w:rPr>
          <w:rFonts w:hint="eastAsia"/>
          <w:bCs/>
          <w:sz w:val="24"/>
        </w:rPr>
        <w:t>3</w:t>
      </w:r>
      <w:r w:rsidR="00E41C57">
        <w:rPr>
          <w:rFonts w:hint="eastAsia"/>
          <w:bCs/>
          <w:sz w:val="24"/>
        </w:rPr>
        <w:t>、</w:t>
      </w:r>
      <w:r w:rsidRPr="00B773D1">
        <w:rPr>
          <w:rFonts w:hint="eastAsia"/>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w:t>
      </w:r>
      <w:r w:rsidRPr="00B773D1">
        <w:rPr>
          <w:rFonts w:hint="eastAsia"/>
          <w:bCs/>
          <w:sz w:val="24"/>
        </w:rPr>
        <w:lastRenderedPageBreak/>
        <w:t>为元。上述计算结果均按四舍五入方法，保留到小数点后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pPr>
        <w:spacing w:line="360" w:lineRule="auto"/>
        <w:ind w:firstLineChars="200" w:firstLine="480"/>
        <w:rPr>
          <w:bCs/>
          <w:sz w:val="24"/>
        </w:rPr>
      </w:pPr>
      <w:r>
        <w:rPr>
          <w:rFonts w:hint="eastAsia"/>
          <w:bCs/>
          <w:sz w:val="24"/>
        </w:rPr>
        <w:t>4</w:t>
      </w:r>
      <w:r w:rsidR="00E41C57">
        <w:rPr>
          <w:rFonts w:hint="eastAsia"/>
          <w:bCs/>
          <w:sz w:val="24"/>
        </w:rPr>
        <w:t>、</w:t>
      </w:r>
      <w:r w:rsidRPr="00B773D1">
        <w:rPr>
          <w:rFonts w:hint="eastAsia"/>
          <w:bCs/>
          <w:sz w:val="24"/>
        </w:rPr>
        <w:t>申购费用由投资人承担，不列入基金财产。</w:t>
      </w:r>
    </w:p>
    <w:p w:rsidR="00E41C57" w:rsidRDefault="00B773D1">
      <w:pPr>
        <w:spacing w:line="360" w:lineRule="auto"/>
        <w:ind w:firstLineChars="200" w:firstLine="480"/>
        <w:rPr>
          <w:bCs/>
          <w:sz w:val="24"/>
        </w:rPr>
      </w:pPr>
      <w:r>
        <w:rPr>
          <w:rFonts w:hint="eastAsia"/>
          <w:bCs/>
          <w:sz w:val="24"/>
        </w:rPr>
        <w:t>5</w:t>
      </w:r>
      <w:r w:rsidR="00E41C57">
        <w:rPr>
          <w:rFonts w:hint="eastAsia"/>
          <w:bCs/>
          <w:sz w:val="24"/>
        </w:rPr>
        <w:t>、</w:t>
      </w:r>
      <w:r w:rsidR="00E41C57">
        <w:rPr>
          <w:bCs/>
          <w:sz w:val="24"/>
        </w:rPr>
        <w:t>赎回费用由赎回基金份额的基金份额持有人承担，在基金份额持有人赎回基金份额时收取。赎回</w:t>
      </w:r>
      <w:r w:rsidR="00E41C57">
        <w:rPr>
          <w:rFonts w:hint="eastAsia"/>
          <w:bCs/>
          <w:sz w:val="24"/>
        </w:rPr>
        <w:t>费用纳入</w:t>
      </w:r>
      <w:r w:rsidR="00E41C57">
        <w:rPr>
          <w:bCs/>
          <w:sz w:val="24"/>
        </w:rPr>
        <w:t>基金财产</w:t>
      </w:r>
      <w:r w:rsidR="00E41C57">
        <w:rPr>
          <w:rFonts w:hint="eastAsia"/>
          <w:bCs/>
          <w:sz w:val="24"/>
        </w:rPr>
        <w:t>的比例详见招募说明书，未归入基金财产的部分</w:t>
      </w:r>
      <w:r w:rsidR="00E41C57">
        <w:rPr>
          <w:bCs/>
          <w:sz w:val="24"/>
        </w:rPr>
        <w:t>用于支付登记费和其他必要的手续费。</w:t>
      </w:r>
    </w:p>
    <w:p w:rsidR="00E41C57" w:rsidRDefault="00B773D1">
      <w:pPr>
        <w:spacing w:line="360" w:lineRule="auto"/>
        <w:ind w:firstLineChars="200" w:firstLine="480"/>
        <w:rPr>
          <w:bCs/>
          <w:sz w:val="24"/>
        </w:rPr>
      </w:pPr>
      <w:r>
        <w:rPr>
          <w:rFonts w:hint="eastAsia"/>
          <w:bCs/>
          <w:sz w:val="24"/>
        </w:rPr>
        <w:t>6</w:t>
      </w:r>
      <w:r w:rsidR="00E41C57">
        <w:rPr>
          <w:rFonts w:hint="eastAsia"/>
          <w:bCs/>
          <w:sz w:val="24"/>
        </w:rPr>
        <w:t>、</w:t>
      </w:r>
      <w:r w:rsidR="00E41C57">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B773D1">
      <w:pPr>
        <w:spacing w:line="360" w:lineRule="auto"/>
        <w:ind w:firstLineChars="200" w:firstLine="480"/>
        <w:rPr>
          <w:bCs/>
          <w:sz w:val="24"/>
          <w:shd w:val="pct10" w:color="auto" w:fill="FFFFFF"/>
        </w:rPr>
      </w:pPr>
      <w:r>
        <w:rPr>
          <w:rFonts w:hint="eastAsia"/>
          <w:bCs/>
          <w:sz w:val="24"/>
        </w:rPr>
        <w:t>7</w:t>
      </w:r>
      <w:r w:rsidR="00E41C57">
        <w:rPr>
          <w:bCs/>
          <w:sz w:val="24"/>
        </w:rPr>
        <w:t>、</w:t>
      </w:r>
      <w:r w:rsidR="00E41C57">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23" w:name="_Hlt70481650"/>
      <w:bookmarkEnd w:id="123"/>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lastRenderedPageBreak/>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24"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24"/>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E41C57" w:rsidRDefault="00E41C57">
      <w:pPr>
        <w:spacing w:line="360" w:lineRule="auto"/>
        <w:ind w:firstLineChars="200" w:firstLine="480"/>
        <w:rPr>
          <w:bCs/>
          <w:sz w:val="24"/>
        </w:rPr>
      </w:pPr>
      <w:r>
        <w:rPr>
          <w:bCs/>
          <w:sz w:val="24"/>
        </w:rPr>
        <w:t>当基金出现巨额赎回时，基金管理人可以根据基金当时的资产组合状况</w:t>
      </w:r>
      <w:r w:rsidR="00CE24AF">
        <w:rPr>
          <w:rFonts w:hint="eastAsia"/>
          <w:bCs/>
          <w:sz w:val="24"/>
        </w:rPr>
        <w:t>或巨额赎回份额占比情况</w:t>
      </w:r>
      <w:r>
        <w:rPr>
          <w:bCs/>
          <w:sz w:val="24"/>
        </w:rPr>
        <w:t>决定全额赎回或部分延期赎回。</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CE24AF">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lastRenderedPageBreak/>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E24AF" w:rsidRPr="006D035C" w:rsidRDefault="00E41C57" w:rsidP="00CE24AF">
      <w:pPr>
        <w:spacing w:line="360" w:lineRule="auto"/>
        <w:ind w:firstLineChars="200" w:firstLine="480"/>
        <w:rPr>
          <w:bCs/>
          <w:sz w:val="24"/>
        </w:rPr>
      </w:pPr>
      <w:r>
        <w:rPr>
          <w:bCs/>
          <w:sz w:val="24"/>
        </w:rPr>
        <w:t>十二</w:t>
      </w:r>
      <w:r w:rsidR="00CE24AF" w:rsidRPr="007C4481">
        <w:rPr>
          <w:rFonts w:hint="eastAsia"/>
          <w:bCs/>
          <w:sz w:val="24"/>
        </w:rPr>
        <w:t>、</w:t>
      </w:r>
      <w:r w:rsidR="00CE24AF" w:rsidRPr="006D035C">
        <w:rPr>
          <w:rFonts w:hint="eastAsia"/>
          <w:bCs/>
          <w:sz w:val="24"/>
        </w:rPr>
        <w:t>基金份额的转让</w:t>
      </w:r>
    </w:p>
    <w:p w:rsidR="00CE24AF" w:rsidRPr="007C4481" w:rsidRDefault="00CE24AF" w:rsidP="00CE24AF">
      <w:pPr>
        <w:spacing w:line="360" w:lineRule="auto"/>
        <w:ind w:firstLineChars="200" w:firstLine="480"/>
        <w:rPr>
          <w:bCs/>
          <w:sz w:val="24"/>
        </w:rPr>
      </w:pPr>
      <w:r w:rsidRPr="006D035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E41C57" w:rsidRDefault="00CE24AF" w:rsidP="00CE24AF">
      <w:pPr>
        <w:spacing w:line="360" w:lineRule="auto"/>
        <w:ind w:firstLineChars="200" w:firstLine="480"/>
        <w:rPr>
          <w:bCs/>
          <w:sz w:val="24"/>
        </w:rPr>
      </w:pPr>
      <w:r w:rsidRPr="007C4481">
        <w:rPr>
          <w:bCs/>
          <w:sz w:val="24"/>
        </w:rPr>
        <w:t>十</w:t>
      </w:r>
      <w:r>
        <w:rPr>
          <w:rFonts w:hint="eastAsia"/>
          <w:bCs/>
          <w:sz w:val="24"/>
        </w:rPr>
        <w:t>三</w:t>
      </w:r>
      <w:r w:rsidR="00E41C57">
        <w:rPr>
          <w:rFonts w:hint="eastAsia"/>
          <w:bCs/>
          <w:sz w:val="24"/>
        </w:rPr>
        <w:t>、</w:t>
      </w:r>
      <w:r w:rsidR="00E41C57">
        <w:rPr>
          <w:bCs/>
          <w:sz w:val="24"/>
        </w:rPr>
        <w:t>基金的</w:t>
      </w:r>
      <w:proofErr w:type="gramStart"/>
      <w:r w:rsidR="00E41C57">
        <w:rPr>
          <w:bCs/>
          <w:sz w:val="24"/>
        </w:rPr>
        <w:t>非交易</w:t>
      </w:r>
      <w:proofErr w:type="gramEnd"/>
      <w:r w:rsidR="00E41C57">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w:t>
      </w:r>
      <w:proofErr w:type="gramEnd"/>
      <w:r>
        <w:rPr>
          <w:bCs/>
          <w:sz w:val="24"/>
        </w:rPr>
        <w:t>易过户以及登记机构认可、符合法律法规的其它</w:t>
      </w:r>
      <w:proofErr w:type="gramStart"/>
      <w:r>
        <w:rPr>
          <w:bCs/>
          <w:sz w:val="24"/>
        </w:rPr>
        <w:t>非交</w:t>
      </w:r>
      <w:proofErr w:type="gramEnd"/>
      <w:r>
        <w:rPr>
          <w:bCs/>
          <w:sz w:val="24"/>
        </w:rPr>
        <w:t>易过户。无论在上述何种情况下，接受划转的主体必须是依法可以持有本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w:t>
      </w:r>
      <w:proofErr w:type="gramEnd"/>
      <w:r>
        <w:rPr>
          <w:rFonts w:ascii="宋体" w:hAnsi="宋体" w:hint="eastAsia"/>
          <w:sz w:val="24"/>
        </w:rPr>
        <w:t>按基金登记机构的规定办理，基金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w:t>
      </w:r>
      <w:r w:rsidR="00E46328">
        <w:rPr>
          <w:rFonts w:hint="eastAsia"/>
          <w:bCs/>
          <w:sz w:val="24"/>
        </w:rPr>
        <w:t>四</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w:t>
      </w:r>
      <w:r w:rsidR="00E46328">
        <w:rPr>
          <w:rFonts w:hint="eastAsia"/>
          <w:bCs/>
          <w:sz w:val="24"/>
        </w:rPr>
        <w:t>五</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w:t>
      </w:r>
      <w:r w:rsidR="00E46328">
        <w:rPr>
          <w:rFonts w:hint="eastAsia"/>
          <w:bCs/>
          <w:sz w:val="24"/>
        </w:rPr>
        <w:t>六</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lastRenderedPageBreak/>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w:t>
      </w:r>
      <w:r w:rsidR="00CE24AF">
        <w:rPr>
          <w:rFonts w:hint="eastAsia"/>
          <w:bCs/>
          <w:sz w:val="24"/>
        </w:rPr>
        <w:t>，在对基金份额持有人没有不利影响的情况下，</w:t>
      </w:r>
      <w:r>
        <w:rPr>
          <w:rFonts w:hint="eastAsia"/>
          <w:bCs/>
          <w:sz w:val="24"/>
        </w:rPr>
        <w:t>基金管理人办理基金份额的质押业务或其他基金业务，基金管理人将制定和实施相应的业务规则。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25" w:name="_Toc29251"/>
      <w:bookmarkStart w:id="126" w:name="_Toc26207"/>
      <w:bookmarkStart w:id="127" w:name="_Toc98560353"/>
      <w:bookmarkStart w:id="128" w:name="_Toc123102454"/>
      <w:bookmarkStart w:id="129" w:name="_Toc139991737"/>
      <w:bookmarkStart w:id="130" w:name="_Toc123051453"/>
      <w:bookmarkStart w:id="131" w:name="_Toc6405"/>
      <w:bookmarkStart w:id="132" w:name="_Toc14835"/>
      <w:bookmarkStart w:id="133" w:name="_Toc141703887"/>
      <w:bookmarkStart w:id="134" w:name="_Toc31644"/>
      <w:bookmarkStart w:id="135" w:name="_Toc123112235"/>
      <w:bookmarkStart w:id="136" w:name="_Toc31653"/>
      <w:bookmarkStart w:id="137" w:name="_Toc31235"/>
      <w:bookmarkStart w:id="138" w:name="_Toc12245"/>
      <w:bookmarkStart w:id="139" w:name="_Toc3601"/>
      <w:bookmarkStart w:id="140" w:name="_Toc15143"/>
      <w:bookmarkStart w:id="141" w:name="_Toc420397590"/>
      <w:r>
        <w:rPr>
          <w:rFonts w:ascii="Times New Roman"/>
          <w:color w:val="auto"/>
          <w:sz w:val="30"/>
        </w:rPr>
        <w:lastRenderedPageBreak/>
        <w:t>第七部分</w:t>
      </w:r>
      <w:r>
        <w:rPr>
          <w:rFonts w:ascii="Times New Roman"/>
          <w:color w:val="auto"/>
          <w:sz w:val="30"/>
        </w:rPr>
        <w:t xml:space="preserve">  </w:t>
      </w:r>
      <w:r>
        <w:rPr>
          <w:rFonts w:ascii="Times New Roman"/>
          <w:color w:val="auto"/>
          <w:sz w:val="30"/>
        </w:rPr>
        <w:t>基金合同当事人及权利义务</w:t>
      </w:r>
      <w:bookmarkStart w:id="142" w:name="_Hlt55355235"/>
      <w:bookmarkStart w:id="143" w:name="_Toc523711668"/>
      <w:bookmarkStart w:id="144" w:name="_Toc15118234"/>
      <w:bookmarkStart w:id="145" w:name="_Toc79392580"/>
      <w:bookmarkStart w:id="146" w:name="_Toc5753023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47" w:name="OLE_LINK4"/>
      <w:bookmarkStart w:id="148" w:name="OLE_LINK5"/>
      <w:r>
        <w:rPr>
          <w:bCs/>
          <w:sz w:val="24"/>
        </w:rPr>
        <w:t>一、基金</w:t>
      </w:r>
      <w:bookmarkEnd w:id="143"/>
      <w:r>
        <w:rPr>
          <w:bCs/>
          <w:sz w:val="24"/>
        </w:rPr>
        <w:t>管理人</w:t>
      </w:r>
      <w:bookmarkEnd w:id="144"/>
      <w:bookmarkEnd w:id="145"/>
      <w:bookmarkEnd w:id="146"/>
    </w:p>
    <w:p w:rsidR="00E41C57" w:rsidRDefault="00E41C57">
      <w:pPr>
        <w:spacing w:line="360" w:lineRule="auto"/>
        <w:ind w:firstLineChars="200" w:firstLine="480"/>
        <w:rPr>
          <w:bCs/>
          <w:sz w:val="24"/>
        </w:rPr>
      </w:pPr>
      <w:bookmarkStart w:id="149" w:name="_Toc15118235"/>
      <w:r>
        <w:rPr>
          <w:bCs/>
          <w:sz w:val="24"/>
        </w:rPr>
        <w:t>（一）</w:t>
      </w:r>
      <w:r>
        <w:rPr>
          <w:bCs/>
          <w:sz w:val="24"/>
        </w:rPr>
        <w:tab/>
      </w:r>
      <w:r>
        <w:rPr>
          <w:bCs/>
          <w:sz w:val="24"/>
        </w:rPr>
        <w:t>基金管理人简况</w:t>
      </w:r>
      <w:bookmarkEnd w:id="149"/>
    </w:p>
    <w:p w:rsidR="00E41C57" w:rsidRDefault="00E41C57">
      <w:pPr>
        <w:spacing w:line="360" w:lineRule="auto"/>
        <w:ind w:firstLineChars="200" w:firstLine="480"/>
        <w:rPr>
          <w:bCs/>
          <w:sz w:val="24"/>
        </w:rPr>
      </w:pPr>
      <w:bookmarkStart w:id="150" w:name="_Toc15118236"/>
      <w:bookmarkStart w:id="151" w:name="_Toc15118237"/>
      <w:r>
        <w:rPr>
          <w:bCs/>
          <w:sz w:val="24"/>
        </w:rPr>
        <w:t>名称：</w:t>
      </w:r>
      <w:bookmarkEnd w:id="150"/>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B464A3" w:rsidRPr="00B464A3">
        <w:rPr>
          <w:rFonts w:hint="eastAsia"/>
          <w:bCs/>
          <w:sz w:val="24"/>
        </w:rPr>
        <w:t>北京市西城区金融大街</w:t>
      </w:r>
      <w:r w:rsidR="00B464A3" w:rsidRPr="00B464A3">
        <w:rPr>
          <w:rFonts w:hint="eastAsia"/>
          <w:bCs/>
          <w:sz w:val="24"/>
        </w:rPr>
        <w:t>5</w:t>
      </w:r>
      <w:r w:rsidR="00B464A3" w:rsidRPr="00B464A3">
        <w:rPr>
          <w:rFonts w:hint="eastAsia"/>
          <w:bCs/>
          <w:sz w:val="24"/>
        </w:rPr>
        <w:t>号、甲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51"/>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52" w:name="_Hlt88896155"/>
      <w:r>
        <w:rPr>
          <w:rFonts w:hint="eastAsia"/>
          <w:bCs/>
          <w:sz w:val="24"/>
        </w:rPr>
        <w:t>按照规定</w:t>
      </w:r>
      <w:r>
        <w:rPr>
          <w:bCs/>
          <w:sz w:val="24"/>
        </w:rPr>
        <w:t>召集</w:t>
      </w:r>
      <w:bookmarkEnd w:id="152"/>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w:t>
      </w:r>
      <w:r>
        <w:rPr>
          <w:bCs/>
          <w:sz w:val="24"/>
        </w:rPr>
        <w:lastRenderedPageBreak/>
        <w:t>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3</w:t>
      </w:r>
      <w:r>
        <w:rPr>
          <w:bCs/>
          <w:sz w:val="24"/>
        </w:rPr>
        <w:t>）以基金管理人的名义，代表基金份额持有人的利益行使诉讼权利或者实施其他法律行为；</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4</w:t>
      </w:r>
      <w:r>
        <w:rPr>
          <w:bCs/>
          <w:sz w:val="24"/>
        </w:rPr>
        <w:t>）选择、更换律师事务所、会计师事务所、证券经纪商或其他为基金提供服务的外部机构；</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53"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54" w:name="_Hlt88897298"/>
      <w:bookmarkEnd w:id="154"/>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w:t>
      </w:r>
      <w:r>
        <w:rPr>
          <w:bCs/>
          <w:sz w:val="24"/>
        </w:rPr>
        <w:lastRenderedPageBreak/>
        <w:t>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t>（</w:t>
      </w:r>
      <w:r>
        <w:rPr>
          <w:bCs/>
          <w:sz w:val="24"/>
        </w:rPr>
        <w:t>22</w:t>
      </w:r>
      <w:r>
        <w:rPr>
          <w:bCs/>
          <w:sz w:val="24"/>
        </w:rPr>
        <w:t>）当基金管理人将其义务委托第三方处理时，应当对第三方处理有关基</w:t>
      </w:r>
      <w:r>
        <w:rPr>
          <w:bCs/>
          <w:sz w:val="24"/>
        </w:rPr>
        <w:lastRenderedPageBreak/>
        <w:t>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55" w:name="_Hlt88823209"/>
      <w:bookmarkEnd w:id="155"/>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56" w:name="_Toc57530240"/>
      <w:bookmarkStart w:id="157" w:name="_Toc15118238"/>
      <w:bookmarkStart w:id="158" w:name="_Toc79392581"/>
      <w:r>
        <w:rPr>
          <w:bCs/>
          <w:sz w:val="24"/>
        </w:rPr>
        <w:t>二、基金托管人</w:t>
      </w:r>
      <w:bookmarkEnd w:id="153"/>
      <w:bookmarkEnd w:id="156"/>
      <w:bookmarkEnd w:id="157"/>
      <w:bookmarkEnd w:id="158"/>
    </w:p>
    <w:p w:rsidR="00E41C57" w:rsidRDefault="00E41C57">
      <w:pPr>
        <w:spacing w:line="360" w:lineRule="auto"/>
        <w:ind w:firstLineChars="200" w:firstLine="480"/>
        <w:rPr>
          <w:bCs/>
          <w:sz w:val="24"/>
        </w:rPr>
      </w:pPr>
      <w:bookmarkStart w:id="159" w:name="_Toc15118239"/>
      <w:r>
        <w:rPr>
          <w:bCs/>
          <w:sz w:val="24"/>
        </w:rPr>
        <w:t>（一）</w:t>
      </w:r>
      <w:r>
        <w:rPr>
          <w:bCs/>
          <w:sz w:val="24"/>
        </w:rPr>
        <w:tab/>
      </w:r>
      <w:r>
        <w:rPr>
          <w:bCs/>
          <w:sz w:val="24"/>
        </w:rPr>
        <w:t>基金托管人简况</w:t>
      </w:r>
      <w:bookmarkEnd w:id="159"/>
    </w:p>
    <w:p w:rsidR="008A1458" w:rsidRPr="008A1458" w:rsidRDefault="008A1458" w:rsidP="008A1458">
      <w:pPr>
        <w:spacing w:line="360" w:lineRule="auto"/>
        <w:ind w:firstLineChars="200" w:firstLine="480"/>
        <w:rPr>
          <w:bCs/>
          <w:sz w:val="24"/>
        </w:rPr>
      </w:pPr>
      <w:r w:rsidRPr="008A1458">
        <w:rPr>
          <w:bCs/>
          <w:sz w:val="24"/>
        </w:rPr>
        <w:t>名称：</w:t>
      </w:r>
      <w:r w:rsidR="0064550A">
        <w:rPr>
          <w:rFonts w:hint="eastAsia"/>
          <w:bCs/>
          <w:sz w:val="24"/>
        </w:rPr>
        <w:t>交通银行</w:t>
      </w:r>
      <w:r w:rsidRPr="008A1458">
        <w:rPr>
          <w:rFonts w:hint="eastAsia"/>
          <w:bCs/>
          <w:sz w:val="24"/>
        </w:rPr>
        <w:t>股份有限公司</w:t>
      </w:r>
    </w:p>
    <w:p w:rsidR="008A1458" w:rsidRPr="008A1458" w:rsidRDefault="008A1458" w:rsidP="008A1458">
      <w:pPr>
        <w:spacing w:line="360" w:lineRule="auto"/>
        <w:ind w:firstLineChars="200" w:firstLine="480"/>
        <w:rPr>
          <w:bCs/>
          <w:sz w:val="24"/>
        </w:rPr>
      </w:pPr>
      <w:r w:rsidRPr="008A1458">
        <w:rPr>
          <w:bCs/>
          <w:sz w:val="24"/>
        </w:rPr>
        <w:t>住所：</w:t>
      </w:r>
      <w:r w:rsidR="00037767" w:rsidRPr="00037767">
        <w:rPr>
          <w:rFonts w:hint="eastAsia"/>
          <w:bCs/>
          <w:sz w:val="24"/>
        </w:rPr>
        <w:t>上海市浦东</w:t>
      </w:r>
      <w:proofErr w:type="gramStart"/>
      <w:r w:rsidR="00037767" w:rsidRPr="00037767">
        <w:rPr>
          <w:rFonts w:hint="eastAsia"/>
          <w:bCs/>
          <w:sz w:val="24"/>
        </w:rPr>
        <w:t>新区银</w:t>
      </w:r>
      <w:proofErr w:type="gramEnd"/>
      <w:r w:rsidR="00037767" w:rsidRPr="00037767">
        <w:rPr>
          <w:rFonts w:hint="eastAsia"/>
          <w:bCs/>
          <w:sz w:val="24"/>
        </w:rPr>
        <w:t>城中路</w:t>
      </w:r>
      <w:r w:rsidR="00037767" w:rsidRPr="00037767">
        <w:rPr>
          <w:rFonts w:hint="eastAsia"/>
          <w:bCs/>
          <w:sz w:val="24"/>
        </w:rPr>
        <w:t>188</w:t>
      </w:r>
      <w:r w:rsidR="00037767" w:rsidRPr="00037767">
        <w:rPr>
          <w:rFonts w:hint="eastAsia"/>
          <w:bCs/>
          <w:sz w:val="24"/>
        </w:rPr>
        <w:t>号</w:t>
      </w:r>
    </w:p>
    <w:p w:rsidR="008A1458" w:rsidRPr="008A1458" w:rsidRDefault="008A1458" w:rsidP="008A1458">
      <w:pPr>
        <w:spacing w:line="360" w:lineRule="auto"/>
        <w:ind w:firstLineChars="200" w:firstLine="480"/>
        <w:rPr>
          <w:bCs/>
          <w:sz w:val="24"/>
        </w:rPr>
      </w:pPr>
      <w:r w:rsidRPr="008A1458">
        <w:rPr>
          <w:bCs/>
          <w:sz w:val="24"/>
        </w:rPr>
        <w:t>法定代表人：</w:t>
      </w:r>
      <w:proofErr w:type="gramStart"/>
      <w:r w:rsidR="00037767" w:rsidRPr="00037767">
        <w:rPr>
          <w:rFonts w:hint="eastAsia"/>
          <w:bCs/>
          <w:sz w:val="24"/>
        </w:rPr>
        <w:t>牛锡明</w:t>
      </w:r>
      <w:proofErr w:type="gramEnd"/>
    </w:p>
    <w:p w:rsidR="008A1458" w:rsidRPr="008A1458" w:rsidRDefault="008A1458" w:rsidP="008A1458">
      <w:pPr>
        <w:spacing w:line="360" w:lineRule="auto"/>
        <w:ind w:firstLineChars="200" w:firstLine="480"/>
        <w:rPr>
          <w:bCs/>
          <w:sz w:val="24"/>
        </w:rPr>
      </w:pPr>
      <w:r w:rsidRPr="008A1458">
        <w:rPr>
          <w:bCs/>
          <w:sz w:val="24"/>
        </w:rPr>
        <w:t>成立时间：</w:t>
      </w:r>
      <w:r w:rsidR="00544690" w:rsidRPr="008A1458">
        <w:rPr>
          <w:bCs/>
          <w:sz w:val="24"/>
        </w:rPr>
        <w:t xml:space="preserve"> </w:t>
      </w:r>
      <w:r w:rsidR="00037767" w:rsidRPr="00037767">
        <w:rPr>
          <w:rFonts w:hint="eastAsia"/>
          <w:bCs/>
          <w:sz w:val="24"/>
        </w:rPr>
        <w:t>1987</w:t>
      </w:r>
      <w:r w:rsidR="00037767" w:rsidRPr="00037767">
        <w:rPr>
          <w:rFonts w:hint="eastAsia"/>
          <w:bCs/>
          <w:sz w:val="24"/>
        </w:rPr>
        <w:t>年</w:t>
      </w:r>
      <w:r w:rsidR="00037767" w:rsidRPr="00037767">
        <w:rPr>
          <w:rFonts w:hint="eastAsia"/>
          <w:bCs/>
          <w:sz w:val="24"/>
        </w:rPr>
        <w:t>3</w:t>
      </w:r>
      <w:r w:rsidR="00037767" w:rsidRPr="00037767">
        <w:rPr>
          <w:rFonts w:hint="eastAsia"/>
          <w:bCs/>
          <w:sz w:val="24"/>
        </w:rPr>
        <w:t>月</w:t>
      </w:r>
      <w:r w:rsidR="00037767" w:rsidRPr="00037767">
        <w:rPr>
          <w:rFonts w:hint="eastAsia"/>
          <w:bCs/>
          <w:sz w:val="24"/>
        </w:rPr>
        <w:t>30</w:t>
      </w:r>
      <w:r w:rsidR="00037767" w:rsidRPr="00037767">
        <w:rPr>
          <w:rFonts w:hint="eastAsia"/>
          <w:bCs/>
          <w:sz w:val="24"/>
        </w:rPr>
        <w:t>日</w:t>
      </w:r>
    </w:p>
    <w:p w:rsidR="008A1458" w:rsidRPr="008A1458" w:rsidRDefault="008A1458" w:rsidP="008A1458">
      <w:pPr>
        <w:spacing w:line="360" w:lineRule="auto"/>
        <w:ind w:firstLineChars="200" w:firstLine="480"/>
        <w:rPr>
          <w:bCs/>
          <w:sz w:val="24"/>
        </w:rPr>
      </w:pPr>
      <w:r w:rsidRPr="008A1458">
        <w:rPr>
          <w:bCs/>
          <w:sz w:val="24"/>
        </w:rPr>
        <w:t>批准设立机关和批准设立文号：</w:t>
      </w:r>
      <w:r w:rsidR="00037767" w:rsidRPr="00037767">
        <w:rPr>
          <w:rFonts w:hint="eastAsia"/>
          <w:bCs/>
          <w:sz w:val="24"/>
        </w:rPr>
        <w:t>国务院国发</w:t>
      </w:r>
      <w:r w:rsidR="00037767" w:rsidRPr="00037767">
        <w:rPr>
          <w:rFonts w:hint="eastAsia"/>
          <w:bCs/>
          <w:sz w:val="24"/>
        </w:rPr>
        <w:t>(1986)</w:t>
      </w:r>
      <w:r w:rsidR="00037767" w:rsidRPr="00037767">
        <w:rPr>
          <w:rFonts w:hint="eastAsia"/>
          <w:bCs/>
          <w:sz w:val="24"/>
        </w:rPr>
        <w:t>字第</w:t>
      </w:r>
      <w:r w:rsidR="00037767" w:rsidRPr="00037767">
        <w:rPr>
          <w:rFonts w:hint="eastAsia"/>
          <w:bCs/>
          <w:sz w:val="24"/>
        </w:rPr>
        <w:t xml:space="preserve">81 </w:t>
      </w:r>
      <w:r w:rsidR="00037767" w:rsidRPr="00037767">
        <w:rPr>
          <w:rFonts w:hint="eastAsia"/>
          <w:bCs/>
          <w:sz w:val="24"/>
        </w:rPr>
        <w:t>号文和中国人民银行银发［</w:t>
      </w:r>
      <w:r w:rsidR="00037767" w:rsidRPr="00037767">
        <w:rPr>
          <w:rFonts w:hint="eastAsia"/>
          <w:bCs/>
          <w:sz w:val="24"/>
        </w:rPr>
        <w:t>1987</w:t>
      </w:r>
      <w:r w:rsidR="00037767" w:rsidRPr="00037767">
        <w:rPr>
          <w:rFonts w:hint="eastAsia"/>
          <w:bCs/>
          <w:sz w:val="24"/>
        </w:rPr>
        <w:t>］</w:t>
      </w:r>
      <w:r w:rsidR="00037767" w:rsidRPr="00037767">
        <w:rPr>
          <w:rFonts w:hint="eastAsia"/>
          <w:bCs/>
          <w:sz w:val="24"/>
        </w:rPr>
        <w:t>40</w:t>
      </w:r>
      <w:r w:rsidR="00037767" w:rsidRPr="00037767">
        <w:rPr>
          <w:rFonts w:hint="eastAsia"/>
          <w:bCs/>
          <w:sz w:val="24"/>
        </w:rPr>
        <w:t>号文</w:t>
      </w:r>
    </w:p>
    <w:p w:rsidR="008A1458" w:rsidRPr="008A1458" w:rsidRDefault="008A1458" w:rsidP="008A1458">
      <w:pPr>
        <w:spacing w:line="360" w:lineRule="auto"/>
        <w:ind w:firstLineChars="200" w:firstLine="480"/>
        <w:rPr>
          <w:bCs/>
          <w:sz w:val="24"/>
        </w:rPr>
      </w:pPr>
      <w:r w:rsidRPr="008A1458">
        <w:rPr>
          <w:bCs/>
          <w:sz w:val="24"/>
        </w:rPr>
        <w:t>组织形式</w:t>
      </w:r>
      <w:r w:rsidRPr="008A1458">
        <w:rPr>
          <w:rFonts w:hint="eastAsia"/>
          <w:bCs/>
          <w:sz w:val="24"/>
        </w:rPr>
        <w:t>：</w:t>
      </w:r>
      <w:r w:rsidR="00037767" w:rsidRPr="00B626DB">
        <w:rPr>
          <w:rFonts w:ascii="宋体" w:hAnsi="宋体" w:hint="eastAsia"/>
          <w:kern w:val="0"/>
          <w:sz w:val="24"/>
        </w:rPr>
        <w:t>股份有限公司</w:t>
      </w:r>
    </w:p>
    <w:p w:rsidR="008A1458" w:rsidRPr="008A1458" w:rsidRDefault="008A1458" w:rsidP="008A1458">
      <w:pPr>
        <w:spacing w:line="360" w:lineRule="auto"/>
        <w:ind w:firstLineChars="200" w:firstLine="480"/>
        <w:rPr>
          <w:bCs/>
          <w:sz w:val="24"/>
        </w:rPr>
      </w:pPr>
      <w:r w:rsidRPr="008A1458">
        <w:rPr>
          <w:bCs/>
          <w:sz w:val="24"/>
        </w:rPr>
        <w:t>注册资本：</w:t>
      </w:r>
      <w:r w:rsidR="00037767" w:rsidRPr="00037767">
        <w:rPr>
          <w:rFonts w:hint="eastAsia"/>
          <w:bCs/>
          <w:sz w:val="24"/>
        </w:rPr>
        <w:t>742.62</w:t>
      </w:r>
      <w:r w:rsidR="00037767" w:rsidRPr="00037767">
        <w:rPr>
          <w:rFonts w:hint="eastAsia"/>
          <w:bCs/>
          <w:sz w:val="24"/>
        </w:rPr>
        <w:t>亿元人民币</w:t>
      </w:r>
    </w:p>
    <w:p w:rsidR="008A1458" w:rsidRPr="008A1458" w:rsidRDefault="008A1458" w:rsidP="008A1458">
      <w:pPr>
        <w:spacing w:line="360" w:lineRule="auto"/>
        <w:ind w:firstLineChars="200" w:firstLine="480"/>
        <w:rPr>
          <w:bCs/>
          <w:sz w:val="24"/>
        </w:rPr>
      </w:pPr>
      <w:r w:rsidRPr="008A1458">
        <w:rPr>
          <w:bCs/>
          <w:sz w:val="24"/>
        </w:rPr>
        <w:t>存续期间：</w:t>
      </w:r>
      <w:r w:rsidRPr="008A1458">
        <w:rPr>
          <w:rFonts w:hint="eastAsia"/>
          <w:bCs/>
          <w:sz w:val="24"/>
        </w:rPr>
        <w:t>持续经营</w:t>
      </w:r>
    </w:p>
    <w:p w:rsidR="00E41C57" w:rsidRDefault="008A1458" w:rsidP="008A1458">
      <w:pPr>
        <w:spacing w:line="360" w:lineRule="auto"/>
        <w:ind w:firstLineChars="200" w:firstLine="480"/>
        <w:rPr>
          <w:bCs/>
          <w:sz w:val="24"/>
        </w:rPr>
      </w:pPr>
      <w:r w:rsidRPr="008A1458">
        <w:rPr>
          <w:bCs/>
          <w:sz w:val="24"/>
        </w:rPr>
        <w:t>基金托管资格批文及文号：</w:t>
      </w:r>
      <w:r w:rsidRPr="008A1458">
        <w:rPr>
          <w:rFonts w:hint="eastAsia"/>
          <w:bCs/>
          <w:sz w:val="24"/>
        </w:rPr>
        <w:t>中国证监会证</w:t>
      </w:r>
      <w:proofErr w:type="gramStart"/>
      <w:r w:rsidRPr="008A1458">
        <w:rPr>
          <w:rFonts w:hint="eastAsia"/>
          <w:bCs/>
          <w:sz w:val="24"/>
        </w:rPr>
        <w:t>监基金字</w:t>
      </w:r>
      <w:proofErr w:type="gramEnd"/>
      <w:r w:rsidR="00037767" w:rsidRPr="00037767">
        <w:rPr>
          <w:rFonts w:hint="eastAsia"/>
          <w:bCs/>
          <w:sz w:val="24"/>
        </w:rPr>
        <w:t>［</w:t>
      </w:r>
      <w:r w:rsidR="00037767" w:rsidRPr="00037767">
        <w:rPr>
          <w:rFonts w:hint="eastAsia"/>
          <w:bCs/>
          <w:sz w:val="24"/>
        </w:rPr>
        <w:t>1998</w:t>
      </w:r>
      <w:r w:rsidR="00037767" w:rsidRPr="00037767">
        <w:rPr>
          <w:rFonts w:hint="eastAsia"/>
          <w:bCs/>
          <w:sz w:val="24"/>
        </w:rPr>
        <w:t>］</w:t>
      </w:r>
      <w:r w:rsidR="00037767" w:rsidRPr="00037767">
        <w:rPr>
          <w:rFonts w:hint="eastAsia"/>
          <w:bCs/>
          <w:sz w:val="24"/>
        </w:rPr>
        <w:t>25</w:t>
      </w:r>
      <w:r w:rsidRPr="008A1458">
        <w:rPr>
          <w:rFonts w:hint="eastAsia"/>
          <w:bCs/>
          <w:sz w:val="24"/>
        </w:rPr>
        <w:t>号</w:t>
      </w:r>
    </w:p>
    <w:p w:rsidR="00E41C57" w:rsidRDefault="00E41C57">
      <w:pPr>
        <w:spacing w:line="360" w:lineRule="auto"/>
        <w:ind w:firstLineChars="200" w:firstLine="480"/>
        <w:rPr>
          <w:bCs/>
          <w:sz w:val="24"/>
        </w:rPr>
      </w:pPr>
      <w:bookmarkStart w:id="160" w:name="_Toc15118240"/>
      <w:r>
        <w:rPr>
          <w:bCs/>
          <w:sz w:val="24"/>
        </w:rPr>
        <w:t>（二）</w:t>
      </w:r>
      <w:r>
        <w:rPr>
          <w:bCs/>
          <w:sz w:val="24"/>
        </w:rPr>
        <w:tab/>
      </w:r>
      <w:r>
        <w:rPr>
          <w:bCs/>
          <w:sz w:val="24"/>
        </w:rPr>
        <w:t>基金托管人的权利与义务</w:t>
      </w:r>
      <w:bookmarkEnd w:id="160"/>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w:t>
      </w:r>
      <w:r>
        <w:rPr>
          <w:bCs/>
          <w:sz w:val="24"/>
        </w:rPr>
        <w:lastRenderedPageBreak/>
        <w:t>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）根据相关市场规则，为基金开设证券</w:t>
      </w:r>
      <w:r>
        <w:rPr>
          <w:rFonts w:hint="eastAsia"/>
          <w:bCs/>
          <w:sz w:val="24"/>
        </w:rPr>
        <w:t>账户及其他投资所需账户，</w:t>
      </w:r>
      <w:r>
        <w:rPr>
          <w:bCs/>
          <w:sz w:val="24"/>
        </w:rPr>
        <w:t>为基金办理证券交易资金清算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w:t>
      </w:r>
      <w:r w:rsidR="008F42DF">
        <w:rPr>
          <w:rFonts w:hint="eastAsia"/>
          <w:bCs/>
          <w:sz w:val="24"/>
        </w:rPr>
        <w:t>、</w:t>
      </w:r>
      <w:r w:rsidR="008F42DF" w:rsidRPr="00B17E5D">
        <w:rPr>
          <w:bCs/>
          <w:sz w:val="24"/>
        </w:rPr>
        <w:t>《托管协议》</w:t>
      </w:r>
      <w:r>
        <w:rPr>
          <w:bCs/>
          <w:sz w:val="24"/>
        </w:rPr>
        <w:t>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Pr>
          <w:rFonts w:hint="eastAsia"/>
          <w:bCs/>
          <w:sz w:val="24"/>
        </w:rPr>
        <w:t>和投资所需其他账户，</w:t>
      </w:r>
      <w:r>
        <w:rPr>
          <w:bCs/>
          <w:sz w:val="24"/>
        </w:rPr>
        <w:t>按照《基金合同》</w:t>
      </w:r>
      <w:r w:rsidR="008F42DF" w:rsidRPr="00B17E5D">
        <w:rPr>
          <w:rFonts w:hint="eastAsia"/>
          <w:bCs/>
          <w:sz w:val="24"/>
        </w:rPr>
        <w:t>及</w:t>
      </w:r>
      <w:r w:rsidR="008F42DF" w:rsidRPr="00B17E5D">
        <w:rPr>
          <w:bCs/>
          <w:sz w:val="24"/>
        </w:rPr>
        <w:t>《托管协议》</w:t>
      </w:r>
      <w:r>
        <w:rPr>
          <w:bCs/>
          <w:sz w:val="24"/>
        </w:rPr>
        <w:t>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w:t>
      </w:r>
      <w:r w:rsidRPr="00B17E5D">
        <w:rPr>
          <w:bCs/>
          <w:sz w:val="24"/>
        </w:rPr>
        <w:t>露</w:t>
      </w:r>
      <w:r w:rsidR="00CE24AF" w:rsidRPr="00B17E5D">
        <w:rPr>
          <w:rFonts w:hint="eastAsia"/>
          <w:bCs/>
          <w:sz w:val="24"/>
        </w:rPr>
        <w:t>，因审计、法律等外部专业顾问提供服务而向其提供的情况除外</w:t>
      </w:r>
      <w:r w:rsidR="001F47E6" w:rsidRPr="00B17E5D">
        <w:rPr>
          <w:rFonts w:hint="eastAsia"/>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w:t>
      </w:r>
      <w:r>
        <w:rPr>
          <w:bCs/>
          <w:sz w:val="24"/>
        </w:rPr>
        <w:lastRenderedPageBreak/>
        <w:t>基金管理人在各重要方面的运作是否严格按照《基金合同》</w:t>
      </w:r>
      <w:r w:rsidR="00A96215" w:rsidRPr="00B17E5D">
        <w:rPr>
          <w:rFonts w:hint="eastAsia"/>
          <w:bCs/>
          <w:sz w:val="24"/>
        </w:rPr>
        <w:t>及</w:t>
      </w:r>
      <w:r w:rsidR="00A96215" w:rsidRPr="00B17E5D">
        <w:rPr>
          <w:bCs/>
          <w:sz w:val="24"/>
        </w:rPr>
        <w:t>《托管协议》</w:t>
      </w:r>
      <w:r w:rsidRPr="00B17E5D">
        <w:rPr>
          <w:bCs/>
          <w:sz w:val="24"/>
        </w:rPr>
        <w:t>的规定进行；如果基金管理人有未执行《基金合同》</w:t>
      </w:r>
      <w:r w:rsidR="00A96215" w:rsidRPr="00B17E5D">
        <w:rPr>
          <w:rFonts w:hint="eastAsia"/>
          <w:bCs/>
          <w:sz w:val="24"/>
        </w:rPr>
        <w:t>及</w:t>
      </w:r>
      <w:r w:rsidR="00A96215" w:rsidRPr="00B17E5D">
        <w:rPr>
          <w:bCs/>
          <w:sz w:val="24"/>
        </w:rPr>
        <w:t>《托管协议》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885717" w:rsidRPr="00402F31">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w:t>
      </w:r>
      <w:r w:rsidR="00CE24AF" w:rsidRPr="007C4481">
        <w:rPr>
          <w:bCs/>
          <w:sz w:val="24"/>
        </w:rPr>
        <w:t>召集</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A96215" w:rsidRPr="007643B6">
        <w:rPr>
          <w:rFonts w:hint="eastAsia"/>
          <w:bCs/>
          <w:sz w:val="24"/>
        </w:rPr>
        <w:t>及</w:t>
      </w:r>
      <w:r w:rsidR="00A96215" w:rsidRPr="007643B6">
        <w:rPr>
          <w:bCs/>
          <w:sz w:val="24"/>
        </w:rPr>
        <w:t>《托管协议》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Pr="007643B6"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w:t>
      </w:r>
      <w:r w:rsidRPr="007643B6">
        <w:rPr>
          <w:bCs/>
          <w:sz w:val="24"/>
        </w:rPr>
        <w:t>基金管理人；</w:t>
      </w:r>
    </w:p>
    <w:p w:rsidR="00E41C57" w:rsidRDefault="00E41C57">
      <w:pPr>
        <w:spacing w:line="360" w:lineRule="auto"/>
        <w:ind w:firstLineChars="200" w:firstLine="480"/>
        <w:rPr>
          <w:bCs/>
          <w:sz w:val="24"/>
        </w:rPr>
      </w:pPr>
      <w:r w:rsidRPr="007643B6">
        <w:rPr>
          <w:bCs/>
          <w:sz w:val="24"/>
        </w:rPr>
        <w:t>（</w:t>
      </w:r>
      <w:r w:rsidRPr="007643B6">
        <w:rPr>
          <w:bCs/>
          <w:sz w:val="24"/>
        </w:rPr>
        <w:t>19</w:t>
      </w:r>
      <w:r w:rsidRPr="007643B6">
        <w:rPr>
          <w:bCs/>
          <w:sz w:val="24"/>
        </w:rPr>
        <w:t>）因违反《基金合同》</w:t>
      </w:r>
      <w:r w:rsidR="0076065A" w:rsidRPr="007643B6">
        <w:rPr>
          <w:rFonts w:hint="eastAsia"/>
          <w:bCs/>
          <w:sz w:val="24"/>
        </w:rPr>
        <w:t>及</w:t>
      </w:r>
      <w:r w:rsidR="0076065A" w:rsidRPr="007643B6">
        <w:rPr>
          <w:bCs/>
          <w:sz w:val="24"/>
        </w:rPr>
        <w:t>《托管协议》</w:t>
      </w:r>
      <w:r>
        <w:rPr>
          <w:bCs/>
          <w:sz w:val="24"/>
        </w:rPr>
        <w:t>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61" w:name="_Hlt88825668"/>
      <w:bookmarkEnd w:id="161"/>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62" w:name="_Toc523711670"/>
      <w:r>
        <w:rPr>
          <w:bCs/>
          <w:sz w:val="24"/>
        </w:rPr>
        <w:t>法律法规及中国证监会规定的和《基金合同》约定的其他义务。</w:t>
      </w:r>
      <w:bookmarkEnd w:id="147"/>
      <w:bookmarkEnd w:id="148"/>
    </w:p>
    <w:p w:rsidR="00E41C57" w:rsidRDefault="00E41C57">
      <w:pPr>
        <w:spacing w:line="360" w:lineRule="auto"/>
        <w:ind w:firstLineChars="200" w:firstLine="480"/>
        <w:rPr>
          <w:bCs/>
          <w:sz w:val="24"/>
        </w:rPr>
      </w:pPr>
      <w:bookmarkStart w:id="163" w:name="_Toc79392582"/>
      <w:bookmarkEnd w:id="162"/>
      <w:r>
        <w:rPr>
          <w:bCs/>
          <w:sz w:val="24"/>
        </w:rPr>
        <w:t>三、基金份额持有人</w:t>
      </w:r>
      <w:bookmarkEnd w:id="163"/>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64" w:name="_Hlt88899909"/>
      <w:bookmarkEnd w:id="164"/>
      <w:r>
        <w:rPr>
          <w:bCs/>
          <w:sz w:val="24"/>
        </w:rPr>
        <w:t>基金</w:t>
      </w:r>
      <w:proofErr w:type="gramEnd"/>
      <w:r>
        <w:rPr>
          <w:bCs/>
          <w:sz w:val="24"/>
        </w:rPr>
        <w:t>份额的行为即视为对《基金合同》的承认和接受，基金投资者</w:t>
      </w:r>
      <w:proofErr w:type="gramStart"/>
      <w:r>
        <w:rPr>
          <w:bCs/>
          <w:sz w:val="24"/>
        </w:rPr>
        <w:t>自依</w:t>
      </w:r>
      <w:proofErr w:type="gramEnd"/>
      <w:r>
        <w:rPr>
          <w:bCs/>
          <w:sz w:val="24"/>
        </w:rPr>
        <w:t>据《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lastRenderedPageBreak/>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65" w:name="_Hlt88825574"/>
      <w:bookmarkEnd w:id="165"/>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w:t>
      </w:r>
      <w:r w:rsidR="00CE24AF">
        <w:rPr>
          <w:rFonts w:hint="eastAsia"/>
          <w:bCs/>
          <w:sz w:val="24"/>
        </w:rPr>
        <w:t>或转让</w:t>
      </w:r>
      <w:r>
        <w:rPr>
          <w:bCs/>
          <w:sz w:val="24"/>
        </w:rPr>
        <w:t>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sidR="00170777" w:rsidRPr="00BA7AC5">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66" w:name="_Toc11030"/>
      <w:bookmarkStart w:id="167" w:name="_Toc3321"/>
      <w:bookmarkStart w:id="168" w:name="_Toc4559"/>
      <w:bookmarkStart w:id="169" w:name="_Toc98560354"/>
      <w:bookmarkStart w:id="170" w:name="_Toc25783"/>
      <w:bookmarkStart w:id="171" w:name="_Toc123112236"/>
      <w:bookmarkStart w:id="172" w:name="_Toc10650"/>
      <w:bookmarkStart w:id="173" w:name="_Toc123051454"/>
      <w:bookmarkStart w:id="174" w:name="_Toc139991738"/>
      <w:bookmarkStart w:id="175" w:name="_Toc9706"/>
      <w:bookmarkStart w:id="176" w:name="_Toc79392583"/>
      <w:bookmarkStart w:id="177" w:name="_Toc3771"/>
      <w:bookmarkStart w:id="178" w:name="_Toc123102455"/>
      <w:bookmarkStart w:id="179" w:name="_Toc141703888"/>
      <w:bookmarkStart w:id="180" w:name="_Toc7058"/>
      <w:bookmarkStart w:id="181" w:name="_Toc18567"/>
      <w:bookmarkStart w:id="182" w:name="_Toc6447"/>
      <w:bookmarkStart w:id="183" w:name="_Toc420397591"/>
      <w:r>
        <w:rPr>
          <w:rFonts w:ascii="Times New Roman"/>
          <w:color w:val="auto"/>
          <w:sz w:val="30"/>
        </w:rPr>
        <w:lastRenderedPageBreak/>
        <w:t>第八部分</w:t>
      </w:r>
      <w:r>
        <w:rPr>
          <w:rFonts w:ascii="Times New Roman"/>
          <w:color w:val="auto"/>
          <w:sz w:val="30"/>
        </w:rPr>
        <w:t xml:space="preserve">  </w:t>
      </w:r>
      <w:r>
        <w:rPr>
          <w:rFonts w:ascii="Times New Roman"/>
          <w:color w:val="auto"/>
          <w:sz w:val="30"/>
        </w:rPr>
        <w:t>基金份额持有人大会</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184"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185" w:name="_Toc79392584"/>
      <w:bookmarkStart w:id="186" w:name="_Toc15641220"/>
      <w:bookmarkStart w:id="187"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185"/>
      <w:bookmarkEnd w:id="186"/>
      <w:bookmarkEnd w:id="187"/>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除法律法规、中国证监会和基金合同另有规定的以外，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）终止《基金合同》；</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CE24AF">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w:t>
      </w:r>
      <w:r w:rsidR="00CE24AF">
        <w:rPr>
          <w:rFonts w:hint="eastAsia"/>
          <w:bCs/>
          <w:sz w:val="24"/>
        </w:rPr>
        <w:t>合同</w:t>
      </w:r>
      <w:r>
        <w:rPr>
          <w:bCs/>
          <w:sz w:val="24"/>
        </w:rPr>
        <w:t>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在不违背法律法规和基金合同的约定，以及对</w:t>
      </w:r>
      <w:r w:rsidR="00CE24AF" w:rsidRPr="008B6F07">
        <w:rPr>
          <w:rFonts w:hint="eastAsia"/>
          <w:bCs/>
          <w:sz w:val="24"/>
        </w:rPr>
        <w:t>现有</w:t>
      </w:r>
      <w:r>
        <w:rPr>
          <w:rFonts w:hint="eastAsia"/>
          <w:bCs/>
          <w:sz w:val="24"/>
        </w:rPr>
        <w:t>基金份额持有人利益无实质性不利影响的情况下，</w:t>
      </w:r>
      <w:r>
        <w:rPr>
          <w:bCs/>
          <w:sz w:val="24"/>
        </w:rPr>
        <w:t>以下情况可由基金管理人和基金托管人协商后修改，不需召开基金份额持有人大会：</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CE24AF" w:rsidRPr="007C4481" w:rsidRDefault="00CE24AF" w:rsidP="00CE24AF">
      <w:pPr>
        <w:spacing w:line="360" w:lineRule="auto"/>
        <w:ind w:firstLineChars="200" w:firstLine="480"/>
        <w:rPr>
          <w:sz w:val="24"/>
        </w:rPr>
      </w:pPr>
      <w:r w:rsidRPr="007C4481">
        <w:rPr>
          <w:bCs/>
          <w:sz w:val="24"/>
        </w:rPr>
        <w:lastRenderedPageBreak/>
        <w:t>（</w:t>
      </w:r>
      <w:r>
        <w:rPr>
          <w:rFonts w:hint="eastAsia"/>
          <w:bCs/>
          <w:sz w:val="24"/>
        </w:rPr>
        <w:t>2</w:t>
      </w:r>
      <w:r w:rsidRPr="007C4481">
        <w:rPr>
          <w:bCs/>
          <w:sz w:val="24"/>
        </w:rPr>
        <w:t>）调整本基金的申购费率</w:t>
      </w:r>
      <w:r w:rsidRPr="007C4481">
        <w:rPr>
          <w:rFonts w:hint="eastAsia"/>
          <w:bCs/>
          <w:sz w:val="24"/>
        </w:rPr>
        <w:t>或变更收费方式</w:t>
      </w:r>
      <w:r w:rsidRPr="007C4481">
        <w:rPr>
          <w:bCs/>
          <w:sz w:val="24"/>
        </w:rPr>
        <w:t>；</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的法律法规发生变动而应当对《基金合同》进行修改；</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CE24AF" w:rsidRPr="007C4481" w:rsidRDefault="00CE24AF" w:rsidP="00CE24AF">
      <w:pPr>
        <w:spacing w:line="360" w:lineRule="auto"/>
        <w:ind w:firstLineChars="200" w:firstLine="480"/>
        <w:rPr>
          <w:bCs/>
          <w:sz w:val="24"/>
        </w:rPr>
      </w:pPr>
      <w:r w:rsidRPr="007C4481">
        <w:rPr>
          <w:rFonts w:hint="eastAsia"/>
          <w:bCs/>
          <w:sz w:val="24"/>
        </w:rPr>
        <w:t>（</w:t>
      </w:r>
      <w:r>
        <w:rPr>
          <w:rFonts w:hint="eastAsia"/>
          <w:bCs/>
          <w:sz w:val="24"/>
        </w:rPr>
        <w:t>5</w:t>
      </w:r>
      <w:r w:rsidRPr="007C4481">
        <w:rPr>
          <w:rFonts w:hint="eastAsia"/>
          <w:bCs/>
          <w:sz w:val="24"/>
        </w:rPr>
        <w:t>）在法律法规或中国证监会允许的范围内推出新业务或服务；</w:t>
      </w:r>
    </w:p>
    <w:p w:rsidR="00E41C57" w:rsidRDefault="00CE24AF">
      <w:pPr>
        <w:spacing w:line="312" w:lineRule="auto"/>
        <w:ind w:firstLineChars="200" w:firstLine="480"/>
        <w:rPr>
          <w:rFonts w:ascii="宋体" w:hAnsi="宋体"/>
          <w:sz w:val="24"/>
          <w:shd w:val="clear" w:color="FFFFFF" w:fill="D9D9D9"/>
        </w:rPr>
      </w:pPr>
      <w:r w:rsidRPr="007C4481">
        <w:rPr>
          <w:bCs/>
          <w:sz w:val="24"/>
        </w:rPr>
        <w:t>（</w:t>
      </w:r>
      <w:r>
        <w:rPr>
          <w:rFonts w:hint="eastAsia"/>
          <w:bCs/>
          <w:sz w:val="24"/>
        </w:rPr>
        <w:t>6</w:t>
      </w:r>
      <w:r w:rsidRPr="007C4481">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188" w:name="_Toc79392585"/>
      <w:bookmarkStart w:id="189" w:name="_Toc57530244"/>
      <w:bookmarkStart w:id="190" w:name="_Toc15641221"/>
      <w:r>
        <w:rPr>
          <w:bCs/>
          <w:sz w:val="24"/>
        </w:rPr>
        <w:t>二、会议召集人及召集方式</w:t>
      </w:r>
      <w:bookmarkEnd w:id="188"/>
      <w:bookmarkEnd w:id="189"/>
      <w:bookmarkEnd w:id="190"/>
    </w:p>
    <w:p w:rsidR="00E41C57" w:rsidRDefault="00E41C57">
      <w:pPr>
        <w:spacing w:line="360" w:lineRule="auto"/>
        <w:ind w:firstLineChars="200" w:firstLine="480"/>
        <w:rPr>
          <w:bCs/>
          <w:sz w:val="24"/>
        </w:rPr>
      </w:pPr>
      <w:bookmarkStart w:id="191" w:name="_Toc15641222"/>
      <w:bookmarkStart w:id="192"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41C57" w:rsidRDefault="00E41C57" w:rsidP="00CE24AF">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r w:rsidR="00CE24AF" w:rsidRPr="001E7042">
        <w:rPr>
          <w:rFonts w:hint="eastAsia"/>
          <w:bCs/>
          <w:sz w:val="24"/>
        </w:rPr>
        <w:t>并告知基金管理人，基金管理人应当配合</w:t>
      </w:r>
      <w:r>
        <w:rPr>
          <w:bCs/>
          <w:sz w:val="24"/>
        </w:rPr>
        <w:t>。</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t>30</w:t>
      </w:r>
      <w:r>
        <w:rPr>
          <w:bCs/>
          <w:sz w:val="24"/>
        </w:rPr>
        <w:t>日报中国证监会备案。基金份额持有人依法自行召集基金份额持有人大会的，</w:t>
      </w:r>
      <w:r>
        <w:rPr>
          <w:bCs/>
          <w:sz w:val="24"/>
        </w:rPr>
        <w:lastRenderedPageBreak/>
        <w:t>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193" w:name="_Toc79392586"/>
      <w:r>
        <w:rPr>
          <w:bCs/>
          <w:sz w:val="24"/>
        </w:rPr>
        <w:t>三、召开基金份额持有人大会的通知时间、通知内容、通知方式</w:t>
      </w:r>
      <w:bookmarkEnd w:id="191"/>
      <w:bookmarkEnd w:id="192"/>
      <w:bookmarkEnd w:id="193"/>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194" w:name="_Toc57530246"/>
      <w:bookmarkStart w:id="195" w:name="_Toc79392587"/>
      <w:bookmarkStart w:id="196" w:name="_Toc15641223"/>
      <w:r>
        <w:rPr>
          <w:bCs/>
          <w:sz w:val="24"/>
        </w:rPr>
        <w:t>四、基金份额持有人出席会议的方式</w:t>
      </w:r>
      <w:bookmarkEnd w:id="194"/>
      <w:bookmarkEnd w:id="195"/>
      <w:bookmarkEnd w:id="196"/>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、现场开会。由基金份额持有人本人出席或以代理投票授权委托证明委派代表出席，现场开会时基金管理人和基金托管人的授权代表应当列席基金份额持有人大会，基金管理人或</w:t>
      </w:r>
      <w:r>
        <w:rPr>
          <w:rFonts w:hint="eastAsia"/>
          <w:bCs/>
          <w:sz w:val="24"/>
        </w:rPr>
        <w:t>基金</w:t>
      </w:r>
      <w:r>
        <w:rPr>
          <w:bCs/>
          <w:sz w:val="24"/>
        </w:rPr>
        <w:t>托管人不派代表列席的，不影响表决效力。现场开</w:t>
      </w:r>
      <w:r>
        <w:rPr>
          <w:bCs/>
          <w:sz w:val="24"/>
        </w:rPr>
        <w:lastRenderedPageBreak/>
        <w:t>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个月以内，就原定审议事项重新召集基金份额持有人大会。重新召集的基金份额持有人大会应当有代表三分之</w:t>
      </w:r>
      <w:r>
        <w:rPr>
          <w:bCs/>
          <w:sz w:val="24"/>
        </w:rPr>
        <w:lastRenderedPageBreak/>
        <w:t>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197" w:name="_Toc79392588"/>
      <w:bookmarkStart w:id="198" w:name="_Toc57530247"/>
      <w:bookmarkStart w:id="199" w:name="_Toc15641224"/>
      <w:r>
        <w:rPr>
          <w:bCs/>
          <w:sz w:val="24"/>
        </w:rPr>
        <w:t>五、议事内容与程序</w:t>
      </w:r>
      <w:bookmarkEnd w:id="197"/>
      <w:bookmarkEnd w:id="198"/>
      <w:bookmarkEnd w:id="199"/>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w:t>
      </w:r>
      <w:r>
        <w:rPr>
          <w:bCs/>
          <w:sz w:val="24"/>
        </w:rPr>
        <w:lastRenderedPageBreak/>
        <w:t>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200" w:name="_Toc15641225"/>
      <w:bookmarkStart w:id="201" w:name="_Toc79392589"/>
      <w:bookmarkStart w:id="202" w:name="_Toc57530248"/>
      <w:r>
        <w:rPr>
          <w:bCs/>
          <w:sz w:val="24"/>
        </w:rPr>
        <w:t>六、表决</w:t>
      </w:r>
      <w:bookmarkEnd w:id="200"/>
      <w:bookmarkEnd w:id="201"/>
      <w:bookmarkEnd w:id="202"/>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03" w:name="_Toc15641226"/>
      <w:bookmarkStart w:id="204" w:name="_Toc57530249"/>
      <w:bookmarkStart w:id="205" w:name="_Toc79392590"/>
      <w:r>
        <w:rPr>
          <w:bCs/>
          <w:sz w:val="24"/>
        </w:rPr>
        <w:t>七、计票</w:t>
      </w:r>
      <w:bookmarkEnd w:id="203"/>
      <w:bookmarkEnd w:id="204"/>
      <w:bookmarkEnd w:id="205"/>
    </w:p>
    <w:p w:rsidR="00E41C57" w:rsidRDefault="00E41C57">
      <w:pPr>
        <w:spacing w:line="360" w:lineRule="auto"/>
        <w:ind w:firstLineChars="200" w:firstLine="480"/>
        <w:rPr>
          <w:bCs/>
          <w:sz w:val="24"/>
        </w:rPr>
      </w:pPr>
      <w:r>
        <w:rPr>
          <w:bCs/>
          <w:sz w:val="24"/>
        </w:rPr>
        <w:t>1</w:t>
      </w:r>
      <w:r>
        <w:rPr>
          <w:bCs/>
          <w:sz w:val="24"/>
        </w:rPr>
        <w:t>、现场开会</w:t>
      </w:r>
    </w:p>
    <w:p w:rsidR="00E41C57" w:rsidRDefault="00E41C57">
      <w:pPr>
        <w:spacing w:line="360" w:lineRule="auto"/>
        <w:ind w:firstLineChars="200" w:firstLine="480"/>
        <w:rPr>
          <w:bCs/>
          <w:sz w:val="24"/>
        </w:rPr>
      </w:pPr>
      <w:r>
        <w:rPr>
          <w:bCs/>
          <w:sz w:val="24"/>
        </w:rPr>
        <w:lastRenderedPageBreak/>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6" w:name="_Toc79392591"/>
      <w:bookmarkStart w:id="207" w:name="_Toc57530250"/>
      <w:bookmarkStart w:id="208"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06"/>
      <w:bookmarkEnd w:id="207"/>
      <w:bookmarkEnd w:id="208"/>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09" w:name="_Hlt88820702"/>
      <w:bookmarkEnd w:id="209"/>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基金管理人、基金托管人和基金份额持有人应当执行生效的基金份额持有人大会的决议。生效的基金份额持有人大会决议对全体基金份额持有人、基金管理</w:t>
      </w:r>
      <w:r>
        <w:rPr>
          <w:bCs/>
          <w:sz w:val="24"/>
        </w:rPr>
        <w:lastRenderedPageBreak/>
        <w:t>人、基金托管人均有约束力。</w:t>
      </w:r>
    </w:p>
    <w:p w:rsidR="00E41C57" w:rsidRDefault="00E41C57">
      <w:pPr>
        <w:spacing w:line="360" w:lineRule="auto"/>
        <w:ind w:firstLineChars="200" w:firstLine="480"/>
        <w:rPr>
          <w:bCs/>
          <w:sz w:val="24"/>
          <w:shd w:val="pct10" w:color="auto" w:fill="FFFFFF"/>
        </w:rPr>
      </w:pPr>
      <w:bookmarkStart w:id="210" w:name="_Toc3963"/>
      <w:bookmarkStart w:id="211"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184"/>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12" w:name="_Toc98560355"/>
      <w:bookmarkStart w:id="213" w:name="_Toc141703889"/>
      <w:bookmarkStart w:id="214" w:name="_Toc3080"/>
      <w:bookmarkStart w:id="215" w:name="_Toc123051455"/>
      <w:bookmarkStart w:id="216" w:name="_Toc725"/>
      <w:bookmarkStart w:id="217" w:name="_Toc123112237"/>
      <w:bookmarkStart w:id="218" w:name="_Toc31821"/>
      <w:bookmarkStart w:id="219" w:name="_Toc3572"/>
      <w:bookmarkStart w:id="220" w:name="_Toc139991739"/>
      <w:bookmarkStart w:id="221" w:name="_Toc21735"/>
      <w:bookmarkStart w:id="222" w:name="_Toc123102456"/>
      <w:bookmarkStart w:id="223" w:name="_Toc10398"/>
      <w:bookmarkStart w:id="224" w:name="_Toc18206"/>
      <w:bookmarkStart w:id="225" w:name="_Toc16164"/>
      <w:bookmarkStart w:id="226" w:name="_Toc420397592"/>
      <w:r>
        <w:rPr>
          <w:rFonts w:ascii="Times New Roman"/>
          <w:color w:val="auto"/>
          <w:sz w:val="30"/>
        </w:rPr>
        <w:lastRenderedPageBreak/>
        <w:t>第九部分</w:t>
      </w:r>
      <w:r>
        <w:rPr>
          <w:rFonts w:ascii="Times New Roman"/>
          <w:color w:val="auto"/>
          <w:sz w:val="30"/>
        </w:rPr>
        <w:t xml:space="preserve">  </w:t>
      </w:r>
      <w:r>
        <w:rPr>
          <w:rFonts w:ascii="Times New Roman"/>
          <w:color w:val="auto"/>
          <w:sz w:val="30"/>
        </w:rPr>
        <w:t>基金管理人、基金托管人的更换条件和程序</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E41C57" w:rsidRDefault="00E41C57">
      <w:pPr>
        <w:autoSpaceDE w:val="0"/>
        <w:autoSpaceDN w:val="0"/>
        <w:spacing w:line="360" w:lineRule="auto"/>
        <w:textAlignment w:val="bottom"/>
        <w:rPr>
          <w:bCs/>
          <w:sz w:val="24"/>
        </w:rPr>
      </w:pPr>
      <w:bookmarkStart w:id="227" w:name="_Toc57530252"/>
      <w:bookmarkStart w:id="228" w:name="_Toc15118245"/>
      <w:bookmarkStart w:id="229" w:name="_Toc79392593"/>
    </w:p>
    <w:p w:rsidR="00E41C57" w:rsidRDefault="00E41C57">
      <w:pPr>
        <w:spacing w:line="360" w:lineRule="auto"/>
        <w:ind w:firstLineChars="200" w:firstLine="480"/>
        <w:rPr>
          <w:bCs/>
          <w:sz w:val="24"/>
        </w:rPr>
      </w:pPr>
      <w:r>
        <w:rPr>
          <w:bCs/>
          <w:sz w:val="24"/>
        </w:rPr>
        <w:t>一、基金管理人和基金托管人职责终止的情形</w:t>
      </w:r>
      <w:bookmarkEnd w:id="227"/>
      <w:bookmarkEnd w:id="228"/>
      <w:bookmarkEnd w:id="229"/>
    </w:p>
    <w:p w:rsidR="00E41C57" w:rsidRDefault="00E41C57">
      <w:pPr>
        <w:spacing w:line="360" w:lineRule="auto"/>
        <w:ind w:firstLineChars="200" w:firstLine="480"/>
        <w:rPr>
          <w:bCs/>
          <w:sz w:val="24"/>
        </w:rPr>
      </w:pPr>
      <w:bookmarkStart w:id="230" w:name="_Toc22005971"/>
      <w:r>
        <w:rPr>
          <w:bCs/>
          <w:sz w:val="24"/>
        </w:rPr>
        <w:t>（一）</w:t>
      </w:r>
      <w:r>
        <w:rPr>
          <w:bCs/>
          <w:sz w:val="24"/>
        </w:rPr>
        <w:tab/>
      </w:r>
      <w:r>
        <w:rPr>
          <w:bCs/>
          <w:sz w:val="24"/>
        </w:rPr>
        <w:t>基金管理人职责终止的情形</w:t>
      </w:r>
      <w:bookmarkEnd w:id="230"/>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1" w:name="_Toc22005972"/>
      <w:r>
        <w:rPr>
          <w:bCs/>
          <w:sz w:val="24"/>
        </w:rPr>
        <w:t>（二）</w:t>
      </w:r>
      <w:r>
        <w:rPr>
          <w:bCs/>
          <w:sz w:val="24"/>
        </w:rPr>
        <w:tab/>
      </w:r>
      <w:r>
        <w:rPr>
          <w:bCs/>
          <w:sz w:val="24"/>
        </w:rPr>
        <w:t>基金托管人职责终止的情形</w:t>
      </w:r>
      <w:bookmarkEnd w:id="231"/>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2" w:name="_Toc79392594"/>
      <w:bookmarkStart w:id="233" w:name="_Toc15118246"/>
      <w:bookmarkStart w:id="234" w:name="_Toc57530253"/>
      <w:r>
        <w:rPr>
          <w:bCs/>
          <w:sz w:val="24"/>
        </w:rPr>
        <w:t>二、基金管理人和基金托管人的更换程序</w:t>
      </w:r>
      <w:bookmarkEnd w:id="232"/>
      <w:bookmarkEnd w:id="233"/>
      <w:bookmarkEnd w:id="234"/>
    </w:p>
    <w:p w:rsidR="00E41C57" w:rsidRDefault="00E41C57">
      <w:pPr>
        <w:spacing w:line="360" w:lineRule="auto"/>
        <w:ind w:firstLineChars="200" w:firstLine="480"/>
        <w:rPr>
          <w:bCs/>
          <w:sz w:val="24"/>
        </w:rPr>
      </w:pPr>
      <w:bookmarkStart w:id="235" w:name="_Toc22005974"/>
      <w:r>
        <w:rPr>
          <w:bCs/>
          <w:sz w:val="24"/>
        </w:rPr>
        <w:t>（一）</w:t>
      </w:r>
      <w:r>
        <w:rPr>
          <w:bCs/>
          <w:sz w:val="24"/>
        </w:rPr>
        <w:tab/>
      </w:r>
      <w:r>
        <w:rPr>
          <w:bCs/>
          <w:sz w:val="24"/>
        </w:rPr>
        <w:t>基金管理人的更换程序</w:t>
      </w:r>
      <w:bookmarkEnd w:id="235"/>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w:t>
      </w:r>
      <w:r>
        <w:rPr>
          <w:bCs/>
          <w:sz w:val="24"/>
        </w:rPr>
        <w:lastRenderedPageBreak/>
        <w:t>资料，及时向临时基金管理人或</w:t>
      </w:r>
      <w:proofErr w:type="gramStart"/>
      <w:r>
        <w:rPr>
          <w:bCs/>
          <w:sz w:val="24"/>
        </w:rPr>
        <w:t>新任基</w:t>
      </w:r>
      <w:proofErr w:type="gramEnd"/>
      <w:r>
        <w:rPr>
          <w:bCs/>
          <w:sz w:val="24"/>
        </w:rPr>
        <w:t>金管理人办理基金管理业务的移交手续，临时基金管理人或</w:t>
      </w:r>
      <w:proofErr w:type="gramStart"/>
      <w:r>
        <w:rPr>
          <w:bCs/>
          <w:sz w:val="24"/>
        </w:rPr>
        <w:t>新任基</w:t>
      </w:r>
      <w:proofErr w:type="gramEnd"/>
      <w:r>
        <w:rPr>
          <w:bCs/>
          <w:sz w:val="24"/>
        </w:rPr>
        <w:t>金管理人应及时接收。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w:t>
      </w:r>
      <w:proofErr w:type="gramEnd"/>
      <w:r>
        <w:rPr>
          <w:bCs/>
          <w:sz w:val="24"/>
        </w:rPr>
        <w:t>金管理人有关的名称字样。</w:t>
      </w:r>
    </w:p>
    <w:p w:rsidR="00E41C57" w:rsidRDefault="00E41C57">
      <w:pPr>
        <w:spacing w:line="360" w:lineRule="auto"/>
        <w:ind w:firstLineChars="200" w:firstLine="480"/>
        <w:rPr>
          <w:bCs/>
          <w:sz w:val="24"/>
        </w:rPr>
      </w:pPr>
      <w:bookmarkStart w:id="236" w:name="_Toc22005975"/>
      <w:r>
        <w:rPr>
          <w:bCs/>
          <w:sz w:val="24"/>
        </w:rPr>
        <w:t>（二）</w:t>
      </w:r>
      <w:r>
        <w:rPr>
          <w:bCs/>
          <w:sz w:val="24"/>
        </w:rPr>
        <w:tab/>
      </w:r>
      <w:r>
        <w:rPr>
          <w:bCs/>
          <w:sz w:val="24"/>
        </w:rPr>
        <w:t>基金托管人的更换程序</w:t>
      </w:r>
      <w:bookmarkEnd w:id="236"/>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w:t>
      </w:r>
      <w:proofErr w:type="gramEnd"/>
      <w:r>
        <w:rPr>
          <w:bCs/>
          <w:sz w:val="24"/>
        </w:rPr>
        <w:t>金托管人或者临时基金托管人应当及时接收。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37" w:name="_Toc1357"/>
      <w:r>
        <w:rPr>
          <w:bCs/>
          <w:sz w:val="24"/>
        </w:rPr>
        <w:t>（三）基金管理人与基金托管人同时更换的条件和程序</w:t>
      </w:r>
      <w:bookmarkEnd w:id="237"/>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w:t>
      </w:r>
      <w:r>
        <w:rPr>
          <w:bCs/>
          <w:sz w:val="24"/>
        </w:rPr>
        <w:lastRenderedPageBreak/>
        <w:t>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w:t>
      </w:r>
      <w:proofErr w:type="gramEnd"/>
      <w:r>
        <w:rPr>
          <w:bCs/>
          <w:sz w:val="24"/>
        </w:rPr>
        <w:t>金托管人应在更换基金管理人和基金托管人的基金份额持有人大会决议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38" w:name="_Toc8791"/>
      <w:bookmarkStart w:id="239" w:name="_Toc3329"/>
      <w:bookmarkStart w:id="240" w:name="_Toc123112238"/>
      <w:bookmarkStart w:id="241" w:name="_Toc123102457"/>
      <w:bookmarkStart w:id="242" w:name="_Toc139991740"/>
      <w:bookmarkStart w:id="243" w:name="_Toc141703890"/>
      <w:bookmarkStart w:id="244" w:name="_Toc5170"/>
      <w:bookmarkStart w:id="245" w:name="_Toc32584"/>
      <w:bookmarkStart w:id="246" w:name="_Toc79392622"/>
      <w:bookmarkStart w:id="247" w:name="_Toc48649708"/>
      <w:bookmarkStart w:id="248" w:name="_Toc98560356"/>
      <w:bookmarkStart w:id="249" w:name="_Toc123051456"/>
      <w:bookmarkStart w:id="250" w:name="_Toc21237"/>
      <w:bookmarkStart w:id="251" w:name="_Toc17198"/>
      <w:bookmarkStart w:id="252" w:name="_Toc17920"/>
      <w:bookmarkStart w:id="253" w:name="_Toc29408"/>
      <w:bookmarkStart w:id="254" w:name="_Toc739"/>
      <w:bookmarkStart w:id="255" w:name="_Toc32092"/>
      <w:bookmarkStart w:id="256" w:name="_Toc420397593"/>
      <w:r>
        <w:rPr>
          <w:rFonts w:ascii="Times New Roman"/>
          <w:color w:val="auto"/>
          <w:sz w:val="30"/>
        </w:rPr>
        <w:lastRenderedPageBreak/>
        <w:t>第十部分</w:t>
      </w:r>
      <w:r>
        <w:rPr>
          <w:rFonts w:ascii="Times New Roman"/>
          <w:color w:val="auto"/>
          <w:sz w:val="30"/>
        </w:rPr>
        <w:t xml:space="preserve">  </w:t>
      </w:r>
      <w:r>
        <w:rPr>
          <w:rFonts w:ascii="Times New Roman"/>
          <w:color w:val="auto"/>
          <w:sz w:val="30"/>
        </w:rPr>
        <w:t>基金的托管</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00CE24AF">
        <w:rPr>
          <w:rFonts w:hint="eastAsia"/>
          <w:bCs/>
          <w:sz w:val="24"/>
        </w:rPr>
        <w:t>有关基金托管事宜以基金管理人与基金托管人签署的基金托管协议为准。</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57" w:name="_Toc123051457"/>
      <w:bookmarkStart w:id="258" w:name="_Toc98560357"/>
      <w:bookmarkStart w:id="259" w:name="_Toc48649710"/>
      <w:bookmarkStart w:id="260" w:name="_Toc79392624"/>
      <w:bookmarkStart w:id="261" w:name="_Toc26152"/>
      <w:bookmarkStart w:id="262" w:name="_Toc21886"/>
      <w:bookmarkStart w:id="263" w:name="_Toc14725"/>
      <w:bookmarkStart w:id="264" w:name="_Toc16789"/>
      <w:bookmarkStart w:id="265" w:name="_Toc141703891"/>
      <w:bookmarkStart w:id="266" w:name="_Toc3244"/>
      <w:bookmarkStart w:id="267" w:name="_Toc22674"/>
      <w:bookmarkStart w:id="268" w:name="_Toc19520"/>
      <w:bookmarkStart w:id="269" w:name="_Toc26084"/>
      <w:bookmarkStart w:id="270" w:name="_Toc26383"/>
      <w:bookmarkStart w:id="271" w:name="_Toc2255"/>
      <w:bookmarkStart w:id="272" w:name="_Toc139991741"/>
      <w:bookmarkStart w:id="273" w:name="_Toc123112239"/>
      <w:bookmarkStart w:id="274" w:name="_Toc123102458"/>
      <w:bookmarkStart w:id="275" w:name="_Toc420397594"/>
      <w:r>
        <w:rPr>
          <w:rFonts w:ascii="Times New Roman"/>
          <w:color w:val="auto"/>
          <w:sz w:val="30"/>
        </w:rPr>
        <w:lastRenderedPageBreak/>
        <w:t>第十一部分</w:t>
      </w:r>
      <w:r>
        <w:rPr>
          <w:rFonts w:ascii="Times New Roman"/>
          <w:color w:val="auto"/>
          <w:sz w:val="30"/>
        </w:rPr>
        <w:t xml:space="preserve">  </w:t>
      </w:r>
      <w:r>
        <w:rPr>
          <w:rFonts w:ascii="Times New Roman"/>
          <w:color w:val="auto"/>
          <w:sz w:val="30"/>
        </w:rPr>
        <w:t>基金份额的登记</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76" w:name="_Hlt88820748"/>
      <w:bookmarkEnd w:id="276"/>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w:t>
      </w:r>
      <w:r>
        <w:rPr>
          <w:bCs/>
          <w:sz w:val="24"/>
        </w:rPr>
        <w:lastRenderedPageBreak/>
        <w:t>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77" w:name="_Toc11351"/>
      <w:bookmarkStart w:id="278" w:name="_Toc5477"/>
      <w:bookmarkStart w:id="279" w:name="_Toc3872"/>
      <w:bookmarkStart w:id="280" w:name="_Toc21917"/>
      <w:bookmarkStart w:id="281" w:name="_Toc2981"/>
      <w:bookmarkStart w:id="282" w:name="_Toc16437"/>
      <w:bookmarkStart w:id="283" w:name="_Toc578"/>
      <w:bookmarkStart w:id="284" w:name="_Toc22538"/>
      <w:bookmarkStart w:id="285" w:name="_Toc11395"/>
      <w:bookmarkStart w:id="286" w:name="_Toc801"/>
      <w:bookmarkStart w:id="287" w:name="_Toc420397595"/>
      <w:r>
        <w:rPr>
          <w:rFonts w:ascii="Times New Roman"/>
          <w:color w:val="auto"/>
          <w:sz w:val="30"/>
        </w:rPr>
        <w:lastRenderedPageBreak/>
        <w:t>第十二部分</w:t>
      </w:r>
      <w:r>
        <w:rPr>
          <w:rFonts w:ascii="Times New Roman"/>
          <w:color w:val="auto"/>
          <w:sz w:val="30"/>
        </w:rPr>
        <w:t xml:space="preserve">  </w:t>
      </w:r>
      <w:r>
        <w:rPr>
          <w:rFonts w:ascii="Times New Roman"/>
          <w:color w:val="auto"/>
          <w:sz w:val="30"/>
        </w:rPr>
        <w:t>基金的投资</w:t>
      </w:r>
      <w:bookmarkEnd w:id="277"/>
      <w:bookmarkEnd w:id="278"/>
      <w:bookmarkEnd w:id="279"/>
      <w:bookmarkEnd w:id="280"/>
      <w:bookmarkEnd w:id="281"/>
      <w:bookmarkEnd w:id="282"/>
      <w:bookmarkEnd w:id="283"/>
      <w:bookmarkEnd w:id="284"/>
      <w:bookmarkEnd w:id="285"/>
      <w:bookmarkEnd w:id="286"/>
      <w:bookmarkEnd w:id="287"/>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288" w:name="OLE_LINK17"/>
      <w:bookmarkStart w:id="289" w:name="OLE_LINK18"/>
      <w:r>
        <w:rPr>
          <w:bCs/>
          <w:sz w:val="24"/>
        </w:rPr>
        <w:t>一、投资目标</w:t>
      </w:r>
    </w:p>
    <w:p w:rsidR="00E41C57" w:rsidRDefault="00352E92">
      <w:pPr>
        <w:spacing w:line="360" w:lineRule="auto"/>
        <w:ind w:firstLine="480"/>
        <w:rPr>
          <w:rFonts w:hAnsi="宋体"/>
          <w:kern w:val="0"/>
          <w:sz w:val="24"/>
        </w:rPr>
      </w:pPr>
      <w:r w:rsidRPr="00352E92">
        <w:rPr>
          <w:rFonts w:hAnsi="宋体" w:hint="eastAsia"/>
          <w:kern w:val="0"/>
          <w:sz w:val="24"/>
        </w:rPr>
        <w:t>通过识别宏观经济周期与资本市场轮动的行为模式，深入研究不同周期与市场背景下各类型资产的价值与回报，通过“自上而下”的大类资产配置与“自下而上”的</w:t>
      </w:r>
      <w:proofErr w:type="gramStart"/>
      <w:r w:rsidRPr="00352E92">
        <w:rPr>
          <w:rFonts w:hAnsi="宋体" w:hint="eastAsia"/>
          <w:kern w:val="0"/>
          <w:sz w:val="24"/>
        </w:rPr>
        <w:t>个</w:t>
      </w:r>
      <w:proofErr w:type="gramEnd"/>
      <w:r w:rsidRPr="00352E92">
        <w:rPr>
          <w:rFonts w:hAnsi="宋体" w:hint="eastAsia"/>
          <w:kern w:val="0"/>
          <w:sz w:val="24"/>
        </w:rPr>
        <w:t>券选择，在风险可控的范围内追求组合收益的最大化。</w:t>
      </w:r>
    </w:p>
    <w:p w:rsidR="00E41C57" w:rsidRDefault="00E41C57">
      <w:pPr>
        <w:spacing w:line="360" w:lineRule="auto"/>
        <w:ind w:firstLineChars="200" w:firstLine="480"/>
        <w:rPr>
          <w:bCs/>
          <w:sz w:val="24"/>
        </w:rPr>
      </w:pPr>
      <w:r>
        <w:rPr>
          <w:bCs/>
          <w:sz w:val="24"/>
        </w:rPr>
        <w:t>二、投资范围</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本基金的投资范围为具有良好流动性的金融工具，包括国内依法发行上市交易的股票（包括中小板、创业板及其他中</w:t>
      </w:r>
      <w:r w:rsidR="006632AF">
        <w:rPr>
          <w:rFonts w:hAnsi="宋体" w:hint="eastAsia"/>
          <w:kern w:val="0"/>
          <w:sz w:val="24"/>
        </w:rPr>
        <w:t>国证监会允许基金投资的股票）、债券</w:t>
      </w:r>
      <w:r w:rsidRPr="00352E92">
        <w:rPr>
          <w:rFonts w:hAnsi="宋体" w:hint="eastAsia"/>
          <w:kern w:val="0"/>
          <w:sz w:val="24"/>
        </w:rPr>
        <w:t>（包括但不限于国债、地方政府债、金融债、企业债、公司债、次级债、可转换债券、可交换债券、分离交易可转债、央行票据、中期票据、短期融资</w:t>
      </w:r>
      <w:proofErr w:type="gramStart"/>
      <w:r w:rsidRPr="00352E92">
        <w:rPr>
          <w:rFonts w:hAnsi="宋体" w:hint="eastAsia"/>
          <w:kern w:val="0"/>
          <w:sz w:val="24"/>
        </w:rPr>
        <w:t>券</w:t>
      </w:r>
      <w:proofErr w:type="gramEnd"/>
      <w:r w:rsidRPr="00352E92">
        <w:rPr>
          <w:rFonts w:hAnsi="宋体" w:hint="eastAsia"/>
          <w:kern w:val="0"/>
          <w:sz w:val="24"/>
        </w:rPr>
        <w:t>、超</w:t>
      </w:r>
      <w:r w:rsidR="006632AF">
        <w:rPr>
          <w:rFonts w:hAnsi="宋体" w:hint="eastAsia"/>
          <w:kern w:val="0"/>
          <w:sz w:val="24"/>
        </w:rPr>
        <w:t>短期融资券等）、</w:t>
      </w:r>
      <w:r w:rsidR="00B31E22" w:rsidRPr="00B31E22">
        <w:rPr>
          <w:rFonts w:hAnsi="宋体" w:hint="eastAsia"/>
          <w:kern w:val="0"/>
          <w:sz w:val="24"/>
        </w:rPr>
        <w:t>衍生工具（股指期货、权证、国债期货等）、</w:t>
      </w:r>
      <w:r w:rsidR="006632AF">
        <w:rPr>
          <w:rFonts w:hAnsi="宋体" w:hint="eastAsia"/>
          <w:kern w:val="0"/>
          <w:sz w:val="24"/>
        </w:rPr>
        <w:t>资产支持证券、债券回购、银行存款</w:t>
      </w:r>
      <w:r w:rsidRPr="00352E92">
        <w:rPr>
          <w:rFonts w:hAnsi="宋体" w:hint="eastAsia"/>
          <w:kern w:val="0"/>
          <w:sz w:val="24"/>
        </w:rPr>
        <w:t>以及现金，以及法律法规或中国证监会允许基金投资的其他金融工具（但须符合中国证监会的相关规定）。</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如法律法规或监管机构以后允许基金投资其他品种，基金管理人在履行适当程序后，可以将其纳入投资范围。基金的投资组合比例为：股票</w:t>
      </w:r>
      <w:r w:rsidR="00D2527F">
        <w:rPr>
          <w:rFonts w:hAnsi="宋体" w:hint="eastAsia"/>
          <w:kern w:val="0"/>
          <w:sz w:val="24"/>
        </w:rPr>
        <w:t>资产</w:t>
      </w:r>
      <w:r w:rsidRPr="00352E92">
        <w:rPr>
          <w:rFonts w:hAnsi="宋体" w:hint="eastAsia"/>
          <w:kern w:val="0"/>
          <w:sz w:val="24"/>
        </w:rPr>
        <w:t>占基金资产的比例为</w:t>
      </w:r>
      <w:r w:rsidRPr="00352E92">
        <w:rPr>
          <w:rFonts w:hAnsi="宋体" w:hint="eastAsia"/>
          <w:kern w:val="0"/>
          <w:sz w:val="24"/>
        </w:rPr>
        <w:t>0%</w:t>
      </w:r>
      <w:r w:rsidRPr="00352E92">
        <w:rPr>
          <w:rFonts w:hAnsi="宋体" w:hint="eastAsia"/>
          <w:kern w:val="0"/>
          <w:sz w:val="24"/>
        </w:rPr>
        <w:t>–</w:t>
      </w:r>
      <w:r w:rsidRPr="00352E92">
        <w:rPr>
          <w:rFonts w:hAnsi="宋体" w:hint="eastAsia"/>
          <w:kern w:val="0"/>
          <w:sz w:val="24"/>
        </w:rPr>
        <w:t>95%</w:t>
      </w:r>
      <w:r w:rsidRPr="00352E92">
        <w:rPr>
          <w:rFonts w:hAnsi="宋体" w:hint="eastAsia"/>
          <w:kern w:val="0"/>
          <w:sz w:val="24"/>
        </w:rPr>
        <w:t>，每个交易日日终在扣除股指期货合约、国债期货合约需缴纳的交易保证金后，应当保持不低于基金资产净值的</w:t>
      </w:r>
      <w:r w:rsidRPr="00352E92">
        <w:rPr>
          <w:rFonts w:hAnsi="宋体" w:hint="eastAsia"/>
          <w:kern w:val="0"/>
          <w:sz w:val="24"/>
        </w:rPr>
        <w:t>5%</w:t>
      </w:r>
      <w:r w:rsidRPr="00352E92">
        <w:rPr>
          <w:rFonts w:hAnsi="宋体" w:hint="eastAsia"/>
          <w:kern w:val="0"/>
          <w:sz w:val="24"/>
        </w:rPr>
        <w:t>的现金或到期日在一年以内的政府债券。</w:t>
      </w:r>
    </w:p>
    <w:p w:rsidR="00E41C57" w:rsidRDefault="00352E92">
      <w:pPr>
        <w:spacing w:line="360" w:lineRule="auto"/>
        <w:ind w:firstLine="480"/>
        <w:rPr>
          <w:rFonts w:hAnsi="宋体"/>
          <w:kern w:val="0"/>
          <w:sz w:val="24"/>
        </w:rPr>
      </w:pPr>
      <w:r w:rsidRPr="00352E92">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E41C57" w:rsidRDefault="00E41C57">
      <w:pPr>
        <w:spacing w:line="360" w:lineRule="auto"/>
        <w:ind w:firstLine="480"/>
        <w:rPr>
          <w:rFonts w:hAnsi="宋体"/>
          <w:kern w:val="0"/>
          <w:sz w:val="24"/>
        </w:rPr>
      </w:pPr>
      <w:bookmarkStart w:id="290" w:name="_Toc239149645"/>
      <w:bookmarkStart w:id="291" w:name="_Toc103348627"/>
      <w:bookmarkStart w:id="292" w:name="_Toc375148281"/>
      <w:bookmarkStart w:id="293" w:name="_Toc239149643"/>
      <w:r>
        <w:rPr>
          <w:rFonts w:hAnsi="宋体" w:hint="eastAsia"/>
          <w:kern w:val="0"/>
          <w:sz w:val="24"/>
        </w:rPr>
        <w:t>（一）资产配置策略</w:t>
      </w:r>
    </w:p>
    <w:p w:rsidR="00E41C57" w:rsidRDefault="006632AF">
      <w:pPr>
        <w:spacing w:line="360" w:lineRule="auto"/>
        <w:ind w:firstLine="480"/>
        <w:rPr>
          <w:rFonts w:hAnsi="宋体"/>
          <w:kern w:val="0"/>
          <w:sz w:val="24"/>
        </w:rPr>
      </w:pPr>
      <w:r w:rsidRPr="006632AF">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w:t>
      </w:r>
      <w:r w:rsidRPr="006632AF">
        <w:rPr>
          <w:rFonts w:hAnsi="宋体" w:hint="eastAsia"/>
          <w:kern w:val="0"/>
          <w:sz w:val="24"/>
        </w:rPr>
        <w:lastRenderedPageBreak/>
        <w:t>类资产配置比例，最终力求实现基金资产组合收益的最大化，从而有效提高不同市场状况下基金资产的整体收益水平。</w:t>
      </w:r>
    </w:p>
    <w:p w:rsidR="00E41C57" w:rsidRDefault="00E41C57">
      <w:pPr>
        <w:spacing w:line="360" w:lineRule="auto"/>
        <w:ind w:firstLine="480"/>
        <w:rPr>
          <w:rFonts w:hAnsi="宋体"/>
          <w:kern w:val="0"/>
          <w:sz w:val="24"/>
        </w:rPr>
      </w:pPr>
      <w:r>
        <w:rPr>
          <w:rFonts w:hAnsi="宋体" w:hint="eastAsia"/>
          <w:kern w:val="0"/>
          <w:sz w:val="24"/>
        </w:rPr>
        <w:t>（二）股票</w:t>
      </w:r>
      <w:r w:rsidR="006632AF">
        <w:rPr>
          <w:rFonts w:hAnsi="宋体" w:hint="eastAsia"/>
          <w:kern w:val="0"/>
          <w:sz w:val="24"/>
        </w:rPr>
        <w:t>投资</w:t>
      </w:r>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行业分析与配置</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本基金将根据各行业所处生命周期、产业竞争结构、近期发展趋势等数方面因素对各行业的相对盈利能力及投资吸引力进行评价，并根据行业综合评价结果确定股票资产中各行业的权重。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公司财务状况评估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价值评估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lastRenderedPageBreak/>
        <w:t>4</w:t>
      </w:r>
      <w:r>
        <w:rPr>
          <w:rFonts w:hAnsi="宋体" w:hint="eastAsia"/>
          <w:kern w:val="0"/>
          <w:sz w:val="24"/>
        </w:rPr>
        <w:t>、</w:t>
      </w:r>
      <w:r w:rsidRPr="006632AF">
        <w:rPr>
          <w:rFonts w:hAnsi="宋体" w:hint="eastAsia"/>
          <w:kern w:val="0"/>
          <w:sz w:val="24"/>
        </w:rPr>
        <w:t>股票选择与组合优化</w:t>
      </w:r>
    </w:p>
    <w:p w:rsidR="006632AF" w:rsidRDefault="006632AF">
      <w:pPr>
        <w:spacing w:line="360" w:lineRule="auto"/>
        <w:ind w:firstLine="480"/>
        <w:rPr>
          <w:rFonts w:hAnsi="宋体"/>
          <w:kern w:val="0"/>
          <w:sz w:val="24"/>
        </w:rPr>
      </w:pPr>
      <w:r w:rsidRPr="006632AF">
        <w:rPr>
          <w:rFonts w:hAnsi="宋体" w:hint="eastAsia"/>
          <w:kern w:val="0"/>
          <w:sz w:val="24"/>
        </w:rPr>
        <w:t>综合定性分析与定量价值评估的结果，选择定价合理或者价值被低估的股票构建投资组合，并根据股票的预期收益与风险水平对组合进行优化，在合理风险水平下追求基金收益最大化。同时监控组合</w:t>
      </w:r>
      <w:proofErr w:type="gramStart"/>
      <w:r w:rsidRPr="006632AF">
        <w:rPr>
          <w:rFonts w:hAnsi="宋体" w:hint="eastAsia"/>
          <w:kern w:val="0"/>
          <w:sz w:val="24"/>
        </w:rPr>
        <w:t>中证券</w:t>
      </w:r>
      <w:proofErr w:type="gramEnd"/>
      <w:r w:rsidRPr="006632AF">
        <w:rPr>
          <w:rFonts w:hAnsi="宋体" w:hint="eastAsia"/>
          <w:kern w:val="0"/>
          <w:sz w:val="24"/>
        </w:rPr>
        <w:t>的估值水平，在市场价格明显高于其内在合理价值时适时卖出证券。</w:t>
      </w:r>
    </w:p>
    <w:p w:rsidR="006632AF" w:rsidRPr="006632AF" w:rsidRDefault="006632AF" w:rsidP="006632AF">
      <w:pPr>
        <w:spacing w:line="360" w:lineRule="auto"/>
        <w:ind w:firstLine="480"/>
        <w:rPr>
          <w:rFonts w:hAnsi="宋体"/>
          <w:kern w:val="0"/>
          <w:sz w:val="24"/>
        </w:rPr>
      </w:pPr>
      <w:r>
        <w:rPr>
          <w:rFonts w:hAnsi="宋体" w:hint="eastAsia"/>
          <w:kern w:val="0"/>
          <w:sz w:val="24"/>
        </w:rPr>
        <w:t>（三）</w:t>
      </w:r>
      <w:r w:rsidRPr="006632AF">
        <w:rPr>
          <w:rFonts w:hAnsi="宋体" w:hint="eastAsia"/>
          <w:kern w:val="0"/>
          <w:sz w:val="24"/>
        </w:rPr>
        <w:t>债券投资策略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6632AF">
        <w:rPr>
          <w:rFonts w:hAnsi="宋体" w:hint="eastAsia"/>
          <w:kern w:val="0"/>
          <w:sz w:val="24"/>
        </w:rPr>
        <w:t>经固定</w:t>
      </w:r>
      <w:proofErr w:type="gramEnd"/>
      <w:r w:rsidRPr="006632AF">
        <w:rPr>
          <w:rFonts w:hAnsi="宋体" w:hint="eastAsia"/>
          <w:kern w:val="0"/>
          <w:sz w:val="24"/>
        </w:rPr>
        <w:t>收益投资团队讨论，并经投资决策委员会批准后形成固定收益证券指导性投资策略。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利率策略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研究</w:t>
      </w:r>
      <w:r w:rsidRPr="006632AF">
        <w:rPr>
          <w:rFonts w:hAnsi="宋体" w:hint="eastAsia"/>
          <w:kern w:val="0"/>
          <w:sz w:val="24"/>
        </w:rPr>
        <w:t>GDP</w:t>
      </w:r>
      <w:r w:rsidRPr="006632AF">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6632AF" w:rsidRPr="006632AF" w:rsidRDefault="006632AF" w:rsidP="006632AF">
      <w:pPr>
        <w:spacing w:line="360" w:lineRule="auto"/>
        <w:ind w:firstLine="480"/>
        <w:rPr>
          <w:rFonts w:hAnsi="宋体"/>
          <w:kern w:val="0"/>
          <w:sz w:val="24"/>
        </w:rPr>
      </w:pPr>
      <w:proofErr w:type="gramStart"/>
      <w:r w:rsidRPr="006632AF">
        <w:rPr>
          <w:rFonts w:hAnsi="宋体" w:hint="eastAsia"/>
          <w:kern w:val="0"/>
          <w:sz w:val="24"/>
        </w:rPr>
        <w:t>组合久期是</w:t>
      </w:r>
      <w:proofErr w:type="gramEnd"/>
      <w:r w:rsidRPr="006632AF">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信用策略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根据国民经济运行周期阶段，分析债券发行人所处行业发展前景</w:t>
      </w:r>
      <w:r w:rsidR="00D2527F">
        <w:rPr>
          <w:rFonts w:hAnsi="宋体" w:hint="eastAsia"/>
          <w:kern w:val="0"/>
          <w:sz w:val="24"/>
        </w:rPr>
        <w:t>、</w:t>
      </w:r>
      <w:r w:rsidRPr="006632AF">
        <w:rPr>
          <w:rFonts w:hAnsi="宋体" w:hint="eastAsia"/>
          <w:kern w:val="0"/>
          <w:sz w:val="24"/>
        </w:rPr>
        <w:t>发行人业务发展状况</w:t>
      </w:r>
      <w:r w:rsidR="00D2527F">
        <w:rPr>
          <w:rFonts w:hAnsi="宋体" w:hint="eastAsia"/>
          <w:kern w:val="0"/>
          <w:sz w:val="24"/>
        </w:rPr>
        <w:t>、</w:t>
      </w:r>
      <w:r w:rsidRPr="006632AF">
        <w:rPr>
          <w:rFonts w:hAnsi="宋体" w:hint="eastAsia"/>
          <w:kern w:val="0"/>
          <w:sz w:val="24"/>
        </w:rPr>
        <w:t>企业市场地位</w:t>
      </w:r>
      <w:r w:rsidR="00D2527F">
        <w:rPr>
          <w:rFonts w:hAnsi="宋体" w:hint="eastAsia"/>
          <w:kern w:val="0"/>
          <w:sz w:val="24"/>
        </w:rPr>
        <w:t>、</w:t>
      </w:r>
      <w:r w:rsidRPr="006632AF">
        <w:rPr>
          <w:rFonts w:hAnsi="宋体" w:hint="eastAsia"/>
          <w:kern w:val="0"/>
          <w:sz w:val="24"/>
        </w:rPr>
        <w:t>财务状况</w:t>
      </w:r>
      <w:r w:rsidR="00D2527F">
        <w:rPr>
          <w:rFonts w:hAnsi="宋体" w:hint="eastAsia"/>
          <w:kern w:val="0"/>
          <w:sz w:val="24"/>
        </w:rPr>
        <w:t>、</w:t>
      </w:r>
      <w:r w:rsidRPr="006632AF">
        <w:rPr>
          <w:rFonts w:hAnsi="宋体" w:hint="eastAsia"/>
          <w:kern w:val="0"/>
          <w:sz w:val="24"/>
        </w:rPr>
        <w:t>管理水平</w:t>
      </w:r>
      <w:r w:rsidR="00D2527F">
        <w:rPr>
          <w:rFonts w:hAnsi="宋体" w:hint="eastAsia"/>
          <w:kern w:val="0"/>
          <w:sz w:val="24"/>
        </w:rPr>
        <w:t>、</w:t>
      </w:r>
      <w:r w:rsidRPr="006632AF">
        <w:rPr>
          <w:rFonts w:hAnsi="宋体" w:hint="eastAsia"/>
          <w:kern w:val="0"/>
          <w:sz w:val="24"/>
        </w:rPr>
        <w:t>债务水平等因素，评价债券发行人的信用风险，并根据特定债券的发行契约，评价债券的信用级别，确定债券的信用风险利差与投资价值。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债券选择与组合优化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w:t>
      </w:r>
      <w:r w:rsidRPr="006632AF">
        <w:rPr>
          <w:rFonts w:hAnsi="宋体" w:hint="eastAsia"/>
          <w:kern w:val="0"/>
          <w:sz w:val="24"/>
        </w:rPr>
        <w:lastRenderedPageBreak/>
        <w:t>市场变化情况对组合进行优化。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可转换债券投资</w:t>
      </w:r>
    </w:p>
    <w:p w:rsidR="006632AF" w:rsidRDefault="006632AF">
      <w:pPr>
        <w:spacing w:line="360" w:lineRule="auto"/>
        <w:ind w:firstLine="480"/>
        <w:rPr>
          <w:rFonts w:hAnsi="宋体"/>
          <w:kern w:val="0"/>
          <w:sz w:val="24"/>
        </w:rPr>
      </w:pPr>
      <w:r w:rsidRPr="006632AF">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6632AF" w:rsidRPr="006632AF" w:rsidRDefault="006632AF" w:rsidP="006632AF">
      <w:pPr>
        <w:spacing w:line="360" w:lineRule="auto"/>
        <w:ind w:firstLine="480"/>
        <w:rPr>
          <w:rFonts w:hAnsi="宋体"/>
          <w:kern w:val="0"/>
          <w:sz w:val="24"/>
        </w:rPr>
      </w:pPr>
      <w:r>
        <w:rPr>
          <w:rFonts w:hAnsi="宋体" w:hint="eastAsia"/>
          <w:kern w:val="0"/>
          <w:sz w:val="24"/>
        </w:rPr>
        <w:t>（四）</w:t>
      </w:r>
      <w:r w:rsidRPr="006632AF">
        <w:rPr>
          <w:rFonts w:hAnsi="宋体" w:hint="eastAsia"/>
          <w:kern w:val="0"/>
          <w:sz w:val="24"/>
        </w:rPr>
        <w:t>资产支持证券投资策略</w:t>
      </w:r>
    </w:p>
    <w:p w:rsidR="006632AF" w:rsidRDefault="006632AF">
      <w:pPr>
        <w:spacing w:line="360" w:lineRule="auto"/>
        <w:ind w:firstLine="480"/>
        <w:rPr>
          <w:rFonts w:hAnsi="宋体"/>
          <w:kern w:val="0"/>
          <w:sz w:val="24"/>
        </w:rPr>
      </w:pPr>
      <w:r w:rsidRPr="006632AF">
        <w:rPr>
          <w:rFonts w:hAnsi="宋体" w:hint="eastAsia"/>
          <w:kern w:val="0"/>
          <w:sz w:val="24"/>
        </w:rPr>
        <w:t>本基金将投资</w:t>
      </w:r>
      <w:r w:rsidRPr="006632AF">
        <w:rPr>
          <w:rFonts w:hAnsi="宋体"/>
          <w:kern w:val="0"/>
          <w:sz w:val="24"/>
        </w:rPr>
        <w:t>包括资产抵押贷款支持证券（</w:t>
      </w:r>
      <w:r w:rsidRPr="006632AF">
        <w:rPr>
          <w:rFonts w:hAnsi="宋体"/>
          <w:kern w:val="0"/>
          <w:sz w:val="24"/>
        </w:rPr>
        <w:t>ABS</w:t>
      </w:r>
      <w:r w:rsidRPr="006632AF">
        <w:rPr>
          <w:rFonts w:hAnsi="宋体"/>
          <w:kern w:val="0"/>
          <w:sz w:val="24"/>
        </w:rPr>
        <w:t>）、住房抵押贷款支持证券（</w:t>
      </w:r>
      <w:r w:rsidRPr="006632AF">
        <w:rPr>
          <w:rFonts w:hAnsi="宋体"/>
          <w:kern w:val="0"/>
          <w:sz w:val="24"/>
        </w:rPr>
        <w:t>MBS</w:t>
      </w:r>
      <w:r w:rsidRPr="006632AF">
        <w:rPr>
          <w:rFonts w:hAnsi="宋体"/>
          <w:kern w:val="0"/>
          <w:sz w:val="24"/>
        </w:rPr>
        <w:t>）等在内的资产支持证券</w:t>
      </w:r>
      <w:r w:rsidRPr="006632AF">
        <w:rPr>
          <w:rFonts w:hAnsi="宋体" w:hint="eastAsia"/>
          <w:kern w:val="0"/>
          <w:sz w:val="24"/>
        </w:rPr>
        <w:t>。本基金通过</w:t>
      </w:r>
      <w:proofErr w:type="gramStart"/>
      <w:r w:rsidRPr="006632AF">
        <w:rPr>
          <w:rFonts w:hAnsi="宋体" w:hint="eastAsia"/>
          <w:kern w:val="0"/>
          <w:sz w:val="24"/>
        </w:rPr>
        <w:t>考量</w:t>
      </w:r>
      <w:proofErr w:type="gramEnd"/>
      <w:r w:rsidRPr="006632AF">
        <w:rPr>
          <w:rFonts w:hAnsi="宋体" w:hint="eastAsia"/>
          <w:kern w:val="0"/>
          <w:sz w:val="24"/>
        </w:rPr>
        <w:t>宏观经济走势、支持资产所在行业景气情况、资产池结构、提前偿还率、违约率、市场利率等因素，预判资产</w:t>
      </w:r>
      <w:proofErr w:type="gramStart"/>
      <w:r w:rsidRPr="006632AF">
        <w:rPr>
          <w:rFonts w:hAnsi="宋体" w:hint="eastAsia"/>
          <w:kern w:val="0"/>
          <w:sz w:val="24"/>
        </w:rPr>
        <w:t>池未</w:t>
      </w:r>
      <w:proofErr w:type="gramEnd"/>
      <w:r w:rsidRPr="006632AF">
        <w:rPr>
          <w:rFonts w:hAnsi="宋体" w:hint="eastAsia"/>
          <w:kern w:val="0"/>
          <w:sz w:val="24"/>
        </w:rPr>
        <w:t>来现金流变动；研究标的证券发行条款，预测提前偿还率变化对标的证券</w:t>
      </w:r>
      <w:proofErr w:type="gramStart"/>
      <w:r w:rsidRPr="006632AF">
        <w:rPr>
          <w:rFonts w:hAnsi="宋体" w:hint="eastAsia"/>
          <w:kern w:val="0"/>
          <w:sz w:val="24"/>
        </w:rPr>
        <w:t>平均久期及</w:t>
      </w:r>
      <w:proofErr w:type="gramEnd"/>
      <w:r w:rsidRPr="006632AF">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6632AF" w:rsidRDefault="006632AF">
      <w:pPr>
        <w:spacing w:line="360" w:lineRule="auto"/>
        <w:ind w:firstLine="480"/>
        <w:rPr>
          <w:rFonts w:hAnsi="宋体"/>
          <w:kern w:val="0"/>
          <w:sz w:val="24"/>
        </w:rPr>
      </w:pPr>
      <w:r>
        <w:rPr>
          <w:rFonts w:hAnsi="宋体" w:hint="eastAsia"/>
          <w:kern w:val="0"/>
          <w:sz w:val="24"/>
        </w:rPr>
        <w:t>（五）衍生</w:t>
      </w:r>
      <w:proofErr w:type="gramStart"/>
      <w:r>
        <w:rPr>
          <w:rFonts w:hAnsi="宋体" w:hint="eastAsia"/>
          <w:kern w:val="0"/>
          <w:sz w:val="24"/>
        </w:rPr>
        <w:t>品投资</w:t>
      </w:r>
      <w:proofErr w:type="gramEnd"/>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股指期货投资策略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6632AF">
        <w:rPr>
          <w:rFonts w:hAnsi="宋体" w:hint="eastAsia"/>
          <w:kern w:val="0"/>
          <w:sz w:val="24"/>
        </w:rPr>
        <w:t>beta</w:t>
      </w:r>
      <w:r w:rsidRPr="006632AF">
        <w:rPr>
          <w:rFonts w:hAnsi="宋体" w:hint="eastAsia"/>
          <w:kern w:val="0"/>
          <w:sz w:val="24"/>
        </w:rPr>
        <w:t>的稳定性，精细</w:t>
      </w:r>
      <w:proofErr w:type="gramStart"/>
      <w:r w:rsidRPr="006632AF">
        <w:rPr>
          <w:rFonts w:hAnsi="宋体" w:hint="eastAsia"/>
          <w:kern w:val="0"/>
          <w:sz w:val="24"/>
        </w:rPr>
        <w:t>化确定</w:t>
      </w:r>
      <w:proofErr w:type="gramEnd"/>
      <w:r w:rsidRPr="006632AF">
        <w:rPr>
          <w:rFonts w:hAnsi="宋体" w:hint="eastAsia"/>
          <w:kern w:val="0"/>
          <w:sz w:val="24"/>
        </w:rPr>
        <w:t>投资方案比例。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国债期货投资策略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本基金以提高对利率风险管理能力，在风险可控的前提下，本着谨慎原则参与国债期货投资。国债期货作为利率衍生品的一种，有助于管理债券组合的久期、</w:t>
      </w:r>
      <w:r w:rsidRPr="006632AF">
        <w:rPr>
          <w:rFonts w:hAnsi="宋体" w:hint="eastAsia"/>
          <w:kern w:val="0"/>
          <w:sz w:val="24"/>
        </w:rPr>
        <w:lastRenderedPageBreak/>
        <w:t>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权证投资策略</w:t>
      </w:r>
    </w:p>
    <w:p w:rsidR="00E41C57" w:rsidRDefault="006632AF">
      <w:pPr>
        <w:spacing w:line="360" w:lineRule="auto"/>
        <w:ind w:firstLine="480"/>
        <w:rPr>
          <w:rFonts w:hAnsi="宋体"/>
          <w:kern w:val="0"/>
          <w:sz w:val="24"/>
        </w:rPr>
      </w:pPr>
      <w:r w:rsidRPr="006632AF">
        <w:rPr>
          <w:rFonts w:hAnsi="宋体" w:hint="eastAsia"/>
          <w:kern w:val="0"/>
          <w:sz w:val="24"/>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290"/>
    <w:bookmarkEnd w:id="291"/>
    <w:bookmarkEnd w:id="292"/>
    <w:bookmarkEnd w:id="293"/>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sz w:val="24"/>
        </w:rPr>
        <w:t>）</w:t>
      </w:r>
      <w:r w:rsidRPr="00F662E1">
        <w:rPr>
          <w:rFonts w:hint="eastAsia"/>
          <w:sz w:val="24"/>
        </w:rPr>
        <w:t>本基金股票资产占基金资产的比例为</w:t>
      </w:r>
      <w:r w:rsidRPr="00F662E1">
        <w:rPr>
          <w:sz w:val="24"/>
        </w:rPr>
        <w:t>0%–95%</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2</w:t>
      </w:r>
      <w:r w:rsidRPr="00F662E1">
        <w:rPr>
          <w:sz w:val="24"/>
        </w:rPr>
        <w:t>）</w:t>
      </w:r>
      <w:r w:rsidRPr="00F662E1">
        <w:rPr>
          <w:rFonts w:hint="eastAsia"/>
          <w:sz w:val="24"/>
        </w:rPr>
        <w:t>每个交易日日终在扣除股指期货合约、国债期货合约需缴纳的交易保证金后，</w:t>
      </w:r>
      <w:r w:rsidRPr="00F662E1">
        <w:rPr>
          <w:sz w:val="24"/>
        </w:rPr>
        <w:t>保持不低于基金资产净值</w:t>
      </w:r>
      <w:r w:rsidRPr="00F662E1">
        <w:rPr>
          <w:sz w:val="24"/>
        </w:rPr>
        <w:t>5</w:t>
      </w:r>
      <w:r w:rsidRPr="00F662E1">
        <w:rPr>
          <w:sz w:val="24"/>
        </w:rPr>
        <w:t>％的现金或者到期日在一年以内的政府债券；</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3</w:t>
      </w:r>
      <w:r w:rsidRPr="00F662E1">
        <w:rPr>
          <w:sz w:val="24"/>
        </w:rPr>
        <w:t>）本基金持有一家公司</w:t>
      </w:r>
      <w:r w:rsidRPr="00F662E1">
        <w:rPr>
          <w:rFonts w:hint="eastAsia"/>
          <w:sz w:val="24"/>
        </w:rPr>
        <w:t>发行</w:t>
      </w:r>
      <w:r w:rsidRPr="00F662E1">
        <w:rPr>
          <w:sz w:val="24"/>
        </w:rPr>
        <w:t>的</w:t>
      </w:r>
      <w:r w:rsidRPr="00F662E1">
        <w:rPr>
          <w:rFonts w:hint="eastAsia"/>
          <w:sz w:val="24"/>
        </w:rPr>
        <w:t>证券</w:t>
      </w:r>
      <w:r w:rsidRPr="00F662E1">
        <w:rPr>
          <w:sz w:val="24"/>
        </w:rPr>
        <w:t>，其市值不超过基金资产净值的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4</w:t>
      </w:r>
      <w:r w:rsidRPr="00F662E1">
        <w:rPr>
          <w:sz w:val="24"/>
        </w:rPr>
        <w:t>）本基金管理人管理的全部基金持有一家公司发行的证券，不超过该证券的</w:t>
      </w:r>
      <w:r w:rsidRPr="00F662E1">
        <w:rPr>
          <w:sz w:val="24"/>
        </w:rPr>
        <w:t>10</w:t>
      </w:r>
      <w:r w:rsidRPr="00F662E1">
        <w:rPr>
          <w:sz w:val="24"/>
        </w:rPr>
        <w:t>％；</w:t>
      </w:r>
    </w:p>
    <w:p w:rsidR="00F662E1" w:rsidRPr="00C507CA" w:rsidRDefault="00F662E1" w:rsidP="00F662E1">
      <w:pPr>
        <w:spacing w:line="360" w:lineRule="auto"/>
        <w:ind w:firstLineChars="200" w:firstLine="480"/>
        <w:rPr>
          <w:sz w:val="24"/>
        </w:rPr>
      </w:pPr>
      <w:r w:rsidRPr="00C507CA">
        <w:rPr>
          <w:sz w:val="24"/>
        </w:rPr>
        <w:t>（</w:t>
      </w:r>
      <w:r w:rsidRPr="00C507CA">
        <w:rPr>
          <w:rFonts w:hint="eastAsia"/>
          <w:sz w:val="24"/>
        </w:rPr>
        <w:t>5</w:t>
      </w:r>
      <w:r w:rsidRPr="00C507CA">
        <w:rPr>
          <w:sz w:val="24"/>
        </w:rPr>
        <w:t>）本基金持有的全部权证，其市值不得超过基金资产净值的</w:t>
      </w:r>
      <w:r w:rsidRPr="00C507CA">
        <w:rPr>
          <w:sz w:val="24"/>
        </w:rPr>
        <w:t>3</w:t>
      </w:r>
      <w:r w:rsidRPr="00C507CA">
        <w:rPr>
          <w:sz w:val="24"/>
        </w:rPr>
        <w:t>％；</w:t>
      </w:r>
    </w:p>
    <w:p w:rsidR="00F662E1" w:rsidRPr="00D74BE8" w:rsidRDefault="00F662E1" w:rsidP="00F662E1">
      <w:pPr>
        <w:spacing w:line="360" w:lineRule="auto"/>
        <w:ind w:firstLineChars="200" w:firstLine="480"/>
        <w:rPr>
          <w:sz w:val="24"/>
        </w:rPr>
      </w:pPr>
      <w:r w:rsidRPr="009E2774">
        <w:rPr>
          <w:sz w:val="24"/>
        </w:rPr>
        <w:t>（</w:t>
      </w:r>
      <w:r w:rsidRPr="009E2774">
        <w:rPr>
          <w:rFonts w:hint="eastAsia"/>
          <w:sz w:val="24"/>
        </w:rPr>
        <w:t>6</w:t>
      </w:r>
      <w:r w:rsidRPr="009E2774">
        <w:rPr>
          <w:sz w:val="24"/>
        </w:rPr>
        <w:t>）本基金管理人管理的全部基金持有的同一权证，不得超过该权证的</w:t>
      </w:r>
      <w:r w:rsidRPr="00AB35A0">
        <w:rPr>
          <w:sz w:val="24"/>
        </w:rPr>
        <w:t>10</w:t>
      </w:r>
      <w:r w:rsidRPr="00D74BE8">
        <w:rPr>
          <w:sz w:val="24"/>
        </w:rPr>
        <w:t>％；</w:t>
      </w:r>
    </w:p>
    <w:p w:rsidR="00F662E1" w:rsidRPr="00F662E1" w:rsidRDefault="00F662E1" w:rsidP="00F662E1">
      <w:pPr>
        <w:spacing w:line="360" w:lineRule="auto"/>
        <w:ind w:firstLineChars="200" w:firstLine="480"/>
        <w:rPr>
          <w:sz w:val="24"/>
        </w:rPr>
      </w:pPr>
      <w:r w:rsidRPr="00D74BE8">
        <w:rPr>
          <w:sz w:val="24"/>
        </w:rPr>
        <w:t>（</w:t>
      </w:r>
      <w:r w:rsidRPr="00C507CA">
        <w:rPr>
          <w:rFonts w:hint="eastAsia"/>
          <w:sz w:val="24"/>
        </w:rPr>
        <w:t>7</w:t>
      </w:r>
      <w:r w:rsidRPr="00C507CA">
        <w:rPr>
          <w:sz w:val="24"/>
        </w:rPr>
        <w:t>）本基金在任何交易日买入权证的总金额，不得超过上一交易日基金资产净值的</w:t>
      </w:r>
      <w:r w:rsidRPr="00C507CA">
        <w:rPr>
          <w:sz w:val="24"/>
        </w:rPr>
        <w:t>0.5</w:t>
      </w:r>
      <w:r w:rsidRPr="00C507CA">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8</w:t>
      </w:r>
      <w:r w:rsidRPr="00F662E1">
        <w:rPr>
          <w:sz w:val="24"/>
        </w:rPr>
        <w:t>）本基金投资于同一原始权益人的各类资产支持证券的比例，不得超过基金资产净值的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9</w:t>
      </w:r>
      <w:r w:rsidRPr="00F662E1">
        <w:rPr>
          <w:sz w:val="24"/>
        </w:rPr>
        <w:t>）本基金持有的全部资产支持证券，其市值不得超过基金资产净值的</w:t>
      </w:r>
      <w:r w:rsidRPr="00F662E1">
        <w:rPr>
          <w:sz w:val="24"/>
        </w:rPr>
        <w:t>20</w:t>
      </w:r>
      <w:r w:rsidRPr="00F662E1">
        <w:rPr>
          <w:sz w:val="24"/>
        </w:rPr>
        <w:t>％；</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Pr="00F662E1">
        <w:rPr>
          <w:rFonts w:hint="eastAsia"/>
          <w:sz w:val="24"/>
        </w:rPr>
        <w:t>0</w:t>
      </w:r>
      <w:r w:rsidRPr="00F662E1">
        <w:rPr>
          <w:sz w:val="24"/>
        </w:rPr>
        <w:t>）本基金持有的同一</w:t>
      </w:r>
      <w:r w:rsidRPr="00F662E1">
        <w:rPr>
          <w:sz w:val="24"/>
        </w:rPr>
        <w:t>(</w:t>
      </w:r>
      <w:r w:rsidRPr="00F662E1">
        <w:rPr>
          <w:sz w:val="24"/>
        </w:rPr>
        <w:t>指同一信用级别</w:t>
      </w:r>
      <w:r w:rsidRPr="00F662E1">
        <w:rPr>
          <w:sz w:val="24"/>
        </w:rPr>
        <w:t>)</w:t>
      </w:r>
      <w:r w:rsidRPr="00F662E1">
        <w:rPr>
          <w:sz w:val="24"/>
        </w:rPr>
        <w:t>资产支持证券的比例，不得超过该资产支持证券规模的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1</w:t>
      </w:r>
      <w:r w:rsidRPr="00F662E1">
        <w:rPr>
          <w:sz w:val="24"/>
        </w:rPr>
        <w:t>）本基金管理人管理的全部基金投资于同一原始权益人的各类资产支持证券，不得超过其各类资产支持证券合计规模的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2</w:t>
      </w:r>
      <w:r w:rsidRPr="00F662E1">
        <w:rPr>
          <w:sz w:val="24"/>
        </w:rPr>
        <w:t>）本基金应投资于信用级别评级为</w:t>
      </w:r>
      <w:r w:rsidRPr="00F662E1">
        <w:rPr>
          <w:sz w:val="24"/>
        </w:rPr>
        <w:t>BBB</w:t>
      </w:r>
      <w:r w:rsidRPr="00F662E1">
        <w:rPr>
          <w:sz w:val="24"/>
        </w:rPr>
        <w:t>以上</w:t>
      </w:r>
      <w:r w:rsidRPr="00F662E1">
        <w:rPr>
          <w:sz w:val="24"/>
        </w:rPr>
        <w:t>(</w:t>
      </w:r>
      <w:r w:rsidRPr="00F662E1">
        <w:rPr>
          <w:sz w:val="24"/>
        </w:rPr>
        <w:t>含</w:t>
      </w:r>
      <w:r w:rsidRPr="00F662E1">
        <w:rPr>
          <w:sz w:val="24"/>
        </w:rPr>
        <w:t>BBB)</w:t>
      </w:r>
      <w:r w:rsidRPr="00F662E1">
        <w:rPr>
          <w:sz w:val="24"/>
        </w:rPr>
        <w:t>的资产支持证券。基金持有资产支持证券期间，如果其信用等级下降、不再符合投资标准，应在评级报告发布之日起</w:t>
      </w:r>
      <w:r w:rsidRPr="00F662E1">
        <w:rPr>
          <w:sz w:val="24"/>
        </w:rPr>
        <w:t>3</w:t>
      </w:r>
      <w:r w:rsidRPr="00F662E1">
        <w:rPr>
          <w:sz w:val="24"/>
        </w:rPr>
        <w:t>个月内予以全部卖出；</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3</w:t>
      </w:r>
      <w:r w:rsidRPr="00F662E1">
        <w:rPr>
          <w:sz w:val="24"/>
        </w:rPr>
        <w:t>）基金财产参与股票发行申购，本基金所申报的金额不超过本基金的总资产，本基金所申报的股票数量不超过拟发行股票公司本次发行股票的总量；</w:t>
      </w:r>
    </w:p>
    <w:p w:rsidR="00F662E1" w:rsidRPr="00F662E1" w:rsidRDefault="00F662E1" w:rsidP="00F662E1">
      <w:pPr>
        <w:spacing w:line="360" w:lineRule="auto"/>
        <w:ind w:firstLineChars="200" w:firstLine="480"/>
        <w:rPr>
          <w:sz w:val="24"/>
        </w:rPr>
      </w:pPr>
      <w:r w:rsidRPr="00F662E1">
        <w:rPr>
          <w:rFonts w:hint="eastAsia"/>
          <w:sz w:val="24"/>
        </w:rPr>
        <w:t>（</w:t>
      </w:r>
      <w:r w:rsidRPr="00F662E1">
        <w:rPr>
          <w:rFonts w:hint="eastAsia"/>
          <w:sz w:val="24"/>
        </w:rPr>
        <w:t>14</w:t>
      </w:r>
      <w:r w:rsidRPr="00F662E1">
        <w:rPr>
          <w:rFonts w:hint="eastAsia"/>
          <w:sz w:val="24"/>
        </w:rPr>
        <w:t>）本基金总资产不得超过基金净资产的</w:t>
      </w:r>
      <w:r w:rsidRPr="00F662E1">
        <w:rPr>
          <w:rFonts w:hint="eastAsia"/>
          <w:sz w:val="24"/>
        </w:rPr>
        <w:t>140%</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5</w:t>
      </w:r>
      <w:r w:rsidRPr="00F662E1">
        <w:rPr>
          <w:sz w:val="24"/>
        </w:rPr>
        <w:t>）本基金进入全国银行间同业市场进行债券</w:t>
      </w:r>
      <w:r w:rsidR="00F120D2" w:rsidRPr="006A7D75">
        <w:rPr>
          <w:rFonts w:hint="eastAsia"/>
          <w:sz w:val="24"/>
        </w:rPr>
        <w:t>正</w:t>
      </w:r>
      <w:r w:rsidRPr="00F662E1">
        <w:rPr>
          <w:sz w:val="24"/>
        </w:rPr>
        <w:t>回购的资金余额不得超过基金资产净值的</w:t>
      </w:r>
      <w:r w:rsidRPr="00F662E1">
        <w:rPr>
          <w:sz w:val="24"/>
        </w:rPr>
        <w:t>40%</w:t>
      </w:r>
      <w:r w:rsidRPr="00F662E1">
        <w:rPr>
          <w:rFonts w:hint="eastAsia"/>
          <w:sz w:val="24"/>
        </w:rPr>
        <w:t>，本基金进入全国银行间同业市场进行债券回购的最长期限为</w:t>
      </w:r>
      <w:r w:rsidRPr="00F662E1">
        <w:rPr>
          <w:rFonts w:hint="eastAsia"/>
          <w:sz w:val="24"/>
        </w:rPr>
        <w:t>1</w:t>
      </w:r>
      <w:r w:rsidRPr="00F662E1">
        <w:rPr>
          <w:rFonts w:hint="eastAsia"/>
          <w:sz w:val="24"/>
        </w:rPr>
        <w:t>年</w:t>
      </w:r>
      <w:r w:rsidR="00D2527F">
        <w:rPr>
          <w:rFonts w:hint="eastAsia"/>
          <w:sz w:val="24"/>
        </w:rPr>
        <w:t>，</w:t>
      </w:r>
      <w:r w:rsidRPr="00F662E1">
        <w:rPr>
          <w:rFonts w:hint="eastAsia"/>
          <w:sz w:val="24"/>
        </w:rPr>
        <w:t>债券回购到期后不得展期</w:t>
      </w:r>
      <w:r w:rsidRPr="00F662E1">
        <w:rPr>
          <w:sz w:val="24"/>
        </w:rPr>
        <w:t>；</w:t>
      </w:r>
    </w:p>
    <w:p w:rsidR="00777874" w:rsidRDefault="00777874" w:rsidP="00F662E1">
      <w:pPr>
        <w:spacing w:line="360" w:lineRule="auto"/>
        <w:ind w:firstLineChars="200" w:firstLine="480"/>
        <w:rPr>
          <w:sz w:val="24"/>
        </w:rPr>
      </w:pPr>
      <w:r>
        <w:rPr>
          <w:rFonts w:hint="eastAsia"/>
          <w:sz w:val="24"/>
        </w:rPr>
        <w:t>（</w:t>
      </w:r>
      <w:r>
        <w:rPr>
          <w:rFonts w:hint="eastAsia"/>
          <w:sz w:val="24"/>
        </w:rPr>
        <w:t>16</w:t>
      </w:r>
      <w:r>
        <w:rPr>
          <w:rFonts w:hint="eastAsia"/>
          <w:sz w:val="24"/>
        </w:rPr>
        <w:t>）本基金参与股指期货、国债期货交易时，应遵循以下投资限制：</w:t>
      </w:r>
    </w:p>
    <w:p w:rsidR="00F662E1" w:rsidRPr="00F662E1" w:rsidRDefault="00BA71ED" w:rsidP="00F662E1">
      <w:pPr>
        <w:spacing w:line="360" w:lineRule="auto"/>
        <w:ind w:firstLineChars="200" w:firstLine="480"/>
        <w:rPr>
          <w:sz w:val="24"/>
        </w:rPr>
      </w:pPr>
      <w:r>
        <w:rPr>
          <w:rFonts w:hint="eastAsia"/>
          <w:sz w:val="24"/>
        </w:rPr>
        <w:t>①</w:t>
      </w:r>
      <w:r w:rsidR="00F662E1" w:rsidRPr="00F662E1">
        <w:rPr>
          <w:rFonts w:hint="eastAsia"/>
          <w:sz w:val="24"/>
        </w:rPr>
        <w:t>在任何交易日日终，持有的买入股指期货合约价值，不得超过基金资产净值的</w:t>
      </w:r>
      <w:r w:rsidR="00F662E1" w:rsidRPr="00F662E1">
        <w:rPr>
          <w:rFonts w:hint="eastAsia"/>
          <w:sz w:val="24"/>
        </w:rPr>
        <w:t>10%</w:t>
      </w:r>
      <w:r w:rsidR="00F662E1" w:rsidRPr="00F662E1">
        <w:rPr>
          <w:rFonts w:hint="eastAsia"/>
          <w:sz w:val="24"/>
        </w:rPr>
        <w:t>；在任何交易日日终，持有的买入股指期货合约和国债期货合约价值与有价证券市值之和，不得超过基金资产净值的</w:t>
      </w:r>
      <w:r w:rsidR="00F662E1" w:rsidRPr="00F662E1">
        <w:rPr>
          <w:rFonts w:hint="eastAsia"/>
          <w:sz w:val="24"/>
        </w:rPr>
        <w:t>95%</w:t>
      </w:r>
      <w:r w:rsidR="00F662E1" w:rsidRPr="00F662E1">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00F662E1" w:rsidRPr="00F662E1">
        <w:rPr>
          <w:rFonts w:hint="eastAsia"/>
          <w:sz w:val="24"/>
        </w:rPr>
        <w:t>20%</w:t>
      </w:r>
      <w:r w:rsidR="00F662E1" w:rsidRPr="00F662E1">
        <w:rPr>
          <w:rFonts w:hint="eastAsia"/>
          <w:sz w:val="24"/>
        </w:rPr>
        <w:t>；在任何交易日内交易（不包括平仓）的股指期货合约的成交金额不得超过上一个交易日基金资产净值的</w:t>
      </w:r>
      <w:r w:rsidR="00F662E1" w:rsidRPr="00F662E1">
        <w:rPr>
          <w:rFonts w:hint="eastAsia"/>
          <w:sz w:val="24"/>
        </w:rPr>
        <w:t>20%</w:t>
      </w:r>
      <w:r w:rsidR="00F662E1" w:rsidRPr="00F662E1">
        <w:rPr>
          <w:rFonts w:hint="eastAsia"/>
          <w:sz w:val="24"/>
        </w:rPr>
        <w:t>；</w:t>
      </w:r>
      <w:r w:rsidR="006377D1" w:rsidRPr="006377D1">
        <w:rPr>
          <w:rFonts w:hint="eastAsia"/>
          <w:sz w:val="24"/>
        </w:rPr>
        <w:t>在任何交易日终，</w:t>
      </w:r>
      <w:r w:rsidR="00F662E1" w:rsidRPr="00F662E1">
        <w:rPr>
          <w:rFonts w:hint="eastAsia"/>
          <w:sz w:val="24"/>
        </w:rPr>
        <w:t>持有的股票市值和买入、卖出股指期货合约价值，合计（轧差计算）占基金资产的比例为</w:t>
      </w:r>
      <w:r w:rsidR="00F662E1" w:rsidRPr="00F662E1">
        <w:rPr>
          <w:rFonts w:hint="eastAsia"/>
          <w:sz w:val="24"/>
        </w:rPr>
        <w:t>0%-95%</w:t>
      </w:r>
      <w:r w:rsidR="00F662E1" w:rsidRPr="00F662E1">
        <w:rPr>
          <w:rFonts w:hint="eastAsia"/>
          <w:sz w:val="24"/>
        </w:rPr>
        <w:t>；</w:t>
      </w:r>
    </w:p>
    <w:p w:rsidR="00F662E1" w:rsidRPr="00F662E1" w:rsidRDefault="00BA71ED" w:rsidP="00F662E1">
      <w:pPr>
        <w:spacing w:line="360" w:lineRule="auto"/>
        <w:ind w:firstLineChars="200" w:firstLine="480"/>
        <w:rPr>
          <w:sz w:val="24"/>
        </w:rPr>
      </w:pPr>
      <w:r>
        <w:rPr>
          <w:rFonts w:hint="eastAsia"/>
          <w:sz w:val="24"/>
        </w:rPr>
        <w:t>②</w:t>
      </w:r>
      <w:r w:rsidR="00F662E1" w:rsidRPr="00F662E1">
        <w:rPr>
          <w:rFonts w:hint="eastAsia"/>
          <w:sz w:val="24"/>
        </w:rPr>
        <w:t>本基金在任何交易日终，持有的买入国债期货合约价值，不得超过基金资产净值的</w:t>
      </w:r>
      <w:r w:rsidR="00F662E1" w:rsidRPr="00F662E1">
        <w:rPr>
          <w:rFonts w:hint="eastAsia"/>
          <w:sz w:val="24"/>
        </w:rPr>
        <w:t>15%</w:t>
      </w:r>
      <w:r w:rsidR="00F662E1" w:rsidRPr="00F662E1">
        <w:rPr>
          <w:rFonts w:hint="eastAsia"/>
          <w:sz w:val="24"/>
        </w:rPr>
        <w:t>；</w:t>
      </w:r>
      <w:r w:rsidR="00374327" w:rsidRPr="00374327">
        <w:rPr>
          <w:rFonts w:hint="eastAsia"/>
          <w:sz w:val="24"/>
        </w:rPr>
        <w:t>本基金在任何交易日终，</w:t>
      </w:r>
      <w:r w:rsidR="00F662E1" w:rsidRPr="00F662E1">
        <w:rPr>
          <w:rFonts w:hint="eastAsia"/>
          <w:sz w:val="24"/>
        </w:rPr>
        <w:t>持有卖出国债期货合约价值不得超过基金持有的债券总市值的</w:t>
      </w:r>
      <w:r w:rsidR="00F662E1" w:rsidRPr="00F662E1">
        <w:rPr>
          <w:rFonts w:hint="eastAsia"/>
          <w:sz w:val="24"/>
        </w:rPr>
        <w:t>30%</w:t>
      </w:r>
      <w:r w:rsidR="00F662E1" w:rsidRPr="00F662E1">
        <w:rPr>
          <w:rFonts w:hint="eastAsia"/>
          <w:sz w:val="24"/>
        </w:rPr>
        <w:t>；在任何交易日内交易（不包括平仓）的国债期货合约的成交金额不得超过上一个交易日基金资产净值的</w:t>
      </w:r>
      <w:r w:rsidR="00F662E1" w:rsidRPr="00F662E1">
        <w:rPr>
          <w:rFonts w:hint="eastAsia"/>
          <w:sz w:val="24"/>
        </w:rPr>
        <w:t>30%</w:t>
      </w:r>
      <w:r w:rsidR="00F662E1" w:rsidRPr="00F662E1">
        <w:rPr>
          <w:rFonts w:hint="eastAsia"/>
          <w:sz w:val="24"/>
        </w:rPr>
        <w:t>；</w:t>
      </w:r>
      <w:r w:rsidR="00374327">
        <w:rPr>
          <w:rFonts w:hint="eastAsia"/>
          <w:sz w:val="24"/>
        </w:rPr>
        <w:t>本基金所持有的债券（不含到期日在一年以内的政府债券）市值和买入、卖出国债期货合约价值，合计（轧差计算）应当符合基金合同中关于债券投资比例的有关约定</w:t>
      </w:r>
      <w:r w:rsidR="00374327" w:rsidRPr="00F662E1">
        <w:rPr>
          <w:rFonts w:hint="eastAsia"/>
          <w:sz w:val="24"/>
        </w:rPr>
        <w:t>；</w:t>
      </w:r>
      <w:r w:rsidR="00F662E1" w:rsidRPr="00F662E1" w:rsidDel="00155281">
        <w:rPr>
          <w:rFonts w:hint="eastAsia"/>
          <w:sz w:val="24"/>
        </w:rPr>
        <w:t xml:space="preserve"> </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00777874">
        <w:rPr>
          <w:rFonts w:hint="eastAsia"/>
          <w:sz w:val="24"/>
        </w:rPr>
        <w:t>7</w:t>
      </w:r>
      <w:r w:rsidRPr="00F662E1">
        <w:rPr>
          <w:sz w:val="24"/>
        </w:rPr>
        <w:t>）</w:t>
      </w:r>
      <w:r w:rsidRPr="00F662E1">
        <w:rPr>
          <w:rFonts w:hint="eastAsia"/>
          <w:sz w:val="24"/>
        </w:rPr>
        <w:t>法律法规及中国证监会规定的和《基金合同》约定的其他投资限制。</w:t>
      </w:r>
    </w:p>
    <w:p w:rsidR="00E41C57" w:rsidRDefault="00777874">
      <w:pPr>
        <w:spacing w:line="360" w:lineRule="auto"/>
        <w:ind w:firstLineChars="200" w:firstLine="480"/>
        <w:rPr>
          <w:sz w:val="24"/>
        </w:rPr>
      </w:pPr>
      <w:r>
        <w:rPr>
          <w:rFonts w:hint="eastAsia"/>
          <w:sz w:val="24"/>
        </w:rPr>
        <w:t>除投资限制</w:t>
      </w:r>
      <w:r w:rsidRPr="00F662E1">
        <w:rPr>
          <w:sz w:val="24"/>
        </w:rPr>
        <w:t>（</w:t>
      </w:r>
      <w:r w:rsidRPr="00F662E1">
        <w:rPr>
          <w:sz w:val="24"/>
        </w:rPr>
        <w:t>1</w:t>
      </w:r>
      <w:r w:rsidRPr="00F662E1">
        <w:rPr>
          <w:rFonts w:hint="eastAsia"/>
          <w:sz w:val="24"/>
        </w:rPr>
        <w:t>2</w:t>
      </w:r>
      <w:r w:rsidRPr="00F662E1">
        <w:rPr>
          <w:sz w:val="24"/>
        </w:rPr>
        <w:t>）</w:t>
      </w:r>
      <w:r>
        <w:rPr>
          <w:rFonts w:hint="eastAsia"/>
          <w:sz w:val="24"/>
        </w:rPr>
        <w:t>外，</w:t>
      </w:r>
      <w:r w:rsidR="00E41C57">
        <w:rPr>
          <w:sz w:val="24"/>
        </w:rPr>
        <w:t>因</w:t>
      </w:r>
      <w:r w:rsidR="00E41C57">
        <w:rPr>
          <w:rFonts w:hint="eastAsia"/>
          <w:sz w:val="24"/>
        </w:rPr>
        <w:t>证券、期货市场</w:t>
      </w:r>
      <w:r w:rsidR="00E41C57">
        <w:rPr>
          <w:sz w:val="24"/>
        </w:rPr>
        <w:t>波动、</w:t>
      </w:r>
      <w:r w:rsidR="00E41C57">
        <w:rPr>
          <w:rFonts w:hint="eastAsia"/>
          <w:sz w:val="24"/>
        </w:rPr>
        <w:t>证券发行人</w:t>
      </w:r>
      <w:r w:rsidR="00E41C57">
        <w:rPr>
          <w:sz w:val="24"/>
        </w:rPr>
        <w:t>合并、基金规模变动等基金管理人之外的因素致使基金投资比例不符合上述规定投资比例的，基金管理人应当在</w:t>
      </w:r>
      <w:r w:rsidR="00E41C57">
        <w:rPr>
          <w:sz w:val="24"/>
        </w:rPr>
        <w:t>10</w:t>
      </w:r>
      <w:r w:rsidR="00E41C57">
        <w:rPr>
          <w:sz w:val="24"/>
        </w:rPr>
        <w:t>个交易日内进行调整</w:t>
      </w:r>
      <w:r w:rsidR="00E41C57">
        <w:rPr>
          <w:rFonts w:hint="eastAsia"/>
          <w:sz w:val="24"/>
        </w:rPr>
        <w:t>，</w:t>
      </w:r>
      <w:r w:rsidR="00E41C57">
        <w:rPr>
          <w:sz w:val="24"/>
        </w:rPr>
        <w:t>但中国证监会规定的特殊情形</w:t>
      </w:r>
      <w:r w:rsidR="00E41C57">
        <w:rPr>
          <w:rFonts w:hint="eastAsia"/>
          <w:sz w:val="24"/>
        </w:rPr>
        <w:t>或本合同另有约定的</w:t>
      </w:r>
      <w:r w:rsidR="00E41C57">
        <w:rPr>
          <w:sz w:val="24"/>
        </w:rPr>
        <w:t>除外。</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E41C57" w:rsidRDefault="00CE63F9" w:rsidP="00CE63F9">
      <w:pPr>
        <w:spacing w:line="360" w:lineRule="auto"/>
        <w:ind w:firstLineChars="200" w:firstLine="480"/>
        <w:rPr>
          <w:bCs/>
          <w:sz w:val="24"/>
        </w:rPr>
      </w:pPr>
      <w:r w:rsidRPr="00CE63F9">
        <w:rPr>
          <w:rFonts w:hint="eastAsia"/>
          <w:bCs/>
          <w:sz w:val="24"/>
        </w:rPr>
        <w:t>法律法规或监管部门对上述投资限制、投资禁止等</w:t>
      </w:r>
      <w:proofErr w:type="gramStart"/>
      <w:r w:rsidRPr="00CE63F9">
        <w:rPr>
          <w:rFonts w:hint="eastAsia"/>
          <w:bCs/>
          <w:sz w:val="24"/>
        </w:rPr>
        <w:t>作出</w:t>
      </w:r>
      <w:proofErr w:type="gramEnd"/>
      <w:r w:rsidRPr="00CE63F9">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r w:rsidRPr="00CE63F9">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294" w:name="OLE_LINK19"/>
      <w:bookmarkStart w:id="295"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w:t>
      </w:r>
      <w:r>
        <w:rPr>
          <w:rFonts w:hint="eastAsia"/>
          <w:bCs/>
          <w:sz w:val="24"/>
        </w:rPr>
        <w:lastRenderedPageBreak/>
        <w:t>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，不需要经基金份额持有人大会审议</w:t>
      </w:r>
      <w:r w:rsidR="006377D1" w:rsidRPr="006377D1">
        <w:rPr>
          <w:rFonts w:hint="eastAsia"/>
          <w:bCs/>
          <w:sz w:val="24"/>
        </w:rPr>
        <w:t>，但须提前公告</w:t>
      </w:r>
      <w:r>
        <w:rPr>
          <w:rFonts w:hint="eastAsia"/>
          <w:bCs/>
          <w:sz w:val="24"/>
        </w:rPr>
        <w:t>。</w:t>
      </w:r>
      <w:bookmarkEnd w:id="294"/>
      <w:bookmarkEnd w:id="295"/>
    </w:p>
    <w:p w:rsidR="00E41C57" w:rsidRDefault="00E41C57">
      <w:pPr>
        <w:spacing w:line="360" w:lineRule="auto"/>
        <w:ind w:firstLineChars="200" w:firstLine="480"/>
        <w:rPr>
          <w:bCs/>
          <w:sz w:val="24"/>
        </w:rPr>
      </w:pPr>
      <w:r>
        <w:rPr>
          <w:bCs/>
          <w:sz w:val="24"/>
        </w:rPr>
        <w:t>五、业绩比较基准</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6" w:name="_Toc375148294"/>
      <w:r w:rsidRPr="00B40DC2">
        <w:rPr>
          <w:rFonts w:hAnsi="宋体" w:hint="eastAsia"/>
          <w:kern w:val="0"/>
          <w:sz w:val="24"/>
          <w:szCs w:val="24"/>
        </w:rPr>
        <w:t>1</w:t>
      </w:r>
      <w:r w:rsidRPr="00B40DC2">
        <w:rPr>
          <w:rFonts w:hAnsi="宋体" w:hint="eastAsia"/>
          <w:kern w:val="0"/>
          <w:sz w:val="24"/>
          <w:szCs w:val="24"/>
        </w:rPr>
        <w:t>、</w:t>
      </w:r>
      <w:r w:rsidRPr="00B40DC2">
        <w:rPr>
          <w:rFonts w:hAnsi="宋体"/>
          <w:kern w:val="0"/>
          <w:sz w:val="24"/>
          <w:szCs w:val="24"/>
        </w:rPr>
        <w:t>业绩比较基准</w:t>
      </w:r>
      <w:bookmarkEnd w:id="296"/>
    </w:p>
    <w:p w:rsidR="00E41C57" w:rsidRDefault="00E41C57">
      <w:pPr>
        <w:autoSpaceDE w:val="0"/>
        <w:autoSpaceDN w:val="0"/>
        <w:adjustRightInd w:val="0"/>
        <w:spacing w:line="360" w:lineRule="auto"/>
        <w:ind w:firstLineChars="200" w:firstLine="480"/>
        <w:rPr>
          <w:kern w:val="0"/>
          <w:sz w:val="24"/>
          <w:szCs w:val="24"/>
        </w:rPr>
      </w:pPr>
      <w:r>
        <w:rPr>
          <w:rFonts w:hAnsi="宋体" w:hint="eastAsia"/>
          <w:kern w:val="0"/>
          <w:sz w:val="24"/>
          <w:szCs w:val="24"/>
        </w:rPr>
        <w:t>本基金</w:t>
      </w:r>
      <w:r>
        <w:rPr>
          <w:rFonts w:hAnsi="宋体"/>
          <w:kern w:val="0"/>
          <w:sz w:val="24"/>
        </w:rPr>
        <w:t>的</w:t>
      </w:r>
      <w:r>
        <w:rPr>
          <w:rFonts w:hAnsi="宋体" w:hint="eastAsia"/>
          <w:kern w:val="0"/>
          <w:sz w:val="24"/>
          <w:szCs w:val="24"/>
        </w:rPr>
        <w:t>业绩比较基准为：</w:t>
      </w:r>
    </w:p>
    <w:p w:rsidR="00E41C57" w:rsidRDefault="00D807FB" w:rsidP="00D807FB">
      <w:pPr>
        <w:autoSpaceDE w:val="0"/>
        <w:autoSpaceDN w:val="0"/>
        <w:adjustRightInd w:val="0"/>
        <w:spacing w:line="360" w:lineRule="auto"/>
        <w:ind w:firstLineChars="200" w:firstLine="480"/>
        <w:rPr>
          <w:rFonts w:hAnsi="宋体"/>
          <w:kern w:val="0"/>
          <w:sz w:val="24"/>
          <w:szCs w:val="24"/>
        </w:rPr>
      </w:pPr>
      <w:r w:rsidRPr="00D807FB">
        <w:rPr>
          <w:rFonts w:hAnsi="宋体" w:hint="eastAsia"/>
          <w:kern w:val="0"/>
          <w:sz w:val="24"/>
          <w:szCs w:val="24"/>
        </w:rPr>
        <w:t>本基金的业绩比较基准为：</w:t>
      </w:r>
      <w:r w:rsidRPr="00D807FB">
        <w:rPr>
          <w:rFonts w:hAnsi="宋体" w:hint="eastAsia"/>
          <w:kern w:val="0"/>
          <w:sz w:val="24"/>
          <w:szCs w:val="24"/>
        </w:rPr>
        <w:t>30%</w:t>
      </w:r>
      <w:r w:rsidRPr="00D807FB">
        <w:rPr>
          <w:rFonts w:hAnsi="宋体" w:hint="eastAsia"/>
          <w:kern w:val="0"/>
          <w:sz w:val="24"/>
          <w:szCs w:val="24"/>
        </w:rPr>
        <w:t>×沪深</w:t>
      </w:r>
      <w:r w:rsidRPr="00D807FB">
        <w:rPr>
          <w:rFonts w:hAnsi="宋体" w:hint="eastAsia"/>
          <w:kern w:val="0"/>
          <w:sz w:val="24"/>
          <w:szCs w:val="24"/>
        </w:rPr>
        <w:t>300</w:t>
      </w:r>
      <w:r w:rsidRPr="00D807FB">
        <w:rPr>
          <w:rFonts w:hAnsi="宋体" w:hint="eastAsia"/>
          <w:kern w:val="0"/>
          <w:sz w:val="24"/>
          <w:szCs w:val="24"/>
        </w:rPr>
        <w:t>指数收益率＋</w:t>
      </w:r>
      <w:r w:rsidRPr="00D807FB">
        <w:rPr>
          <w:rFonts w:hAnsi="宋体" w:hint="eastAsia"/>
          <w:kern w:val="0"/>
          <w:sz w:val="24"/>
          <w:szCs w:val="24"/>
        </w:rPr>
        <w:t>70%</w:t>
      </w:r>
      <w:r w:rsidRPr="00D807FB">
        <w:rPr>
          <w:rFonts w:hAnsi="宋体" w:hint="eastAsia"/>
          <w:kern w:val="0"/>
          <w:sz w:val="24"/>
          <w:szCs w:val="24"/>
        </w:rPr>
        <w:t>×中</w:t>
      </w:r>
      <w:proofErr w:type="gramStart"/>
      <w:r w:rsidRPr="00D807FB">
        <w:rPr>
          <w:rFonts w:hAnsi="宋体" w:hint="eastAsia"/>
          <w:kern w:val="0"/>
          <w:sz w:val="24"/>
          <w:szCs w:val="24"/>
        </w:rPr>
        <w:t>债综合</w:t>
      </w:r>
      <w:proofErr w:type="gramEnd"/>
      <w:r w:rsidRPr="00D807FB">
        <w:rPr>
          <w:rFonts w:hAnsi="宋体" w:hint="eastAsia"/>
          <w:kern w:val="0"/>
          <w:sz w:val="24"/>
          <w:szCs w:val="24"/>
        </w:rPr>
        <w:t>财富（总值）指数收益率。</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7" w:name="_Toc375148295"/>
      <w:r w:rsidRPr="00B40DC2">
        <w:rPr>
          <w:rFonts w:hAnsi="宋体" w:hint="eastAsia"/>
          <w:kern w:val="0"/>
          <w:sz w:val="24"/>
          <w:szCs w:val="24"/>
        </w:rPr>
        <w:t>2</w:t>
      </w:r>
      <w:r w:rsidRPr="00B40DC2">
        <w:rPr>
          <w:rFonts w:hAnsi="宋体" w:hint="eastAsia"/>
          <w:kern w:val="0"/>
          <w:sz w:val="24"/>
          <w:szCs w:val="24"/>
        </w:rPr>
        <w:t>、选择理由</w:t>
      </w:r>
      <w:bookmarkEnd w:id="297"/>
    </w:p>
    <w:p w:rsidR="00D807FB" w:rsidRPr="00D807FB" w:rsidRDefault="00D807FB" w:rsidP="00D807FB">
      <w:pPr>
        <w:spacing w:line="360" w:lineRule="auto"/>
        <w:ind w:firstLineChars="200" w:firstLine="480"/>
        <w:rPr>
          <w:bCs/>
          <w:sz w:val="24"/>
        </w:rPr>
      </w:pPr>
      <w:r w:rsidRPr="00D807FB">
        <w:rPr>
          <w:rFonts w:hint="eastAsia"/>
          <w:bCs/>
          <w:sz w:val="24"/>
        </w:rPr>
        <w:t>沪深</w:t>
      </w:r>
      <w:r w:rsidRPr="00D807FB">
        <w:rPr>
          <w:rFonts w:hint="eastAsia"/>
          <w:bCs/>
          <w:sz w:val="24"/>
        </w:rPr>
        <w:t>300</w:t>
      </w:r>
      <w:r w:rsidRPr="00D807FB">
        <w:rPr>
          <w:rFonts w:hint="eastAsia"/>
          <w:bCs/>
          <w:sz w:val="24"/>
        </w:rPr>
        <w:t>指数选取了</w:t>
      </w:r>
      <w:r w:rsidRPr="00D807FB">
        <w:rPr>
          <w:rFonts w:hint="eastAsia"/>
          <w:bCs/>
          <w:sz w:val="24"/>
        </w:rPr>
        <w:t>A</w:t>
      </w:r>
      <w:r w:rsidRPr="00D807FB">
        <w:rPr>
          <w:rFonts w:hint="eastAsia"/>
          <w:bCs/>
          <w:sz w:val="24"/>
        </w:rPr>
        <w:t>股市场上规模最大、流动性最好的</w:t>
      </w:r>
      <w:r w:rsidRPr="00D807FB">
        <w:rPr>
          <w:rFonts w:hint="eastAsia"/>
          <w:bCs/>
          <w:sz w:val="24"/>
        </w:rPr>
        <w:t>300</w:t>
      </w:r>
      <w:r w:rsidRPr="00D807FB">
        <w:rPr>
          <w:rFonts w:hint="eastAsia"/>
          <w:bCs/>
          <w:sz w:val="24"/>
        </w:rPr>
        <w:t>只股票作为成份股，较好地反映了</w:t>
      </w:r>
      <w:r w:rsidRPr="00D807FB">
        <w:rPr>
          <w:rFonts w:hint="eastAsia"/>
          <w:bCs/>
          <w:sz w:val="24"/>
        </w:rPr>
        <w:t>A</w:t>
      </w:r>
      <w:r w:rsidRPr="00D807FB">
        <w:rPr>
          <w:rFonts w:hint="eastAsia"/>
          <w:bCs/>
          <w:sz w:val="24"/>
        </w:rPr>
        <w:t>股市场的总体趋势，是目前市场上较有影响力的股票投资业绩比较基准。中</w:t>
      </w:r>
      <w:proofErr w:type="gramStart"/>
      <w:r w:rsidRPr="00D807FB">
        <w:rPr>
          <w:rFonts w:hint="eastAsia"/>
          <w:bCs/>
          <w:sz w:val="24"/>
        </w:rPr>
        <w:t>债综合</w:t>
      </w:r>
      <w:proofErr w:type="gramEnd"/>
      <w:r w:rsidRPr="00D807FB">
        <w:rPr>
          <w:rFonts w:hint="eastAsia"/>
          <w:bCs/>
          <w:sz w:val="24"/>
        </w:rPr>
        <w:t>财富（总值）指数由中央国债登记结算有限责任公司编制的反映中国债券市场总体走势的代表性指数。该指数的样本</w:t>
      </w:r>
      <w:proofErr w:type="gramStart"/>
      <w:r w:rsidRPr="00D807FB">
        <w:rPr>
          <w:rFonts w:hint="eastAsia"/>
          <w:bCs/>
          <w:sz w:val="24"/>
        </w:rPr>
        <w:t>券</w:t>
      </w:r>
      <w:proofErr w:type="gramEnd"/>
      <w:r w:rsidRPr="00D807FB">
        <w:rPr>
          <w:rFonts w:hint="eastAsia"/>
          <w:bCs/>
          <w:sz w:val="24"/>
        </w:rPr>
        <w:t>覆盖我国银行间市场和交易所市场，成份债券包括国债、央行票据、金融债、企业债券、短期融资券等几乎所有债券种类，具有广泛的市场代表性，能够反映债券市场总体走势。</w:t>
      </w:r>
    </w:p>
    <w:p w:rsidR="00D807FB" w:rsidRPr="00D807FB" w:rsidRDefault="00D807FB" w:rsidP="00D807FB">
      <w:pPr>
        <w:spacing w:line="360" w:lineRule="auto"/>
        <w:ind w:firstLineChars="200" w:firstLine="480"/>
        <w:rPr>
          <w:bCs/>
          <w:sz w:val="24"/>
        </w:rPr>
      </w:pPr>
      <w:r w:rsidRPr="00D807FB">
        <w:rPr>
          <w:rFonts w:hint="eastAsia"/>
          <w:bCs/>
          <w:sz w:val="24"/>
        </w:rPr>
        <w:t>本基金是混合型证券投资基金，股票投资范围为</w:t>
      </w:r>
      <w:r w:rsidRPr="00D807FB">
        <w:rPr>
          <w:rFonts w:hint="eastAsia"/>
          <w:bCs/>
          <w:sz w:val="24"/>
        </w:rPr>
        <w:t>0%-95%</w:t>
      </w:r>
      <w:r w:rsidRPr="00D807FB">
        <w:rPr>
          <w:rFonts w:hint="eastAsia"/>
          <w:bCs/>
          <w:sz w:val="24"/>
        </w:rPr>
        <w:t>，通过参考未来预期的大类资产配置比例，本基金对沪深</w:t>
      </w:r>
      <w:r w:rsidRPr="00D807FB">
        <w:rPr>
          <w:rFonts w:hint="eastAsia"/>
          <w:bCs/>
          <w:sz w:val="24"/>
        </w:rPr>
        <w:t>300</w:t>
      </w:r>
      <w:r w:rsidRPr="00D807FB">
        <w:rPr>
          <w:rFonts w:hint="eastAsia"/>
          <w:bCs/>
          <w:sz w:val="24"/>
        </w:rPr>
        <w:t>指数和中</w:t>
      </w:r>
      <w:proofErr w:type="gramStart"/>
      <w:r w:rsidRPr="00D807FB">
        <w:rPr>
          <w:rFonts w:hint="eastAsia"/>
          <w:bCs/>
          <w:sz w:val="24"/>
        </w:rPr>
        <w:t>债综合</w:t>
      </w:r>
      <w:proofErr w:type="gramEnd"/>
      <w:r w:rsidRPr="00D807FB">
        <w:rPr>
          <w:rFonts w:hint="eastAsia"/>
          <w:bCs/>
          <w:sz w:val="24"/>
        </w:rPr>
        <w:t>财富（总值）指数分别赋予</w:t>
      </w:r>
      <w:r w:rsidRPr="00D807FB">
        <w:rPr>
          <w:rFonts w:hint="eastAsia"/>
          <w:bCs/>
          <w:sz w:val="24"/>
        </w:rPr>
        <w:t>30%</w:t>
      </w:r>
      <w:r w:rsidRPr="00D807FB">
        <w:rPr>
          <w:rFonts w:hint="eastAsia"/>
          <w:bCs/>
          <w:sz w:val="24"/>
        </w:rPr>
        <w:t>和</w:t>
      </w:r>
      <w:r w:rsidRPr="00D807FB">
        <w:rPr>
          <w:rFonts w:hint="eastAsia"/>
          <w:bCs/>
          <w:sz w:val="24"/>
        </w:rPr>
        <w:t>70%</w:t>
      </w:r>
      <w:r w:rsidRPr="00D807FB">
        <w:rPr>
          <w:rFonts w:hint="eastAsia"/>
          <w:bCs/>
          <w:sz w:val="24"/>
        </w:rPr>
        <w:t>的权重符合本基金的投资特性。</w:t>
      </w:r>
    </w:p>
    <w:p w:rsidR="00E41C57" w:rsidRDefault="00D807FB" w:rsidP="00D807FB">
      <w:pPr>
        <w:spacing w:line="360" w:lineRule="auto"/>
        <w:ind w:firstLineChars="200" w:firstLine="480"/>
        <w:rPr>
          <w:bCs/>
          <w:sz w:val="24"/>
        </w:rPr>
      </w:pPr>
      <w:r w:rsidRPr="00D807FB">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本基金为灵活配置混合型基金，预期收益和风险水平低于股票型基金，高于债券型基金与货币市场基金。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、基金管理人按照国家有关规定代表基金独立行使相关权利，保护基金份</w:t>
      </w:r>
      <w:r>
        <w:rPr>
          <w:rFonts w:hint="eastAsia"/>
          <w:bCs/>
          <w:sz w:val="24"/>
        </w:rPr>
        <w:lastRenderedPageBreak/>
        <w:t>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288"/>
    <w:bookmarkEnd w:id="289"/>
    <w:p w:rsidR="00E41C57" w:rsidRDefault="00E41C57">
      <w:pPr>
        <w:autoSpaceDE w:val="0"/>
        <w:autoSpaceDN w:val="0"/>
        <w:adjustRightInd w:val="0"/>
        <w:spacing w:line="360" w:lineRule="auto"/>
        <w:ind w:firstLineChars="200" w:firstLine="480"/>
        <w:rPr>
          <w:rFonts w:hAnsi="宋体"/>
          <w:kern w:val="0"/>
          <w:sz w:val="24"/>
          <w:shd w:val="pct10" w:color="auto" w:fill="FFFFFF"/>
        </w:rPr>
      </w:pPr>
    </w:p>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298" w:name="_Toc93226145"/>
      <w:bookmarkStart w:id="299" w:name="_Toc92662704"/>
      <w:bookmarkStart w:id="300" w:name="_Toc29561"/>
      <w:bookmarkStart w:id="301" w:name="_Toc24474"/>
      <w:bookmarkStart w:id="302" w:name="_Toc141703893"/>
      <w:bookmarkStart w:id="303" w:name="_Toc139991743"/>
      <w:bookmarkStart w:id="304" w:name="_Toc128310496"/>
      <w:bookmarkStart w:id="305" w:name="_Toc18000"/>
      <w:bookmarkStart w:id="306" w:name="_Toc31611"/>
      <w:bookmarkStart w:id="307" w:name="_Toc32030"/>
      <w:bookmarkStart w:id="308" w:name="_Toc20102"/>
      <w:bookmarkStart w:id="309" w:name="_Toc26114"/>
      <w:bookmarkStart w:id="310" w:name="_Toc21642"/>
      <w:bookmarkStart w:id="311" w:name="_Toc3054"/>
      <w:bookmarkStart w:id="312" w:name="_Toc20782"/>
      <w:bookmarkStart w:id="313" w:name="_Toc420397596"/>
      <w:bookmarkStart w:id="314" w:name="_Toc420397597"/>
      <w:r>
        <w:rPr>
          <w:rFonts w:ascii="Times New Roman"/>
          <w:color w:val="auto"/>
          <w:sz w:val="30"/>
        </w:rPr>
        <w:lastRenderedPageBreak/>
        <w:t>第十三部分</w:t>
      </w:r>
      <w:r>
        <w:rPr>
          <w:rFonts w:ascii="Times New Roman"/>
          <w:color w:val="auto"/>
          <w:sz w:val="30"/>
        </w:rPr>
        <w:t xml:space="preserve">  </w:t>
      </w:r>
      <w:r>
        <w:rPr>
          <w:rFonts w:ascii="Times New Roman"/>
          <w:color w:val="auto"/>
          <w:sz w:val="30"/>
        </w:rPr>
        <w:t>基金</w:t>
      </w:r>
      <w:bookmarkEnd w:id="298"/>
      <w:bookmarkEnd w:id="299"/>
      <w:r>
        <w:rPr>
          <w:rFonts w:ascii="Times New Roman"/>
          <w:color w:val="auto"/>
          <w:sz w:val="30"/>
        </w:rPr>
        <w:t>的财产</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15" w:name="_Hlt88841837"/>
      <w:bookmarkEnd w:id="315"/>
    </w:p>
    <w:p w:rsidR="00E41C57" w:rsidRDefault="00E41C57">
      <w:pPr>
        <w:spacing w:line="360" w:lineRule="auto"/>
        <w:ind w:firstLineChars="200" w:firstLine="480"/>
        <w:rPr>
          <w:bCs/>
          <w:sz w:val="24"/>
        </w:rPr>
      </w:pPr>
      <w:r>
        <w:rPr>
          <w:bCs/>
          <w:sz w:val="24"/>
        </w:rPr>
        <w:t>四、基金财产的保管和处分</w:t>
      </w:r>
      <w:bookmarkStart w:id="316" w:name="_Hlt88900062"/>
      <w:bookmarkEnd w:id="316"/>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17" w:name="_Toc19714"/>
      <w:bookmarkStart w:id="318" w:name="_Toc31917"/>
      <w:bookmarkStart w:id="319" w:name="_Toc27832"/>
      <w:bookmarkStart w:id="320" w:name="_Toc871"/>
      <w:bookmarkStart w:id="321" w:name="_Toc17782"/>
      <w:bookmarkStart w:id="322" w:name="_Toc7802"/>
      <w:bookmarkStart w:id="323" w:name="_Toc420397598"/>
      <w:bookmarkStart w:id="324" w:name="_Toc139991744"/>
      <w:bookmarkStart w:id="325" w:name="_Toc141703894"/>
      <w:r>
        <w:rPr>
          <w:rFonts w:ascii="Times New Roman"/>
          <w:color w:val="auto"/>
          <w:sz w:val="30"/>
        </w:rPr>
        <w:lastRenderedPageBreak/>
        <w:t>第十四部分</w:t>
      </w:r>
      <w:r>
        <w:rPr>
          <w:rFonts w:ascii="Times New Roman"/>
          <w:color w:val="auto"/>
          <w:sz w:val="30"/>
        </w:rPr>
        <w:t xml:space="preserve">  </w:t>
      </w:r>
      <w:r>
        <w:rPr>
          <w:rFonts w:ascii="Times New Roman"/>
          <w:color w:val="auto"/>
          <w:sz w:val="30"/>
        </w:rPr>
        <w:t>基金资产估值</w:t>
      </w:r>
      <w:bookmarkEnd w:id="317"/>
      <w:bookmarkEnd w:id="318"/>
      <w:bookmarkEnd w:id="319"/>
      <w:bookmarkEnd w:id="320"/>
      <w:bookmarkEnd w:id="321"/>
      <w:bookmarkEnd w:id="322"/>
      <w:bookmarkEnd w:id="32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26" w:name="_Toc139991745"/>
      <w:bookmarkStart w:id="327" w:name="_Toc32046"/>
      <w:bookmarkStart w:id="328" w:name="_Toc141703895"/>
      <w:bookmarkEnd w:id="324"/>
      <w:bookmarkEnd w:id="325"/>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）交易所上市的有价证券（包括股票、权证等），以其估值日在证券交易所挂牌的市价（收盘价）估值；估值日无交易的，且最近交易日后经济环境未发生重大变化</w:t>
      </w:r>
      <w:r w:rsidRPr="00E77974">
        <w:rPr>
          <w:rFonts w:hint="eastAsia"/>
          <w:bCs/>
          <w:sz w:val="24"/>
        </w:rPr>
        <w:t>或</w:t>
      </w:r>
      <w:r w:rsidRPr="00E77974">
        <w:rPr>
          <w:bCs/>
          <w:sz w:val="24"/>
        </w:rPr>
        <w:t>证券发行机构未发生影响证券价格的重大事件的，以最近交易日的市价（收盘价）估值；如最近交易日后经济环境发生了重大变化</w:t>
      </w:r>
      <w:r w:rsidRPr="00E77974">
        <w:rPr>
          <w:rFonts w:hint="eastAsia"/>
          <w:bCs/>
          <w:sz w:val="24"/>
        </w:rPr>
        <w:t>或</w:t>
      </w:r>
      <w:r w:rsidRPr="00E77974">
        <w:rPr>
          <w:bCs/>
          <w:sz w:val="24"/>
        </w:rPr>
        <w:t>证券发行机构发生影响证券价格的重大事件的，可参考类似投资品种的现行市价及重大变化因素，调整最近交易市价，确定公允</w:t>
      </w:r>
      <w:r w:rsidRPr="00E77974">
        <w:rPr>
          <w:rFonts w:hint="eastAsia"/>
          <w:bCs/>
          <w:sz w:val="24"/>
        </w:rPr>
        <w:t>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2</w:t>
      </w:r>
      <w:r w:rsidRPr="00E77974">
        <w:rPr>
          <w:rFonts w:hint="eastAsia"/>
          <w:bCs/>
          <w:sz w:val="24"/>
        </w:rPr>
        <w:t>）</w:t>
      </w:r>
      <w:r w:rsidRPr="00E77974">
        <w:rPr>
          <w:bCs/>
          <w:sz w:val="24"/>
        </w:rPr>
        <w:t>对在交易所市场上市交易或挂牌转让的不含</w:t>
      </w:r>
      <w:proofErr w:type="gramStart"/>
      <w:r w:rsidRPr="00E77974">
        <w:rPr>
          <w:bCs/>
          <w:sz w:val="24"/>
        </w:rPr>
        <w:t>权固定</w:t>
      </w:r>
      <w:proofErr w:type="gramEnd"/>
      <w:r w:rsidRPr="00E77974">
        <w:rPr>
          <w:bCs/>
          <w:sz w:val="24"/>
        </w:rPr>
        <w:t>收益品种（另有规定的除外），选取第三方估值机构提供的相应品种当日的估值净价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3</w:t>
      </w:r>
      <w:r w:rsidRPr="00E77974">
        <w:rPr>
          <w:rFonts w:hint="eastAsia"/>
          <w:bCs/>
          <w:sz w:val="24"/>
        </w:rPr>
        <w:t>）</w:t>
      </w:r>
      <w:r w:rsidRPr="00E77974">
        <w:rPr>
          <w:bCs/>
          <w:sz w:val="24"/>
        </w:rPr>
        <w:t>对在交易所市场上市交易或挂牌转让的含</w:t>
      </w:r>
      <w:proofErr w:type="gramStart"/>
      <w:r w:rsidRPr="00E77974">
        <w:rPr>
          <w:bCs/>
          <w:sz w:val="24"/>
        </w:rPr>
        <w:t>权固定</w:t>
      </w:r>
      <w:proofErr w:type="gramEnd"/>
      <w:r w:rsidRPr="00E77974">
        <w:rPr>
          <w:bCs/>
          <w:sz w:val="24"/>
        </w:rPr>
        <w:t>收益品种（另有规定的除外），选取第三方估值机构提供的相应品种当日的唯一估值净价或推荐估值净价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对在交易所市场上市交易的可转换债券，选取每日收盘价作为估值全价</w:t>
      </w:r>
      <w:r w:rsidRPr="00E77974">
        <w:rPr>
          <w:rFonts w:hint="eastAsia"/>
          <w:bCs/>
          <w:sz w:val="24"/>
        </w:rPr>
        <w:t>；</w:t>
      </w:r>
      <w:r w:rsidR="004F6BEF" w:rsidRPr="00E77974" w:rsidDel="004F6BEF">
        <w:rPr>
          <w:bCs/>
          <w:sz w:val="24"/>
        </w:rPr>
        <w:t xml:space="preserve"> </w:t>
      </w:r>
    </w:p>
    <w:p w:rsidR="00E77974" w:rsidRPr="00E77974" w:rsidRDefault="00E77974" w:rsidP="00E77974">
      <w:pPr>
        <w:spacing w:line="360" w:lineRule="auto"/>
        <w:ind w:firstLineChars="200" w:firstLine="480"/>
        <w:rPr>
          <w:bCs/>
          <w:sz w:val="24"/>
        </w:rPr>
      </w:pPr>
      <w:r w:rsidRPr="00E77974">
        <w:rPr>
          <w:bCs/>
          <w:sz w:val="24"/>
        </w:rPr>
        <w:t>（</w:t>
      </w:r>
      <w:r w:rsidRPr="00E77974">
        <w:rPr>
          <w:rFonts w:hint="eastAsia"/>
          <w:bCs/>
          <w:sz w:val="24"/>
        </w:rPr>
        <w:t>5</w:t>
      </w:r>
      <w:r w:rsidRPr="00E77974">
        <w:rPr>
          <w:bCs/>
          <w:sz w:val="24"/>
        </w:rPr>
        <w:t>）</w:t>
      </w:r>
      <w:r w:rsidRPr="00E77974">
        <w:rPr>
          <w:rFonts w:hint="eastAsia"/>
          <w:bCs/>
          <w:sz w:val="24"/>
        </w:rPr>
        <w:t>交易所上市不存在活跃市场的非固定收益类有价证券，采用估值技术确定公允价值。</w:t>
      </w:r>
      <w:r w:rsidRPr="00E77974">
        <w:rPr>
          <w:bCs/>
          <w:sz w:val="24"/>
        </w:rPr>
        <w:t>交易所上市的资产支持证券，采用估值技术确定公允价值，在估值技术难以可靠计量公允价值的情况下，按成本估值。</w:t>
      </w:r>
    </w:p>
    <w:p w:rsidR="00E77974" w:rsidRPr="00E77974" w:rsidRDefault="00E77974" w:rsidP="00E77974">
      <w:pPr>
        <w:spacing w:line="360" w:lineRule="auto"/>
        <w:ind w:firstLineChars="200" w:firstLine="480"/>
        <w:rPr>
          <w:bCs/>
          <w:sz w:val="24"/>
        </w:rPr>
      </w:pPr>
      <w:r w:rsidRPr="00E77974">
        <w:rPr>
          <w:bCs/>
          <w:sz w:val="24"/>
        </w:rPr>
        <w:t>2</w:t>
      </w:r>
      <w:r w:rsidRPr="00E77974">
        <w:rPr>
          <w:bCs/>
          <w:sz w:val="24"/>
        </w:rPr>
        <w:t>、处于未上市期间的有价证券应区分如下情况处理：</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）送股、转增股、配股和公开增发的新股，按估值日在证券交易所挂牌的同一股票的估值方法估值；该日无交易的，以最近一日的市价（收盘价）估值；</w:t>
      </w:r>
    </w:p>
    <w:p w:rsidR="00E77974" w:rsidRPr="00E77974" w:rsidRDefault="00E77974" w:rsidP="00E77974">
      <w:pPr>
        <w:spacing w:line="360" w:lineRule="auto"/>
        <w:ind w:firstLineChars="200" w:firstLine="480"/>
        <w:rPr>
          <w:bCs/>
          <w:sz w:val="24"/>
        </w:rPr>
      </w:pPr>
      <w:r w:rsidRPr="00E77974">
        <w:rPr>
          <w:bCs/>
          <w:sz w:val="24"/>
        </w:rPr>
        <w:lastRenderedPageBreak/>
        <w:t>（</w:t>
      </w:r>
      <w:r w:rsidRPr="00E77974">
        <w:rPr>
          <w:bCs/>
          <w:sz w:val="24"/>
        </w:rPr>
        <w:t>2</w:t>
      </w:r>
      <w:r w:rsidRPr="00E77974">
        <w:rPr>
          <w:bCs/>
          <w:sz w:val="24"/>
        </w:rPr>
        <w:t>）首次公开发行未上市的股票和权证，采用估值技术确定公允价值，在估值技术难以可靠计量公允价值的情况下，按成本估值</w:t>
      </w:r>
      <w:r w:rsidRPr="00E77974">
        <w:rPr>
          <w:rFonts w:hint="eastAsia"/>
          <w:bCs/>
          <w:sz w:val="24"/>
        </w:rPr>
        <w:t>；</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3</w:t>
      </w:r>
      <w:r w:rsidRPr="00E77974">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rsidR="00E77974" w:rsidRPr="00E77974" w:rsidRDefault="00E77974" w:rsidP="00E77974">
      <w:pPr>
        <w:spacing w:line="360" w:lineRule="auto"/>
        <w:ind w:firstLineChars="200" w:firstLine="480"/>
        <w:rPr>
          <w:bCs/>
          <w:sz w:val="24"/>
        </w:rPr>
      </w:pPr>
      <w:r w:rsidRPr="00E77974">
        <w:rPr>
          <w:bCs/>
          <w:sz w:val="24"/>
        </w:rPr>
        <w:t>3</w:t>
      </w:r>
      <w:r w:rsidRPr="00E77974">
        <w:rPr>
          <w:bCs/>
          <w:sz w:val="24"/>
        </w:rPr>
        <w:t>、</w:t>
      </w:r>
      <w:r w:rsidRPr="00E77974">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E77974" w:rsidRDefault="00E77974" w:rsidP="00E77974">
      <w:pPr>
        <w:spacing w:line="360" w:lineRule="auto"/>
        <w:ind w:firstLineChars="200" w:firstLine="480"/>
        <w:rPr>
          <w:bCs/>
          <w:sz w:val="24"/>
        </w:rPr>
      </w:pPr>
      <w:r w:rsidRPr="00E77974">
        <w:rPr>
          <w:rFonts w:hint="eastAsia"/>
          <w:bCs/>
          <w:sz w:val="24"/>
        </w:rPr>
        <w:t>4</w:t>
      </w:r>
      <w:r w:rsidRPr="00E77974">
        <w:rPr>
          <w:rFonts w:hint="eastAsia"/>
          <w:bCs/>
          <w:sz w:val="24"/>
        </w:rPr>
        <w:t>、同一债券同时在两个或两个以上市场交易的，按债券所处的市场分别估值。</w:t>
      </w:r>
    </w:p>
    <w:p w:rsidR="00777874" w:rsidRPr="00E77974" w:rsidRDefault="00777874" w:rsidP="00E77974">
      <w:pPr>
        <w:spacing w:line="360" w:lineRule="auto"/>
        <w:ind w:firstLineChars="200" w:firstLine="480"/>
        <w:rPr>
          <w:bCs/>
          <w:sz w:val="24"/>
        </w:rPr>
      </w:pPr>
      <w:r>
        <w:rPr>
          <w:rFonts w:hint="eastAsia"/>
          <w:bCs/>
          <w:sz w:val="24"/>
        </w:rPr>
        <w:t>5</w:t>
      </w:r>
      <w:r>
        <w:rPr>
          <w:rFonts w:hint="eastAsia"/>
          <w:bCs/>
          <w:sz w:val="24"/>
        </w:rPr>
        <w:t>、</w:t>
      </w:r>
      <w:r w:rsidRPr="00722BA7">
        <w:rPr>
          <w:rFonts w:hint="eastAsia"/>
          <w:bCs/>
          <w:sz w:val="24"/>
        </w:rPr>
        <w:t>本基金投资同业存单，按估值日第三方估值机构提供的估值净价估值；选定的第三方估值机构未提供估值价格的，按成本估值。</w:t>
      </w:r>
    </w:p>
    <w:p w:rsidR="00E77974" w:rsidRPr="00E77974" w:rsidRDefault="00BA71ED" w:rsidP="00E77974">
      <w:pPr>
        <w:spacing w:line="360" w:lineRule="auto"/>
        <w:ind w:firstLineChars="200" w:firstLine="480"/>
        <w:rPr>
          <w:bCs/>
          <w:sz w:val="24"/>
        </w:rPr>
      </w:pPr>
      <w:r>
        <w:rPr>
          <w:rFonts w:hint="eastAsia"/>
          <w:bCs/>
          <w:sz w:val="24"/>
        </w:rPr>
        <w:t>6</w:t>
      </w:r>
      <w:r w:rsidR="00E77974" w:rsidRPr="00E77974">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E77974" w:rsidRPr="00E77974" w:rsidRDefault="00BA71ED" w:rsidP="00E77974">
      <w:pPr>
        <w:spacing w:line="360" w:lineRule="auto"/>
        <w:ind w:firstLineChars="200" w:firstLine="480"/>
        <w:rPr>
          <w:bCs/>
          <w:sz w:val="24"/>
        </w:rPr>
      </w:pPr>
      <w:r>
        <w:rPr>
          <w:rFonts w:hint="eastAsia"/>
          <w:bCs/>
          <w:sz w:val="24"/>
        </w:rPr>
        <w:t>7</w:t>
      </w:r>
      <w:r w:rsidR="00E77974" w:rsidRPr="00E77974">
        <w:rPr>
          <w:rFonts w:hint="eastAsia"/>
          <w:bCs/>
          <w:sz w:val="24"/>
        </w:rPr>
        <w:t>、本基金投资国债期货合约，一般以估值当日结算价进行估值，估值日无结算价的，且最近交易日后经济环境未发生重大变化的，采用最近交易日结算价估值。</w:t>
      </w:r>
    </w:p>
    <w:p w:rsidR="00E77974" w:rsidRPr="00E77974" w:rsidRDefault="00BA71ED" w:rsidP="00E77974">
      <w:pPr>
        <w:spacing w:line="360" w:lineRule="auto"/>
        <w:ind w:firstLineChars="200" w:firstLine="480"/>
        <w:rPr>
          <w:bCs/>
          <w:sz w:val="24"/>
        </w:rPr>
      </w:pPr>
      <w:r>
        <w:rPr>
          <w:rFonts w:hint="eastAsia"/>
          <w:bCs/>
          <w:sz w:val="24"/>
        </w:rPr>
        <w:t>8</w:t>
      </w:r>
      <w:r w:rsidR="00E77974" w:rsidRPr="00E77974">
        <w:rPr>
          <w:rFonts w:hint="eastAsia"/>
          <w:bCs/>
          <w:sz w:val="24"/>
        </w:rPr>
        <w:t>、</w:t>
      </w:r>
      <w:r w:rsidR="00E77974" w:rsidRPr="00E77974">
        <w:rPr>
          <w:bCs/>
          <w:sz w:val="24"/>
        </w:rPr>
        <w:t>其他资产按法律法规或监管机构有关规定进行估值。</w:t>
      </w:r>
    </w:p>
    <w:p w:rsidR="00E77974" w:rsidRPr="00E77974" w:rsidRDefault="00BA71ED" w:rsidP="00E77974">
      <w:pPr>
        <w:spacing w:line="360" w:lineRule="auto"/>
        <w:ind w:firstLineChars="200" w:firstLine="480"/>
        <w:rPr>
          <w:bCs/>
          <w:sz w:val="24"/>
        </w:rPr>
      </w:pPr>
      <w:r>
        <w:rPr>
          <w:rFonts w:hint="eastAsia"/>
          <w:bCs/>
          <w:sz w:val="24"/>
        </w:rPr>
        <w:t>9</w:t>
      </w:r>
      <w:r w:rsidR="00E77974" w:rsidRPr="00E77974">
        <w:rPr>
          <w:rFonts w:hint="eastAsia"/>
          <w:bCs/>
          <w:sz w:val="24"/>
        </w:rPr>
        <w:t>、</w:t>
      </w:r>
      <w:r w:rsidR="00E77974" w:rsidRPr="00E77974">
        <w:rPr>
          <w:bCs/>
          <w:sz w:val="24"/>
        </w:rPr>
        <w:t>如有确凿证据表明按上述方法进行估值不能客观反映其公允价值的，基</w:t>
      </w:r>
      <w:r w:rsidR="00E77974" w:rsidRPr="00E77974">
        <w:rPr>
          <w:bCs/>
          <w:sz w:val="24"/>
        </w:rPr>
        <w:lastRenderedPageBreak/>
        <w:t>金管理人可根据具体情况与基金托管人商定后，按最能反映公允价值的</w:t>
      </w:r>
      <w:r w:rsidR="00E77974" w:rsidRPr="00E77974">
        <w:rPr>
          <w:rFonts w:hint="eastAsia"/>
          <w:bCs/>
          <w:sz w:val="24"/>
        </w:rPr>
        <w:t>方法</w:t>
      </w:r>
      <w:r w:rsidR="00E77974" w:rsidRPr="00E77974">
        <w:rPr>
          <w:bCs/>
          <w:sz w:val="24"/>
        </w:rPr>
        <w:t>估值。</w:t>
      </w:r>
    </w:p>
    <w:p w:rsidR="00E77974" w:rsidRPr="00E77974" w:rsidRDefault="00BA71ED" w:rsidP="00E77974">
      <w:pPr>
        <w:spacing w:line="360" w:lineRule="auto"/>
        <w:ind w:firstLineChars="200" w:firstLine="480"/>
        <w:rPr>
          <w:bCs/>
          <w:sz w:val="24"/>
        </w:rPr>
      </w:pPr>
      <w:r>
        <w:rPr>
          <w:rFonts w:hint="eastAsia"/>
          <w:bCs/>
          <w:sz w:val="24"/>
        </w:rPr>
        <w:t>10</w:t>
      </w:r>
      <w:r w:rsidR="00E77974" w:rsidRPr="00E77974">
        <w:rPr>
          <w:bCs/>
          <w:sz w:val="24"/>
        </w:rPr>
        <w:t>、相关法律法规以及监管部门有强制规定的，从其规定。如有新增事项，按国家最新规定估值。</w:t>
      </w:r>
    </w:p>
    <w:p w:rsidR="00E77974" w:rsidRPr="00E77974" w:rsidRDefault="00E77974" w:rsidP="00E77974">
      <w:pPr>
        <w:spacing w:line="360" w:lineRule="auto"/>
        <w:ind w:firstLineChars="200" w:firstLine="480"/>
        <w:rPr>
          <w:bCs/>
          <w:sz w:val="24"/>
        </w:rPr>
      </w:pPr>
      <w:r w:rsidRPr="00E77974">
        <w:rPr>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Pr="00E77974" w:rsidRDefault="00E77974" w:rsidP="00E77974">
      <w:pPr>
        <w:spacing w:line="360" w:lineRule="auto"/>
        <w:ind w:firstLineChars="200" w:firstLine="480"/>
        <w:rPr>
          <w:bCs/>
          <w:sz w:val="24"/>
        </w:rPr>
      </w:pPr>
      <w:r w:rsidRPr="00E77974">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E77974">
        <w:rPr>
          <w:rFonts w:hint="eastAsia"/>
          <w:bCs/>
          <w:sz w:val="24"/>
        </w:rPr>
        <w:t>的，基金管理人向基金托管人出具加盖公章的书面说明后</w:t>
      </w:r>
      <w:r w:rsidRPr="00E77974">
        <w:rPr>
          <w:bCs/>
          <w:sz w:val="24"/>
        </w:rPr>
        <w:t>，按照基金管理人对基金资产净值的计算结果对外予以公布</w:t>
      </w:r>
      <w:r w:rsidRPr="00E77974">
        <w:rPr>
          <w:rFonts w:hint="eastAsia"/>
          <w:bCs/>
          <w:sz w:val="24"/>
        </w:rPr>
        <w:t>，由此给基金份额持有人和基金造成的损失以及因该交易日基金资产净值计算顺延错误而引起的损失，由基金管理人负责赔付</w:t>
      </w:r>
      <w:r w:rsidRPr="00E77974">
        <w:rPr>
          <w:bCs/>
          <w:sz w:val="24"/>
        </w:rPr>
        <w:t>。</w:t>
      </w:r>
    </w:p>
    <w:p w:rsidR="00E41C57" w:rsidRDefault="00E41C57">
      <w:pPr>
        <w:spacing w:line="360" w:lineRule="auto"/>
        <w:ind w:firstLineChars="200" w:firstLine="480"/>
        <w:rPr>
          <w:bCs/>
          <w:sz w:val="24"/>
        </w:rPr>
      </w:pPr>
      <w:r>
        <w:rPr>
          <w:bCs/>
          <w:sz w:val="24"/>
        </w:rPr>
        <w:t>四、估值程序</w:t>
      </w:r>
    </w:p>
    <w:p w:rsidR="00E41C57" w:rsidRDefault="00E41C57">
      <w:pPr>
        <w:spacing w:line="360" w:lineRule="auto"/>
        <w:ind w:firstLineChars="200" w:firstLine="480"/>
        <w:rPr>
          <w:bCs/>
          <w:sz w:val="24"/>
        </w:rPr>
      </w:pPr>
      <w:r>
        <w:rPr>
          <w:bCs/>
          <w:sz w:val="24"/>
        </w:rPr>
        <w:t>1</w:t>
      </w:r>
      <w:r>
        <w:rPr>
          <w:bCs/>
          <w:sz w:val="24"/>
        </w:rPr>
        <w:t>、基金份额净值是按照每个工作日闭市后，基金资产净值除以当日基金份额的余额数量计算，精确到</w:t>
      </w:r>
      <w:r>
        <w:rPr>
          <w:rFonts w:hint="eastAsia"/>
          <w:bCs/>
          <w:sz w:val="24"/>
        </w:rPr>
        <w:t>0.00</w:t>
      </w:r>
      <w:r w:rsidR="00777874">
        <w:rPr>
          <w:rFonts w:hint="eastAsia"/>
          <w:bCs/>
          <w:sz w:val="24"/>
        </w:rPr>
        <w:t>0</w:t>
      </w:r>
      <w:r>
        <w:rPr>
          <w:rFonts w:hint="eastAsia"/>
          <w:bCs/>
          <w:sz w:val="24"/>
        </w:rPr>
        <w:t>1</w:t>
      </w:r>
      <w:r>
        <w:rPr>
          <w:bCs/>
          <w:sz w:val="24"/>
        </w:rPr>
        <w:t>元，小数点后第</w:t>
      </w:r>
      <w:r w:rsidR="00777874">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基金管理人每个工作日计算基金资产净值及基金份额净值，并按规定公告。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A931E1">
        <w:rPr>
          <w:rFonts w:hint="eastAsia"/>
          <w:bCs/>
          <w:sz w:val="24"/>
        </w:rPr>
        <w:t>4</w:t>
      </w:r>
      <w:r>
        <w:rPr>
          <w:bCs/>
          <w:sz w:val="24"/>
        </w:rPr>
        <w:t>位以内</w:t>
      </w:r>
      <w:r>
        <w:rPr>
          <w:bCs/>
          <w:sz w:val="24"/>
        </w:rPr>
        <w:t>(</w:t>
      </w:r>
      <w:r>
        <w:rPr>
          <w:bCs/>
          <w:sz w:val="24"/>
        </w:rPr>
        <w:t>含第</w:t>
      </w:r>
      <w:r w:rsidR="00A931E1">
        <w:rPr>
          <w:rFonts w:hint="eastAsia"/>
          <w:bCs/>
          <w:sz w:val="24"/>
        </w:rPr>
        <w:t>4</w:t>
      </w:r>
      <w:r>
        <w:rPr>
          <w:bCs/>
          <w:sz w:val="24"/>
        </w:rPr>
        <w:t>位</w:t>
      </w:r>
      <w:r>
        <w:rPr>
          <w:bCs/>
          <w:sz w:val="24"/>
        </w:rPr>
        <w:t>)</w:t>
      </w:r>
      <w:r>
        <w:rPr>
          <w:bCs/>
          <w:sz w:val="24"/>
        </w:rPr>
        <w:t>发生估值错误时，视为基金份额净值错误。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w:t>
      </w:r>
      <w:r>
        <w:rPr>
          <w:bCs/>
          <w:sz w:val="24"/>
        </w:rPr>
        <w:lastRenderedPageBreak/>
        <w:t>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w:t>
      </w:r>
      <w:r>
        <w:rPr>
          <w:bCs/>
          <w:sz w:val="24"/>
        </w:rPr>
        <w:lastRenderedPageBreak/>
        <w:t>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4B681B" w:rsidRPr="00BA7AC5">
        <w:rPr>
          <w:rFonts w:hint="eastAsia"/>
          <w:bCs/>
          <w:sz w:val="24"/>
        </w:rPr>
        <w:t>，并</w:t>
      </w:r>
      <w:r w:rsidR="004B681B" w:rsidRPr="00BA7AC5">
        <w:rPr>
          <w:bCs/>
          <w:sz w:val="24"/>
        </w:rPr>
        <w:t>报国务院证券监督管理机构备案。</w:t>
      </w:r>
    </w:p>
    <w:p w:rsidR="00152170" w:rsidRPr="00152170" w:rsidRDefault="00E41C57" w:rsidP="00152170">
      <w:pPr>
        <w:spacing w:line="360" w:lineRule="auto"/>
        <w:ind w:firstLineChars="200" w:firstLine="480"/>
        <w:rPr>
          <w:bCs/>
          <w:sz w:val="24"/>
        </w:rPr>
      </w:pPr>
      <w:r>
        <w:rPr>
          <w:bCs/>
          <w:sz w:val="24"/>
        </w:rPr>
        <w:t>（</w:t>
      </w:r>
      <w:r>
        <w:rPr>
          <w:rFonts w:hint="eastAsia"/>
          <w:bCs/>
          <w:sz w:val="24"/>
        </w:rPr>
        <w:t>3</w:t>
      </w:r>
      <w:r>
        <w:rPr>
          <w:bCs/>
          <w:sz w:val="24"/>
        </w:rPr>
        <w:t>）</w:t>
      </w:r>
      <w:r w:rsidR="00152170" w:rsidRPr="00152170">
        <w:rPr>
          <w:rFonts w:hint="eastAsia"/>
          <w:bCs/>
          <w:sz w:val="24"/>
        </w:rPr>
        <w:t>当基金份额净值计算差错给基金和基金份额持有人造成损失需要进行赔偿时，基金管理人和基金托管人应根据实际情况界定双方承担的责任，经确认后按以下条款进行赔偿：</w:t>
      </w:r>
    </w:p>
    <w:p w:rsidR="00152170" w:rsidRPr="00152170" w:rsidRDefault="00152170" w:rsidP="00152170">
      <w:pPr>
        <w:spacing w:line="360" w:lineRule="auto"/>
        <w:ind w:firstLineChars="200" w:firstLine="480"/>
        <w:rPr>
          <w:bCs/>
          <w:sz w:val="24"/>
        </w:rPr>
      </w:pPr>
      <w:r w:rsidRPr="00152170">
        <w:rPr>
          <w:rFonts w:hint="eastAsia"/>
          <w:bCs/>
          <w:sz w:val="24"/>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②</w:t>
      </w:r>
      <w:proofErr w:type="gramStart"/>
      <w:r w:rsidRPr="00152170">
        <w:rPr>
          <w:rFonts w:hint="eastAsia"/>
          <w:bCs/>
          <w:sz w:val="24"/>
        </w:rPr>
        <w:t>若基金</w:t>
      </w:r>
      <w:proofErr w:type="gramEnd"/>
      <w:r w:rsidRPr="00152170">
        <w:rPr>
          <w:rFonts w:hint="eastAsia"/>
          <w:bCs/>
          <w:sz w:val="24"/>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152170" w:rsidRPr="00152170" w:rsidRDefault="00152170" w:rsidP="00152170">
      <w:pPr>
        <w:spacing w:line="360" w:lineRule="auto"/>
        <w:ind w:firstLineChars="200" w:firstLine="480"/>
        <w:rPr>
          <w:bCs/>
          <w:sz w:val="24"/>
        </w:rPr>
      </w:pPr>
      <w:r w:rsidRPr="00152170">
        <w:rPr>
          <w:rFonts w:hint="eastAsia"/>
          <w:bCs/>
          <w:sz w:val="24"/>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④由于基金管理人提供的信息错误（包括但不限于基金申购或赎回金额等），进而导致基金份额净值计算错误而引起的基金份额持有人和基金财产的损失，由基金管理人负责赔付。</w:t>
      </w:r>
      <w:r w:rsidRPr="00152170">
        <w:rPr>
          <w:rFonts w:hint="eastAsia"/>
          <w:bCs/>
          <w:sz w:val="24"/>
        </w:rPr>
        <w:t xml:space="preserve"> </w:t>
      </w:r>
    </w:p>
    <w:p w:rsidR="00152170" w:rsidRPr="00152170"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4</w:t>
      </w:r>
      <w:r w:rsidRPr="00152170">
        <w:rPr>
          <w:rFonts w:hint="eastAsia"/>
          <w:bCs/>
          <w:sz w:val="24"/>
        </w:rPr>
        <w:t>）基金管理人和基金托管人由于各自技术系统设置而产生的净值计算尾差，以基金管理人计算结果为准。</w:t>
      </w:r>
    </w:p>
    <w:p w:rsidR="00E41C57"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5</w:t>
      </w:r>
      <w:r w:rsidRPr="00152170">
        <w:rPr>
          <w:rFonts w:hint="eastAsia"/>
          <w:bCs/>
          <w:sz w:val="24"/>
        </w:rPr>
        <w:t>）</w:t>
      </w:r>
      <w:r w:rsidR="00E41C57">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lastRenderedPageBreak/>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6F2AEA">
      <w:pPr>
        <w:spacing w:line="360" w:lineRule="auto"/>
        <w:ind w:firstLineChars="200" w:firstLine="480"/>
        <w:rPr>
          <w:bCs/>
          <w:sz w:val="24"/>
        </w:rPr>
      </w:pPr>
      <w:r>
        <w:rPr>
          <w:rFonts w:hint="eastAsia"/>
          <w:bCs/>
          <w:sz w:val="24"/>
        </w:rPr>
        <w:t>3</w:t>
      </w:r>
      <w:r w:rsidR="00D2527F">
        <w:rPr>
          <w:rFonts w:hint="eastAsia"/>
          <w:bCs/>
          <w:sz w:val="24"/>
        </w:rPr>
        <w:t>、</w:t>
      </w:r>
      <w:r w:rsidR="00E41C57">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AF7386">
        <w:rPr>
          <w:rFonts w:hint="eastAsia"/>
          <w:bCs/>
          <w:sz w:val="24"/>
        </w:rPr>
        <w:t>8</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29" w:name="_Toc3365"/>
      <w:bookmarkStart w:id="330" w:name="_Toc15779"/>
      <w:bookmarkStart w:id="331" w:name="_Toc12105"/>
      <w:bookmarkStart w:id="332" w:name="_Toc19752"/>
      <w:bookmarkStart w:id="333" w:name="_Toc13987"/>
      <w:bookmarkStart w:id="334" w:name="_Toc19706"/>
      <w:bookmarkStart w:id="335" w:name="_Toc24601"/>
      <w:bookmarkStart w:id="336" w:name="_Toc32227"/>
      <w:bookmarkStart w:id="337" w:name="_Toc32041"/>
      <w:bookmarkStart w:id="338" w:name="_Toc420397599"/>
      <w:r>
        <w:rPr>
          <w:rFonts w:ascii="Times New Roman"/>
          <w:color w:val="auto"/>
          <w:sz w:val="30"/>
        </w:rPr>
        <w:lastRenderedPageBreak/>
        <w:t>第十五部分</w:t>
      </w:r>
      <w:r>
        <w:rPr>
          <w:rFonts w:ascii="Times New Roman"/>
          <w:color w:val="auto"/>
          <w:sz w:val="30"/>
        </w:rPr>
        <w:t xml:space="preserve">  </w:t>
      </w:r>
      <w:r>
        <w:rPr>
          <w:rFonts w:ascii="Times New Roman"/>
          <w:color w:val="auto"/>
          <w:sz w:val="30"/>
        </w:rPr>
        <w:t>基金费用与税收</w:t>
      </w:r>
      <w:bookmarkEnd w:id="326"/>
      <w:bookmarkEnd w:id="327"/>
      <w:bookmarkEnd w:id="328"/>
      <w:bookmarkEnd w:id="329"/>
      <w:bookmarkEnd w:id="330"/>
      <w:bookmarkEnd w:id="331"/>
      <w:bookmarkEnd w:id="332"/>
      <w:bookmarkEnd w:id="333"/>
      <w:bookmarkEnd w:id="334"/>
      <w:bookmarkEnd w:id="335"/>
      <w:bookmarkEnd w:id="336"/>
      <w:bookmarkEnd w:id="337"/>
      <w:bookmarkEnd w:id="338"/>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39" w:name="OLE_LINK15"/>
      <w:bookmarkStart w:id="340"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402F31" w:rsidP="00F0429A">
      <w:pPr>
        <w:spacing w:line="360" w:lineRule="auto"/>
        <w:ind w:firstLineChars="200" w:firstLine="480"/>
        <w:rPr>
          <w:bCs/>
          <w:sz w:val="24"/>
        </w:rPr>
      </w:pPr>
      <w:r>
        <w:rPr>
          <w:rFonts w:hint="eastAsia"/>
          <w:bCs/>
          <w:sz w:val="24"/>
        </w:rPr>
        <w:t>3</w:t>
      </w:r>
      <w:r>
        <w:rPr>
          <w:rFonts w:hint="eastAsia"/>
          <w:bCs/>
          <w:sz w:val="24"/>
        </w:rPr>
        <w:t>、</w:t>
      </w:r>
      <w:r w:rsidR="00E41C57">
        <w:rPr>
          <w:bCs/>
          <w:sz w:val="24"/>
        </w:rPr>
        <w:t>《基金合同》生效后与基金相关的信息披露费用；</w:t>
      </w:r>
    </w:p>
    <w:p w:rsidR="00E41C57" w:rsidRDefault="00F0429A">
      <w:pPr>
        <w:spacing w:line="360" w:lineRule="auto"/>
        <w:ind w:firstLineChars="200" w:firstLine="480"/>
        <w:rPr>
          <w:bCs/>
          <w:sz w:val="24"/>
        </w:rPr>
      </w:pPr>
      <w:r>
        <w:rPr>
          <w:rFonts w:hint="eastAsia"/>
          <w:bCs/>
          <w:sz w:val="24"/>
        </w:rPr>
        <w:t>4</w:t>
      </w:r>
      <w:r w:rsidR="00E41C57">
        <w:rPr>
          <w:bCs/>
          <w:sz w:val="24"/>
        </w:rPr>
        <w:t>、《基金合同》生效后与基金相关的会计师费、律师费</w:t>
      </w:r>
      <w:r w:rsidR="00E41C57">
        <w:rPr>
          <w:rFonts w:hint="eastAsia"/>
          <w:bCs/>
          <w:sz w:val="24"/>
        </w:rPr>
        <w:t>、仲裁费</w:t>
      </w:r>
      <w:r w:rsidR="00E41C57">
        <w:rPr>
          <w:bCs/>
          <w:sz w:val="24"/>
        </w:rPr>
        <w:t>和诉讼费；</w:t>
      </w:r>
    </w:p>
    <w:p w:rsidR="00E41C57" w:rsidRDefault="00F0429A">
      <w:pPr>
        <w:spacing w:line="360" w:lineRule="auto"/>
        <w:ind w:firstLineChars="200" w:firstLine="480"/>
        <w:rPr>
          <w:bCs/>
          <w:sz w:val="24"/>
        </w:rPr>
      </w:pPr>
      <w:r>
        <w:rPr>
          <w:rFonts w:hint="eastAsia"/>
          <w:bCs/>
          <w:sz w:val="24"/>
        </w:rPr>
        <w:t>5</w:t>
      </w:r>
      <w:r w:rsidR="00E41C57">
        <w:rPr>
          <w:bCs/>
          <w:sz w:val="24"/>
        </w:rPr>
        <w:t>、基金份额持有人大会费用；</w:t>
      </w:r>
    </w:p>
    <w:p w:rsidR="00E41C57" w:rsidRDefault="00F0429A">
      <w:pPr>
        <w:spacing w:line="360" w:lineRule="auto"/>
        <w:ind w:firstLineChars="200" w:firstLine="480"/>
        <w:rPr>
          <w:bCs/>
          <w:sz w:val="24"/>
        </w:rPr>
      </w:pPr>
      <w:r>
        <w:rPr>
          <w:rFonts w:hint="eastAsia"/>
          <w:bCs/>
          <w:sz w:val="24"/>
        </w:rPr>
        <w:t>6</w:t>
      </w:r>
      <w:r w:rsidR="00E41C57">
        <w:rPr>
          <w:bCs/>
          <w:sz w:val="24"/>
        </w:rPr>
        <w:t>、基金的证券</w:t>
      </w:r>
      <w:r w:rsidR="00E41C57">
        <w:rPr>
          <w:rFonts w:hint="eastAsia"/>
          <w:bCs/>
          <w:sz w:val="24"/>
        </w:rPr>
        <w:t>、期货</w:t>
      </w:r>
      <w:r w:rsidR="00E41C57">
        <w:rPr>
          <w:bCs/>
          <w:sz w:val="24"/>
        </w:rPr>
        <w:t>交易费用</w:t>
      </w:r>
      <w:r>
        <w:rPr>
          <w:rFonts w:hint="eastAsia"/>
          <w:bCs/>
          <w:sz w:val="24"/>
        </w:rPr>
        <w:t>或结算费用</w:t>
      </w:r>
      <w:r w:rsidR="00E41C57">
        <w:rPr>
          <w:bCs/>
          <w:sz w:val="24"/>
        </w:rPr>
        <w:t>；</w:t>
      </w:r>
    </w:p>
    <w:p w:rsidR="00E41C57" w:rsidRDefault="00F0429A">
      <w:pPr>
        <w:spacing w:line="360" w:lineRule="auto"/>
        <w:ind w:firstLineChars="200" w:firstLine="480"/>
        <w:rPr>
          <w:bCs/>
          <w:sz w:val="24"/>
        </w:rPr>
      </w:pPr>
      <w:r>
        <w:rPr>
          <w:rFonts w:hint="eastAsia"/>
          <w:bCs/>
          <w:sz w:val="24"/>
        </w:rPr>
        <w:t>7</w:t>
      </w:r>
      <w:r w:rsidR="00E41C57">
        <w:rPr>
          <w:bCs/>
          <w:sz w:val="24"/>
        </w:rPr>
        <w:t>、基金的银行汇划费用；</w:t>
      </w:r>
    </w:p>
    <w:p w:rsidR="00E41C57" w:rsidRDefault="00F0429A">
      <w:pPr>
        <w:spacing w:line="360" w:lineRule="auto"/>
        <w:ind w:firstLineChars="200" w:firstLine="480"/>
        <w:rPr>
          <w:sz w:val="24"/>
        </w:rPr>
      </w:pPr>
      <w:r>
        <w:rPr>
          <w:rFonts w:hint="eastAsia"/>
          <w:bCs/>
          <w:sz w:val="24"/>
        </w:rPr>
        <w:t>8</w:t>
      </w:r>
      <w:r w:rsidR="00E41C57">
        <w:rPr>
          <w:bCs/>
          <w:sz w:val="24"/>
        </w:rPr>
        <w:t>、</w:t>
      </w:r>
      <w:r w:rsidR="00E41C57">
        <w:rPr>
          <w:rFonts w:hint="eastAsia"/>
          <w:bCs/>
          <w:sz w:val="24"/>
        </w:rPr>
        <w:t>基金的相关账户的开户及维护费用；</w:t>
      </w:r>
    </w:p>
    <w:p w:rsidR="00E41C57" w:rsidRDefault="00F0429A">
      <w:pPr>
        <w:spacing w:line="360" w:lineRule="auto"/>
        <w:ind w:firstLineChars="200" w:firstLine="480"/>
        <w:rPr>
          <w:bCs/>
          <w:sz w:val="24"/>
        </w:rPr>
      </w:pPr>
      <w:r>
        <w:rPr>
          <w:rFonts w:hint="eastAsia"/>
          <w:bCs/>
          <w:sz w:val="24"/>
        </w:rPr>
        <w:t>9</w:t>
      </w:r>
      <w:r w:rsidR="00E41C57">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CB1279">
        <w:rPr>
          <w:rFonts w:hint="eastAsia"/>
          <w:bCs/>
          <w:sz w:val="24"/>
        </w:rPr>
        <w:t>0.6</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CB1279">
        <w:rPr>
          <w:rFonts w:hint="eastAsia"/>
          <w:bCs/>
          <w:sz w:val="24"/>
        </w:rPr>
        <w:t>0.6</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Default="00845667" w:rsidP="00845667">
      <w:pPr>
        <w:spacing w:line="360" w:lineRule="auto"/>
        <w:ind w:firstLineChars="200" w:firstLine="480"/>
        <w:rPr>
          <w:bCs/>
          <w:sz w:val="24"/>
        </w:rPr>
      </w:pPr>
      <w:r w:rsidRPr="00356AD4">
        <w:rPr>
          <w:bCs/>
          <w:sz w:val="24"/>
        </w:rPr>
        <w:t>基金管理费每日计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bCs/>
          <w:sz w:val="24"/>
        </w:rPr>
        <w:t>，</w:t>
      </w:r>
      <w:r w:rsidR="008A1458" w:rsidRPr="008A1458">
        <w:rPr>
          <w:rFonts w:hint="eastAsia"/>
          <w:bCs/>
          <w:sz w:val="24"/>
        </w:rPr>
        <w:t>经基金</w:t>
      </w:r>
      <w:r w:rsidR="008A1458" w:rsidRPr="008A1458">
        <w:rPr>
          <w:bCs/>
          <w:sz w:val="24"/>
        </w:rPr>
        <w:t>管理人</w:t>
      </w:r>
      <w:r w:rsidR="008A1458" w:rsidRPr="008A1458">
        <w:rPr>
          <w:rFonts w:hint="eastAsia"/>
          <w:bCs/>
          <w:sz w:val="24"/>
        </w:rPr>
        <w:t>与基金</w:t>
      </w:r>
      <w:r w:rsidR="008A1458" w:rsidRPr="008A1458">
        <w:rPr>
          <w:bCs/>
          <w:sz w:val="24"/>
        </w:rPr>
        <w:t>托管人</w:t>
      </w:r>
      <w:r w:rsidR="008A1458" w:rsidRPr="008A1458">
        <w:rPr>
          <w:rFonts w:hint="eastAsia"/>
          <w:bCs/>
          <w:sz w:val="24"/>
        </w:rPr>
        <w:t>双方核对无误后</w:t>
      </w:r>
      <w:r w:rsidR="008A1458" w:rsidRPr="008A1458">
        <w:rPr>
          <w:bCs/>
          <w:sz w:val="24"/>
        </w:rPr>
        <w:t>，基金托管人于次月前</w:t>
      </w:r>
      <w:r w:rsidR="008A1458" w:rsidRPr="008A1458">
        <w:rPr>
          <w:rFonts w:hint="eastAsia"/>
          <w:bCs/>
          <w:sz w:val="24"/>
        </w:rPr>
        <w:t>3</w:t>
      </w:r>
      <w:r w:rsidR="008A1458" w:rsidRPr="008A1458">
        <w:rPr>
          <w:bCs/>
          <w:sz w:val="24"/>
        </w:rPr>
        <w:t>个工作日内从基金财产中一次性支付给基金管理人。若遇法定节假日、公休</w:t>
      </w:r>
      <w:r w:rsidR="008A1458" w:rsidRPr="008A1458">
        <w:rPr>
          <w:rFonts w:hint="eastAsia"/>
          <w:bCs/>
          <w:sz w:val="24"/>
        </w:rPr>
        <w:t>日</w:t>
      </w:r>
      <w:r w:rsidR="008A1458" w:rsidRPr="008A1458">
        <w:rPr>
          <w:bCs/>
          <w:sz w:val="24"/>
        </w:rPr>
        <w:t>等</w:t>
      </w:r>
      <w:r w:rsidR="008A1458" w:rsidRPr="008A1458">
        <w:rPr>
          <w:rFonts w:hint="eastAsia"/>
          <w:bCs/>
          <w:sz w:val="24"/>
        </w:rPr>
        <w:t>，</w:t>
      </w:r>
      <w:r w:rsidR="008A1458" w:rsidRPr="008A1458">
        <w:rPr>
          <w:bCs/>
          <w:sz w:val="24"/>
        </w:rPr>
        <w:t>支付日期顺延</w:t>
      </w:r>
      <w:r w:rsidR="00356AD4" w:rsidRPr="00356AD4">
        <w:rPr>
          <w:rFonts w:hint="eastAsia"/>
          <w:bCs/>
          <w:sz w:val="24"/>
        </w:rPr>
        <w:t>。</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Pr="00CB1279">
        <w:rPr>
          <w:rFonts w:hint="eastAsia"/>
          <w:bCs/>
          <w:sz w:val="24"/>
        </w:rPr>
        <w:t>0.</w:t>
      </w:r>
      <w:r w:rsidR="00CB1279" w:rsidRPr="00CB1279">
        <w:rPr>
          <w:rFonts w:hint="eastAsia"/>
          <w:bCs/>
          <w:sz w:val="24"/>
        </w:rPr>
        <w:t>1</w:t>
      </w:r>
      <w:r w:rsidR="00A954C8">
        <w:rPr>
          <w:rFonts w:hint="eastAsia"/>
          <w:bCs/>
          <w:sz w:val="24"/>
        </w:rPr>
        <w:t>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Pr="00CB1279">
        <w:rPr>
          <w:rFonts w:hint="eastAsia"/>
          <w:bCs/>
          <w:sz w:val="24"/>
        </w:rPr>
        <w:t>0.</w:t>
      </w:r>
      <w:r w:rsidR="00CB1279">
        <w:rPr>
          <w:rFonts w:hint="eastAsia"/>
          <w:bCs/>
          <w:sz w:val="24"/>
        </w:rPr>
        <w:t>1</w:t>
      </w:r>
      <w:r w:rsidR="00A954C8">
        <w:rPr>
          <w:rFonts w:hint="eastAsia"/>
          <w:bCs/>
          <w:sz w:val="24"/>
        </w:rPr>
        <w:t>5</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Pr="00CB3BAB" w:rsidRDefault="00845667" w:rsidP="00845667">
      <w:pPr>
        <w:spacing w:line="360" w:lineRule="auto"/>
        <w:ind w:firstLineChars="200" w:firstLine="480"/>
        <w:rPr>
          <w:bCs/>
          <w:sz w:val="24"/>
        </w:rPr>
      </w:pPr>
      <w:r w:rsidRPr="00356AD4">
        <w:rPr>
          <w:bCs/>
          <w:sz w:val="24"/>
        </w:rPr>
        <w:lastRenderedPageBreak/>
        <w:t>基金托管费每日计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rFonts w:hint="eastAsia"/>
          <w:bCs/>
          <w:sz w:val="24"/>
        </w:rPr>
        <w:t>，经基金管理人与基金托管人双方核对无误后，基金托管人于次月前</w:t>
      </w:r>
      <w:r w:rsidR="008A1458" w:rsidRPr="008A1458">
        <w:rPr>
          <w:rFonts w:hint="eastAsia"/>
          <w:bCs/>
          <w:sz w:val="24"/>
        </w:rPr>
        <w:t>3</w:t>
      </w:r>
      <w:r w:rsidR="008A1458" w:rsidRPr="008A1458">
        <w:rPr>
          <w:rFonts w:hint="eastAsia"/>
          <w:bCs/>
          <w:sz w:val="24"/>
        </w:rPr>
        <w:t>个工作日内从基金财产中一次性支取。若遇法定节假日、公休日等，支付日期顺延。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sidR="00F0429A">
        <w:rPr>
          <w:rFonts w:hint="eastAsia"/>
          <w:bCs/>
          <w:sz w:val="24"/>
        </w:rPr>
        <w:t>3</w:t>
      </w:r>
      <w:r>
        <w:rPr>
          <w:bCs/>
          <w:sz w:val="24"/>
        </w:rPr>
        <w:t>－</w:t>
      </w:r>
      <w:r w:rsidR="00F0429A">
        <w:rPr>
          <w:rFonts w:hint="eastAsia"/>
          <w:bCs/>
          <w:sz w:val="24"/>
        </w:rPr>
        <w:t>9</w:t>
      </w:r>
      <w:r>
        <w:rPr>
          <w:bCs/>
          <w:sz w:val="24"/>
        </w:rPr>
        <w:t>项费用</w:t>
      </w:r>
      <w:r>
        <w:rPr>
          <w:bCs/>
          <w:sz w:val="24"/>
        </w:rPr>
        <w:t>”</w:t>
      </w:r>
      <w:r>
        <w:rPr>
          <w:bCs/>
          <w:sz w:val="24"/>
        </w:rPr>
        <w:t>，根据有关法规及相应协议规定，按费用实际支出金额列入当期费用，由基金托管人</w:t>
      </w:r>
      <w:r w:rsidR="004F6BEF">
        <w:rPr>
          <w:rFonts w:hint="eastAsia"/>
          <w:bCs/>
          <w:sz w:val="24"/>
        </w:rPr>
        <w:t>根据基金管理人指令并参照行业惯例</w:t>
      </w:r>
      <w:r>
        <w:rPr>
          <w:bCs/>
          <w:sz w:val="24"/>
        </w:rPr>
        <w:t>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41" w:name="_Hlt88827255"/>
      <w:bookmarkEnd w:id="341"/>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42" w:name="_Toc93226149"/>
      <w:bookmarkStart w:id="343" w:name="_Toc92662707"/>
      <w:bookmarkStart w:id="344" w:name="_Toc139991746"/>
      <w:bookmarkStart w:id="345" w:name="_Toc22552"/>
      <w:bookmarkStart w:id="346" w:name="_Toc141703896"/>
      <w:bookmarkStart w:id="347" w:name="_Toc128310499"/>
      <w:bookmarkEnd w:id="339"/>
      <w:bookmarkEnd w:id="340"/>
      <w:r>
        <w:rPr>
          <w:rFonts w:ascii="Times New Roman"/>
          <w:b w:val="0"/>
          <w:bCs/>
          <w:color w:val="auto"/>
          <w:sz w:val="30"/>
        </w:rPr>
        <w:br w:type="page"/>
      </w:r>
      <w:bookmarkStart w:id="348" w:name="_Toc19558"/>
      <w:bookmarkStart w:id="349" w:name="_Toc25883"/>
      <w:bookmarkStart w:id="350" w:name="_Toc178"/>
      <w:bookmarkStart w:id="351" w:name="_Toc12761"/>
      <w:bookmarkStart w:id="352" w:name="_Toc20052"/>
      <w:bookmarkStart w:id="353" w:name="_Toc1617"/>
      <w:bookmarkStart w:id="354" w:name="_Toc21829"/>
      <w:bookmarkStart w:id="355" w:name="_Toc15525"/>
      <w:bookmarkStart w:id="356" w:name="_Toc3656"/>
      <w:bookmarkStart w:id="357" w:name="_Toc420397600"/>
      <w:r>
        <w:rPr>
          <w:rFonts w:ascii="Times New Roman"/>
          <w:color w:val="auto"/>
          <w:sz w:val="30"/>
        </w:rPr>
        <w:lastRenderedPageBreak/>
        <w:t>第十六部分</w:t>
      </w:r>
      <w:r>
        <w:rPr>
          <w:rFonts w:ascii="Times New Roman"/>
          <w:color w:val="auto"/>
          <w:sz w:val="30"/>
        </w:rPr>
        <w:t xml:space="preserve">  </w:t>
      </w:r>
      <w:r>
        <w:rPr>
          <w:rFonts w:ascii="Times New Roman"/>
          <w:color w:val="auto"/>
          <w:sz w:val="30"/>
        </w:rPr>
        <w:t>基金</w:t>
      </w:r>
      <w:bookmarkEnd w:id="342"/>
      <w:bookmarkEnd w:id="343"/>
      <w:r>
        <w:rPr>
          <w:rFonts w:ascii="Times New Roman"/>
          <w:color w:val="auto"/>
          <w:sz w:val="30"/>
        </w:rPr>
        <w:t>的收益与分配</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E41C57" w:rsidRDefault="00E41C57">
      <w:pPr>
        <w:rPr>
          <w:bCs/>
        </w:rPr>
      </w:pPr>
    </w:p>
    <w:p w:rsidR="00E41C57" w:rsidRDefault="00E41C57">
      <w:pPr>
        <w:spacing w:line="360" w:lineRule="auto"/>
        <w:ind w:firstLineChars="225" w:firstLine="540"/>
        <w:rPr>
          <w:bCs/>
          <w:sz w:val="24"/>
        </w:rPr>
      </w:pPr>
      <w:bookmarkStart w:id="358" w:name="OLE_LINK13"/>
      <w:bookmarkStart w:id="359"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402F31" w:rsidP="004F40B3">
      <w:pPr>
        <w:spacing w:line="360" w:lineRule="auto"/>
        <w:ind w:firstLineChars="225" w:firstLine="540"/>
        <w:rPr>
          <w:bCs/>
          <w:sz w:val="24"/>
        </w:rPr>
      </w:pPr>
      <w:r>
        <w:rPr>
          <w:rFonts w:hint="eastAsia"/>
          <w:bCs/>
          <w:sz w:val="24"/>
        </w:rPr>
        <w:t>1</w:t>
      </w:r>
      <w:r>
        <w:rPr>
          <w:rFonts w:hint="eastAsia"/>
          <w:bCs/>
          <w:sz w:val="24"/>
        </w:rPr>
        <w:t>、</w:t>
      </w:r>
      <w:r w:rsidR="00E41C57">
        <w:rPr>
          <w:bCs/>
          <w:sz w:val="24"/>
        </w:rPr>
        <w:t>在符合有关基金分红条件的前提下，本基金每年收益分配次数最多为</w:t>
      </w:r>
      <w:r w:rsidR="00E41C57">
        <w:rPr>
          <w:rFonts w:hint="eastAsia"/>
          <w:bCs/>
          <w:sz w:val="24"/>
        </w:rPr>
        <w:t>4</w:t>
      </w:r>
      <w:r w:rsidR="00E41C57">
        <w:rPr>
          <w:bCs/>
          <w:sz w:val="24"/>
        </w:rPr>
        <w:t>次，</w:t>
      </w:r>
      <w:r w:rsidR="00E41C57">
        <w:rPr>
          <w:rFonts w:hint="eastAsia"/>
          <w:bCs/>
          <w:sz w:val="24"/>
        </w:rPr>
        <w:t>每份基金份额</w:t>
      </w:r>
      <w:r w:rsidR="00E41C57">
        <w:rPr>
          <w:bCs/>
          <w:sz w:val="24"/>
        </w:rPr>
        <w:t>每次收益分配比例不得低于</w:t>
      </w:r>
      <w:r w:rsidR="00E41C57">
        <w:rPr>
          <w:rFonts w:hint="eastAsia"/>
          <w:bCs/>
          <w:sz w:val="24"/>
        </w:rPr>
        <w:t>收益分配基准日每份基金份额</w:t>
      </w:r>
      <w:r w:rsidR="00E41C57">
        <w:rPr>
          <w:bCs/>
          <w:sz w:val="24"/>
        </w:rPr>
        <w:t>该次可供分配利润的</w:t>
      </w:r>
      <w:r w:rsidR="00E41C57">
        <w:rPr>
          <w:rFonts w:hint="eastAsia"/>
          <w:bCs/>
          <w:sz w:val="24"/>
        </w:rPr>
        <w:t>30</w:t>
      </w:r>
      <w:r w:rsidR="00E41C57">
        <w:rPr>
          <w:bCs/>
          <w:sz w:val="24"/>
        </w:rPr>
        <w:t>%</w:t>
      </w:r>
      <w:r w:rsidR="00E41C57">
        <w:rPr>
          <w:bCs/>
          <w:sz w:val="24"/>
        </w:rPr>
        <w:t>，若《基金合同》生效不满</w:t>
      </w:r>
      <w:r w:rsidR="00E41C57">
        <w:rPr>
          <w:bCs/>
          <w:sz w:val="24"/>
        </w:rPr>
        <w:t>3</w:t>
      </w:r>
      <w:r w:rsidR="00E41C57">
        <w:rPr>
          <w:bCs/>
          <w:sz w:val="24"/>
        </w:rPr>
        <w:t>个月可不进行收益分配；</w:t>
      </w:r>
    </w:p>
    <w:p w:rsidR="00E41C57" w:rsidRDefault="004F40B3">
      <w:pPr>
        <w:spacing w:line="360" w:lineRule="auto"/>
        <w:ind w:firstLineChars="225" w:firstLine="540"/>
        <w:rPr>
          <w:bCs/>
          <w:sz w:val="24"/>
        </w:rPr>
      </w:pPr>
      <w:r>
        <w:rPr>
          <w:rFonts w:hint="eastAsia"/>
          <w:bCs/>
          <w:sz w:val="24"/>
        </w:rPr>
        <w:t>2</w:t>
      </w:r>
      <w:r w:rsidR="00E41C57">
        <w:rPr>
          <w:bCs/>
          <w:sz w:val="24"/>
        </w:rPr>
        <w:t>、本基金收益分配方式分两种：</w:t>
      </w:r>
      <w:r w:rsidRPr="004F40B3">
        <w:rPr>
          <w:rFonts w:hint="eastAsia"/>
          <w:bCs/>
          <w:sz w:val="24"/>
        </w:rPr>
        <w:t>现金分红与红利再投资，投资人可选择现金红利或将现金红利按权益登记日除息后的基金份额净值自动转为基金份额进行再投资；若投资人不选择，本基金默认的收益分配方式是现金分红</w:t>
      </w:r>
      <w:r w:rsidR="00E41C57">
        <w:rPr>
          <w:bCs/>
          <w:sz w:val="24"/>
        </w:rPr>
        <w:t>；</w:t>
      </w:r>
    </w:p>
    <w:p w:rsidR="00E41C57" w:rsidRDefault="004F40B3">
      <w:pPr>
        <w:spacing w:line="360" w:lineRule="auto"/>
        <w:ind w:firstLineChars="225" w:firstLine="540"/>
        <w:rPr>
          <w:bCs/>
          <w:sz w:val="24"/>
        </w:rPr>
      </w:pPr>
      <w:r>
        <w:rPr>
          <w:rFonts w:hint="eastAsia"/>
          <w:bCs/>
          <w:sz w:val="24"/>
        </w:rPr>
        <w:t>3</w:t>
      </w:r>
      <w:r w:rsidR="00E41C57">
        <w:rPr>
          <w:bCs/>
          <w:sz w:val="24"/>
        </w:rPr>
        <w:t>、基金收益分配后基金份额净值不能低于面值</w:t>
      </w:r>
      <w:r w:rsidR="00E41C57">
        <w:rPr>
          <w:rFonts w:hint="eastAsia"/>
          <w:bCs/>
          <w:sz w:val="24"/>
        </w:rPr>
        <w:t>，</w:t>
      </w:r>
      <w:r w:rsidR="00E41C57">
        <w:rPr>
          <w:bCs/>
          <w:sz w:val="24"/>
        </w:rPr>
        <w:t>即基金收益分配基准日的基金份额净值减去每单位基金份额收益分配金额后不能低于面值</w:t>
      </w:r>
      <w:r w:rsidR="00E41C57">
        <w:rPr>
          <w:rFonts w:hint="eastAsia"/>
          <w:bCs/>
          <w:sz w:val="24"/>
        </w:rPr>
        <w:t>；</w:t>
      </w:r>
    </w:p>
    <w:p w:rsidR="00E41C57" w:rsidRDefault="004F40B3">
      <w:pPr>
        <w:spacing w:line="360" w:lineRule="auto"/>
        <w:ind w:firstLineChars="225" w:firstLine="540"/>
        <w:rPr>
          <w:bCs/>
          <w:sz w:val="24"/>
        </w:rPr>
      </w:pPr>
      <w:r>
        <w:rPr>
          <w:rFonts w:hint="eastAsia"/>
          <w:bCs/>
          <w:sz w:val="24"/>
        </w:rPr>
        <w:t>4</w:t>
      </w:r>
      <w:r w:rsidR="00E41C57">
        <w:rPr>
          <w:bCs/>
          <w:sz w:val="24"/>
        </w:rPr>
        <w:t>、每一基金份额享有同等分配权；</w:t>
      </w:r>
    </w:p>
    <w:p w:rsidR="00E41C57" w:rsidRDefault="004F40B3">
      <w:pPr>
        <w:spacing w:line="360" w:lineRule="auto"/>
        <w:ind w:firstLineChars="225" w:firstLine="540"/>
        <w:rPr>
          <w:bCs/>
          <w:sz w:val="24"/>
        </w:rPr>
      </w:pPr>
      <w:r>
        <w:rPr>
          <w:rFonts w:hint="eastAsia"/>
          <w:bCs/>
          <w:sz w:val="24"/>
        </w:rPr>
        <w:t>5</w:t>
      </w:r>
      <w:r w:rsidR="00E41C57">
        <w:rPr>
          <w:bCs/>
          <w:sz w:val="24"/>
        </w:rPr>
        <w:t>、法律法规或监管机关另有规定的，从其规定。</w:t>
      </w:r>
    </w:p>
    <w:p w:rsidR="00777874" w:rsidRDefault="00777874" w:rsidP="00777874">
      <w:pPr>
        <w:spacing w:line="360" w:lineRule="auto"/>
        <w:ind w:firstLineChars="225" w:firstLine="540"/>
        <w:rPr>
          <w:bCs/>
          <w:sz w:val="24"/>
        </w:rPr>
      </w:pPr>
      <w:r w:rsidRPr="00A24658">
        <w:rPr>
          <w:rFonts w:hint="eastAsia"/>
          <w:bCs/>
          <w:sz w:val="24"/>
        </w:rPr>
        <w:t>本基金每次收益分配比例详见届时基金管理人发布的公告。</w:t>
      </w:r>
    </w:p>
    <w:p w:rsidR="00777874" w:rsidRDefault="00777874" w:rsidP="00777874">
      <w:pPr>
        <w:spacing w:line="360" w:lineRule="auto"/>
        <w:ind w:firstLineChars="225" w:firstLine="540"/>
        <w:rPr>
          <w:bCs/>
          <w:sz w:val="24"/>
        </w:rPr>
      </w:pPr>
      <w:r w:rsidRPr="00560E98">
        <w:rPr>
          <w:rFonts w:hint="eastAsia"/>
          <w:bCs/>
          <w:sz w:val="24"/>
        </w:rPr>
        <w:t>在对基金份额持有人利益无实质不利影响的情况下，基金管理人可在法律法规允许的前提下酌情调整以上基金收益分配原则，此项调整</w:t>
      </w:r>
      <w:r w:rsidRPr="005C53AB">
        <w:rPr>
          <w:rFonts w:hint="eastAsia"/>
          <w:bCs/>
          <w:sz w:val="24"/>
        </w:rPr>
        <w:t>应在与基金托管人协商一致并按照监管部门要求履行适当程序后于变更实施日前在指定媒介公告，</w:t>
      </w:r>
      <w:r w:rsidRPr="00560E98">
        <w:rPr>
          <w:rFonts w:hint="eastAsia"/>
          <w:bCs/>
          <w:sz w:val="24"/>
        </w:rPr>
        <w:t>不需要召开基金份额持有人大会。</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w:t>
      </w:r>
      <w:r>
        <w:rPr>
          <w:bCs/>
          <w:sz w:val="24"/>
        </w:rPr>
        <w:lastRenderedPageBreak/>
        <w:t>在指定媒介公告并报中国证监会备案。</w:t>
      </w:r>
    </w:p>
    <w:p w:rsidR="00E41C57" w:rsidRDefault="00E41C57">
      <w:pPr>
        <w:spacing w:line="360" w:lineRule="auto"/>
        <w:ind w:firstLineChars="225" w:firstLine="540"/>
        <w:rPr>
          <w:bCs/>
          <w:sz w:val="24"/>
        </w:rPr>
      </w:pPr>
      <w:r>
        <w:rPr>
          <w:bCs/>
          <w:sz w:val="24"/>
        </w:rPr>
        <w:t>基金红利发放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w:t>
      </w:r>
      <w:bookmarkEnd w:id="358"/>
      <w:bookmarkEnd w:id="359"/>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60" w:name="_Toc92662708"/>
      <w:bookmarkStart w:id="361" w:name="_Toc93226150"/>
      <w:bookmarkStart w:id="362" w:name="_Toc128310500"/>
      <w:bookmarkStart w:id="363" w:name="_Toc141703897"/>
      <w:bookmarkStart w:id="364" w:name="_Toc139991747"/>
      <w:bookmarkStart w:id="365" w:name="_Toc1043"/>
      <w:bookmarkStart w:id="366" w:name="_Toc29695"/>
      <w:bookmarkStart w:id="367" w:name="_Toc23859"/>
      <w:bookmarkStart w:id="368" w:name="_Toc13255"/>
      <w:bookmarkStart w:id="369" w:name="_Toc17499"/>
      <w:bookmarkStart w:id="370" w:name="_Toc28961"/>
      <w:bookmarkStart w:id="371" w:name="_Toc10894"/>
      <w:bookmarkStart w:id="372" w:name="_Toc18007"/>
      <w:bookmarkStart w:id="373" w:name="_Toc31736"/>
      <w:bookmarkStart w:id="374" w:name="_Toc21206"/>
      <w:bookmarkStart w:id="375" w:name="_Toc420397601"/>
      <w:r>
        <w:rPr>
          <w:rFonts w:ascii="Times New Roman"/>
          <w:color w:val="auto"/>
          <w:sz w:val="30"/>
        </w:rPr>
        <w:lastRenderedPageBreak/>
        <w:t>第十七部分</w:t>
      </w:r>
      <w:r>
        <w:rPr>
          <w:rFonts w:ascii="Times New Roman"/>
          <w:color w:val="auto"/>
          <w:sz w:val="30"/>
        </w:rPr>
        <w:t xml:space="preserve">  </w:t>
      </w:r>
      <w:r>
        <w:rPr>
          <w:rFonts w:ascii="Times New Roman"/>
          <w:color w:val="auto"/>
          <w:sz w:val="30"/>
        </w:rPr>
        <w:t>基金</w:t>
      </w:r>
      <w:bookmarkEnd w:id="360"/>
      <w:bookmarkEnd w:id="361"/>
      <w:r>
        <w:rPr>
          <w:rFonts w:ascii="Times New Roman"/>
          <w:color w:val="auto"/>
          <w:sz w:val="30"/>
        </w:rPr>
        <w:t>的会计与审计</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w:t>
      </w:r>
      <w:r w:rsidR="006377D1" w:rsidRPr="006377D1">
        <w:rPr>
          <w:rFonts w:hint="eastAsia"/>
          <w:bCs/>
          <w:sz w:val="24"/>
        </w:rPr>
        <w:t>托管协议约定的</w:t>
      </w:r>
      <w:r>
        <w:rPr>
          <w:bCs/>
          <w:sz w:val="24"/>
        </w:rPr>
        <w:t>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76" w:name="_Hlt4221115"/>
      <w:bookmarkEnd w:id="376"/>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77" w:name="_Toc93226151"/>
      <w:bookmarkStart w:id="378" w:name="_Toc92662709"/>
      <w:bookmarkStart w:id="379" w:name="_Toc3056"/>
      <w:bookmarkStart w:id="380" w:name="_Toc193"/>
      <w:bookmarkStart w:id="381" w:name="_Toc141703898"/>
      <w:bookmarkStart w:id="382" w:name="_Toc139991748"/>
      <w:bookmarkStart w:id="383" w:name="_Toc128310501"/>
      <w:bookmarkStart w:id="384" w:name="_Toc1421"/>
      <w:bookmarkStart w:id="385" w:name="_Toc8512"/>
      <w:bookmarkStart w:id="386" w:name="_Toc11049"/>
      <w:bookmarkStart w:id="387" w:name="_Toc1173"/>
      <w:bookmarkStart w:id="388" w:name="_Toc12028"/>
      <w:bookmarkStart w:id="389" w:name="_Toc31866"/>
      <w:bookmarkStart w:id="390" w:name="_Toc29289"/>
      <w:bookmarkStart w:id="391" w:name="_Toc11802"/>
      <w:bookmarkStart w:id="392" w:name="_Toc420397602"/>
      <w:r>
        <w:rPr>
          <w:rFonts w:ascii="Times New Roman"/>
          <w:color w:val="auto"/>
          <w:sz w:val="30"/>
        </w:rPr>
        <w:lastRenderedPageBreak/>
        <w:t>第十八部分</w:t>
      </w:r>
      <w:r>
        <w:rPr>
          <w:rFonts w:ascii="Times New Roman"/>
          <w:color w:val="auto"/>
          <w:sz w:val="30"/>
        </w:rPr>
        <w:t xml:space="preserve">  </w:t>
      </w:r>
      <w:r>
        <w:rPr>
          <w:rFonts w:ascii="Times New Roman"/>
          <w:color w:val="auto"/>
          <w:sz w:val="30"/>
        </w:rPr>
        <w:t>基金</w:t>
      </w:r>
      <w:bookmarkEnd w:id="377"/>
      <w:bookmarkEnd w:id="378"/>
      <w:r>
        <w:rPr>
          <w:rFonts w:ascii="Times New Roman"/>
          <w:color w:val="auto"/>
          <w:sz w:val="30"/>
        </w:rPr>
        <w:t>的信息披露</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w:t>
      </w:r>
      <w:r>
        <w:rPr>
          <w:bCs/>
          <w:sz w:val="24"/>
        </w:rPr>
        <w:lastRenderedPageBreak/>
        <w:t>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bCs/>
          <w:sz w:val="24"/>
        </w:rPr>
        <w:t>6</w:t>
      </w:r>
      <w:r>
        <w:rPr>
          <w:bCs/>
          <w:sz w:val="24"/>
        </w:rPr>
        <w:t>个月结束之日起</w:t>
      </w:r>
      <w:r>
        <w:rPr>
          <w:bCs/>
          <w:sz w:val="24"/>
        </w:rPr>
        <w:t>45</w:t>
      </w:r>
      <w:r>
        <w:rPr>
          <w:bCs/>
          <w:sz w:val="24"/>
        </w:rPr>
        <w:t>日内，更新招募说明书并登载在网站上，将更新后的招募说明书摘要登载在指定媒介上；基金管理人在公告的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lastRenderedPageBreak/>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lastRenderedPageBreak/>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E08D0">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6377D1">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、本基金连续发生巨额赎回并暂停接受赎回申请；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E41C57" w:rsidRDefault="00E41C57">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p>
    <w:p w:rsidR="00E41C57" w:rsidRDefault="00E41C57">
      <w:pPr>
        <w:spacing w:line="360" w:lineRule="auto"/>
        <w:ind w:firstLineChars="200" w:firstLine="480"/>
        <w:rPr>
          <w:bCs/>
          <w:sz w:val="24"/>
        </w:rPr>
      </w:pPr>
      <w:r>
        <w:rPr>
          <w:rFonts w:ascii="宋体" w:hAnsi="宋体"/>
          <w:sz w:val="24"/>
        </w:rPr>
        <w:lastRenderedPageBreak/>
        <w:t>（十）</w:t>
      </w:r>
      <w:r>
        <w:rPr>
          <w:bCs/>
          <w:sz w:val="24"/>
        </w:rPr>
        <w:t>中国证监会规定的其他信息。</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006377D1" w:rsidRPr="006377D1">
        <w:rPr>
          <w:rFonts w:hint="eastAsia"/>
          <w:bCs/>
          <w:sz w:val="24"/>
        </w:rPr>
        <w:t>或者以</w:t>
      </w:r>
      <w:r w:rsidR="006377D1" w:rsidRPr="006377D1">
        <w:rPr>
          <w:rFonts w:hint="eastAsia"/>
          <w:bCs/>
          <w:sz w:val="24"/>
        </w:rPr>
        <w:t>XBRL</w:t>
      </w:r>
      <w:r w:rsidR="006377D1" w:rsidRPr="006377D1">
        <w:rPr>
          <w:rFonts w:hint="eastAsia"/>
          <w:bCs/>
          <w:sz w:val="24"/>
        </w:rPr>
        <w:t>电子方式复核审查并</w:t>
      </w:r>
      <w:r>
        <w:rPr>
          <w:bCs/>
          <w:sz w:val="24"/>
        </w:rPr>
        <w:t>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w:t>
      </w:r>
      <w:r>
        <w:rPr>
          <w:bCs/>
          <w:sz w:val="24"/>
        </w:rPr>
        <w:lastRenderedPageBreak/>
        <w:t>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4D0D3A">
      <w:pPr>
        <w:spacing w:line="360" w:lineRule="auto"/>
        <w:ind w:firstLineChars="200" w:firstLine="480"/>
        <w:rPr>
          <w:bCs/>
          <w:sz w:val="24"/>
        </w:rPr>
      </w:pPr>
      <w:r>
        <w:rPr>
          <w:rFonts w:hint="eastAsia"/>
          <w:bCs/>
          <w:sz w:val="24"/>
        </w:rPr>
        <w:t>基金</w:t>
      </w:r>
      <w:r>
        <w:rPr>
          <w:bCs/>
          <w:sz w:val="24"/>
        </w:rPr>
        <w:t>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E41C57" w:rsidRDefault="00EE0B68">
      <w:pPr>
        <w:spacing w:line="360" w:lineRule="auto"/>
        <w:ind w:firstLineChars="200" w:firstLine="480"/>
        <w:rPr>
          <w:bCs/>
          <w:sz w:val="24"/>
        </w:rPr>
      </w:pPr>
      <w:r>
        <w:rPr>
          <w:rFonts w:hint="eastAsia"/>
          <w:bCs/>
          <w:sz w:val="24"/>
        </w:rPr>
        <w:t>3</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6237"/>
      <w:bookmarkStart w:id="405" w:name="_Toc22978"/>
      <w:bookmarkStart w:id="406" w:name="_Toc123051465"/>
      <w:bookmarkStart w:id="407" w:name="_Toc123112247"/>
      <w:bookmarkStart w:id="408" w:name="_Toc98560364"/>
      <w:bookmarkStart w:id="409" w:name="_Toc420397603"/>
      <w:r>
        <w:rPr>
          <w:rFonts w:ascii="Times New Roman"/>
          <w:color w:val="auto"/>
          <w:sz w:val="30"/>
        </w:rPr>
        <w:lastRenderedPageBreak/>
        <w:t>第十九部分</w:t>
      </w:r>
      <w:r>
        <w:rPr>
          <w:rFonts w:ascii="Times New Roman"/>
          <w:color w:val="auto"/>
          <w:sz w:val="30"/>
        </w:rPr>
        <w:t xml:space="preserve">  </w:t>
      </w:r>
      <w:bookmarkStart w:id="410" w:name="_Hlt88828593"/>
      <w:r>
        <w:rPr>
          <w:rFonts w:ascii="Times New Roman"/>
          <w:color w:val="auto"/>
          <w:sz w:val="30"/>
        </w:rPr>
        <w:t>基金合同</w:t>
      </w:r>
      <w:bookmarkEnd w:id="410"/>
      <w:r>
        <w:rPr>
          <w:rFonts w:ascii="Times New Roman"/>
          <w:color w:val="auto"/>
          <w:sz w:val="30"/>
        </w:rPr>
        <w:t>的变更、终止与基金财产的清算</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11" w:name="_Toc79392639"/>
      <w:bookmarkStart w:id="412" w:name="OLE_LINK25"/>
      <w:bookmarkStart w:id="413" w:name="OLE_LINK26"/>
      <w:r>
        <w:rPr>
          <w:bCs/>
          <w:sz w:val="24"/>
        </w:rPr>
        <w:t>一、《基金合同》的变更</w:t>
      </w:r>
      <w:bookmarkEnd w:id="411"/>
    </w:p>
    <w:p w:rsidR="00E41C57" w:rsidRDefault="00E41C57">
      <w:pPr>
        <w:autoSpaceDE w:val="0"/>
        <w:autoSpaceDN w:val="0"/>
        <w:adjustRightInd w:val="0"/>
        <w:spacing w:line="360" w:lineRule="auto"/>
        <w:ind w:firstLineChars="300" w:firstLine="72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41C57" w:rsidRDefault="00E41C57">
      <w:pPr>
        <w:spacing w:line="360" w:lineRule="auto"/>
        <w:ind w:firstLineChars="200" w:firstLine="480"/>
        <w:rPr>
          <w:bCs/>
          <w:sz w:val="24"/>
        </w:rPr>
      </w:pPr>
      <w:r>
        <w:rPr>
          <w:rFonts w:hint="eastAsia"/>
          <w:bCs/>
          <w:sz w:val="24"/>
        </w:rPr>
        <w:t xml:space="preserve"> </w:t>
      </w: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41C57" w:rsidRDefault="00E41C57">
      <w:pPr>
        <w:spacing w:line="360" w:lineRule="auto"/>
        <w:ind w:firstLineChars="200" w:firstLine="480"/>
        <w:rPr>
          <w:sz w:val="24"/>
        </w:rPr>
      </w:pPr>
      <w:r>
        <w:rPr>
          <w:sz w:val="24"/>
        </w:rPr>
        <w:t>二、《基金合同》的终止事由</w:t>
      </w:r>
    </w:p>
    <w:p w:rsidR="00E41C57" w:rsidRDefault="00E41C57">
      <w:pPr>
        <w:spacing w:line="360" w:lineRule="auto"/>
        <w:ind w:firstLineChars="200" w:firstLine="480"/>
        <w:rPr>
          <w:bCs/>
          <w:sz w:val="24"/>
        </w:rPr>
      </w:pPr>
      <w:r>
        <w:rPr>
          <w:bCs/>
          <w:sz w:val="24"/>
        </w:rPr>
        <w:t>有下列情形之一的，《基金合同》应当终止：</w:t>
      </w:r>
    </w:p>
    <w:p w:rsidR="00E41C57" w:rsidRDefault="00E41C57">
      <w:pPr>
        <w:spacing w:line="360" w:lineRule="auto"/>
        <w:ind w:firstLineChars="200" w:firstLine="480"/>
        <w:rPr>
          <w:bCs/>
          <w:sz w:val="24"/>
        </w:rPr>
      </w:pPr>
      <w:r>
        <w:rPr>
          <w:bCs/>
          <w:sz w:val="24"/>
        </w:rPr>
        <w:t>1</w:t>
      </w:r>
      <w:r>
        <w:rPr>
          <w:bCs/>
          <w:sz w:val="24"/>
        </w:rPr>
        <w:t>、基金份额持有人大会决定终止的；</w:t>
      </w:r>
    </w:p>
    <w:p w:rsidR="00E41C5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41C57" w:rsidRDefault="00E41C57">
      <w:pPr>
        <w:spacing w:line="360" w:lineRule="auto"/>
        <w:ind w:firstLineChars="200" w:firstLine="480"/>
        <w:rPr>
          <w:bCs/>
          <w:sz w:val="24"/>
        </w:rPr>
      </w:pPr>
      <w:r>
        <w:rPr>
          <w:rFonts w:hint="eastAsia"/>
          <w:bCs/>
          <w:sz w:val="24"/>
        </w:rPr>
        <w:t>3</w:t>
      </w:r>
      <w:r>
        <w:rPr>
          <w:bCs/>
          <w:sz w:val="24"/>
        </w:rPr>
        <w:t>、</w:t>
      </w:r>
      <w:r w:rsidR="00D10B3C" w:rsidRPr="00D10B3C">
        <w:rPr>
          <w:bCs/>
          <w:sz w:val="24"/>
        </w:rPr>
        <w:t>连续</w:t>
      </w:r>
      <w:r w:rsidR="00D10B3C" w:rsidRPr="00D10B3C">
        <w:rPr>
          <w:rFonts w:hint="eastAsia"/>
          <w:bCs/>
          <w:sz w:val="24"/>
        </w:rPr>
        <w:t>60</w:t>
      </w:r>
      <w:r w:rsidR="00D10B3C" w:rsidRPr="00D10B3C">
        <w:rPr>
          <w:bCs/>
          <w:sz w:val="24"/>
        </w:rPr>
        <w:t>个工作日出现基金份额持有人数量不满</w:t>
      </w:r>
      <w:r w:rsidR="00D10B3C" w:rsidRPr="00D10B3C">
        <w:rPr>
          <w:rFonts w:hint="eastAsia"/>
          <w:bCs/>
          <w:sz w:val="24"/>
        </w:rPr>
        <w:t>200</w:t>
      </w:r>
      <w:r w:rsidR="00D10B3C" w:rsidRPr="00D10B3C">
        <w:rPr>
          <w:bCs/>
          <w:sz w:val="24"/>
        </w:rPr>
        <w:t>人或者基金资产净值低于</w:t>
      </w:r>
      <w:r w:rsidR="00D10B3C" w:rsidRPr="00D10B3C">
        <w:rPr>
          <w:rFonts w:hint="eastAsia"/>
          <w:bCs/>
          <w:sz w:val="24"/>
        </w:rPr>
        <w:t>5,000</w:t>
      </w:r>
      <w:r w:rsidR="00D10B3C" w:rsidRPr="00D10B3C">
        <w:rPr>
          <w:bCs/>
          <w:sz w:val="24"/>
        </w:rPr>
        <w:t>万元</w:t>
      </w:r>
      <w:r w:rsidR="00D10B3C" w:rsidRPr="00D10B3C">
        <w:rPr>
          <w:rFonts w:hint="eastAsia"/>
          <w:bCs/>
          <w:sz w:val="24"/>
        </w:rPr>
        <w:t>情形</w:t>
      </w:r>
      <w:r w:rsidR="00D10B3C" w:rsidRPr="00D10B3C">
        <w:rPr>
          <w:bCs/>
          <w:sz w:val="24"/>
        </w:rPr>
        <w:t>的，</w:t>
      </w:r>
      <w:r w:rsidR="00D10B3C" w:rsidRPr="00D10B3C">
        <w:rPr>
          <w:rFonts w:hint="eastAsia"/>
          <w:bCs/>
          <w:sz w:val="24"/>
        </w:rPr>
        <w:t>则直接终止基金合同并进入基金财产的清算程序，无须召开基金份额持有人大会审议；</w:t>
      </w:r>
    </w:p>
    <w:p w:rsidR="00E41C5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41C57" w:rsidRDefault="00E41C57">
      <w:pPr>
        <w:spacing w:line="360" w:lineRule="auto"/>
        <w:ind w:firstLineChars="200" w:firstLine="480"/>
        <w:rPr>
          <w:bCs/>
          <w:sz w:val="24"/>
        </w:rPr>
      </w:pPr>
      <w:r>
        <w:rPr>
          <w:bCs/>
          <w:sz w:val="24"/>
        </w:rPr>
        <w:t>三、基金财产的清算</w:t>
      </w:r>
    </w:p>
    <w:p w:rsidR="00E41C5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41C5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41C5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41C57" w:rsidRDefault="00E41C57">
      <w:pPr>
        <w:spacing w:line="360" w:lineRule="auto"/>
        <w:ind w:firstLineChars="200" w:firstLine="480"/>
        <w:rPr>
          <w:bCs/>
          <w:sz w:val="24"/>
        </w:rPr>
      </w:pPr>
      <w:r>
        <w:rPr>
          <w:rFonts w:hint="eastAsia"/>
          <w:bCs/>
          <w:sz w:val="24"/>
        </w:rPr>
        <w:lastRenderedPageBreak/>
        <w:t>4</w:t>
      </w:r>
      <w:r>
        <w:rPr>
          <w:bCs/>
          <w:sz w:val="24"/>
        </w:rPr>
        <w:t>、基金财产清算小组职责：基金财产清算小组负责基金财产的保管、清理、估价、变现和分配。基金财产清算小组可以依法进行必要的民事活动。</w:t>
      </w:r>
    </w:p>
    <w:p w:rsidR="00E41C57" w:rsidRDefault="00E41C57">
      <w:pPr>
        <w:spacing w:line="360" w:lineRule="auto"/>
        <w:ind w:firstLineChars="200" w:firstLine="480"/>
        <w:rPr>
          <w:bCs/>
          <w:sz w:val="24"/>
        </w:rPr>
      </w:pPr>
      <w:r>
        <w:rPr>
          <w:rFonts w:hint="eastAsia"/>
          <w:bCs/>
          <w:sz w:val="24"/>
        </w:rPr>
        <w:t>5</w:t>
      </w:r>
      <w:r>
        <w:rPr>
          <w:bCs/>
          <w:sz w:val="24"/>
        </w:rPr>
        <w:t>、基金财产清算程序：</w:t>
      </w:r>
    </w:p>
    <w:p w:rsidR="00E41C5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41C5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41C5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41C57" w:rsidRDefault="00E41C57">
      <w:pPr>
        <w:spacing w:line="360" w:lineRule="auto"/>
        <w:ind w:firstLineChars="200" w:firstLine="480"/>
        <w:rPr>
          <w:bCs/>
          <w:sz w:val="24"/>
        </w:rPr>
      </w:pPr>
      <w:r>
        <w:rPr>
          <w:bCs/>
          <w:sz w:val="24"/>
        </w:rPr>
        <w:t>（</w:t>
      </w:r>
      <w:r>
        <w:rPr>
          <w:bCs/>
          <w:sz w:val="24"/>
        </w:rPr>
        <w:t>4</w:t>
      </w:r>
      <w:r>
        <w:rPr>
          <w:bCs/>
          <w:sz w:val="24"/>
        </w:rPr>
        <w:t>）制作清算报告；</w:t>
      </w:r>
    </w:p>
    <w:p w:rsidR="00E41C5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41C5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41C5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41C57" w:rsidRDefault="00E41C57">
      <w:pPr>
        <w:spacing w:line="360" w:lineRule="auto"/>
        <w:ind w:firstLineChars="200" w:firstLine="480"/>
        <w:rPr>
          <w:bCs/>
          <w:sz w:val="24"/>
        </w:rPr>
      </w:pPr>
      <w:r>
        <w:rPr>
          <w:bCs/>
          <w:sz w:val="24"/>
        </w:rPr>
        <w:t>四、清算费用</w:t>
      </w:r>
    </w:p>
    <w:p w:rsidR="00E41C5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41C57" w:rsidRDefault="00E41C57">
      <w:pPr>
        <w:spacing w:line="360" w:lineRule="auto"/>
        <w:ind w:firstLineChars="200" w:firstLine="480"/>
        <w:rPr>
          <w:bCs/>
          <w:sz w:val="24"/>
        </w:rPr>
      </w:pPr>
      <w:r>
        <w:rPr>
          <w:bCs/>
          <w:sz w:val="24"/>
        </w:rPr>
        <w:t>五、基金财产清算剩余资产的分配</w:t>
      </w:r>
    </w:p>
    <w:p w:rsidR="00E41C5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41C57" w:rsidRDefault="00E41C57">
      <w:pPr>
        <w:spacing w:line="360" w:lineRule="auto"/>
        <w:ind w:firstLineChars="200" w:firstLine="480"/>
        <w:rPr>
          <w:bCs/>
          <w:sz w:val="24"/>
        </w:rPr>
      </w:pPr>
      <w:r>
        <w:rPr>
          <w:bCs/>
          <w:sz w:val="24"/>
        </w:rPr>
        <w:t>六、基金财产清算的公告</w:t>
      </w:r>
    </w:p>
    <w:p w:rsidR="00E41C5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41C57" w:rsidRDefault="00E41C57">
      <w:pPr>
        <w:spacing w:line="360" w:lineRule="auto"/>
        <w:ind w:firstLineChars="200" w:firstLine="480"/>
        <w:rPr>
          <w:bCs/>
          <w:sz w:val="24"/>
        </w:rPr>
      </w:pPr>
      <w:r>
        <w:rPr>
          <w:bCs/>
          <w:sz w:val="24"/>
        </w:rPr>
        <w:t>七、基金财产清算账册及文件的保存</w:t>
      </w:r>
    </w:p>
    <w:p w:rsidR="00E41C5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12"/>
    <w:bookmarkEnd w:id="413"/>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14" w:name="_Toc79392641"/>
      <w:bookmarkStart w:id="415" w:name="_Toc123051466"/>
      <w:bookmarkStart w:id="416" w:name="_Toc98560365"/>
      <w:bookmarkStart w:id="417" w:name="_Toc123102467"/>
      <w:bookmarkStart w:id="418" w:name="_Toc123112248"/>
      <w:bookmarkStart w:id="419" w:name="_Toc48649720"/>
      <w:r>
        <w:rPr>
          <w:rFonts w:ascii="Times New Roman"/>
          <w:b w:val="0"/>
          <w:bCs/>
          <w:color w:val="auto"/>
        </w:rPr>
        <w:br w:type="page"/>
      </w:r>
      <w:bookmarkStart w:id="420" w:name="_Toc28549"/>
      <w:bookmarkStart w:id="421" w:name="_Toc8710"/>
      <w:bookmarkStart w:id="422" w:name="_Toc141703901"/>
      <w:bookmarkStart w:id="423" w:name="_Toc27058"/>
      <w:bookmarkStart w:id="424" w:name="_Toc9708"/>
      <w:bookmarkStart w:id="425" w:name="_Toc139991750"/>
      <w:bookmarkStart w:id="426" w:name="_Toc13398"/>
      <w:bookmarkStart w:id="427" w:name="_Toc21240"/>
      <w:bookmarkStart w:id="428" w:name="_Toc30645"/>
      <w:bookmarkStart w:id="429" w:name="_Toc23022"/>
      <w:bookmarkStart w:id="430" w:name="_Toc12191"/>
      <w:bookmarkStart w:id="431" w:name="_Toc7367"/>
      <w:bookmarkStart w:id="432" w:name="_Toc420397604"/>
      <w:r>
        <w:rPr>
          <w:rFonts w:ascii="Times New Roman"/>
          <w:color w:val="auto"/>
          <w:sz w:val="30"/>
        </w:rPr>
        <w:lastRenderedPageBreak/>
        <w:t>第二十部分</w:t>
      </w:r>
      <w:r>
        <w:rPr>
          <w:rFonts w:ascii="Times New Roman"/>
          <w:color w:val="auto"/>
          <w:sz w:val="30"/>
        </w:rPr>
        <w:t xml:space="preserve">  </w:t>
      </w:r>
      <w:r>
        <w:rPr>
          <w:rFonts w:ascii="Times New Roman"/>
          <w:color w:val="auto"/>
          <w:sz w:val="30"/>
        </w:rPr>
        <w:t>违约责任</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w:t>
      </w:r>
      <w:r w:rsidRPr="00992548">
        <w:rPr>
          <w:rFonts w:hint="eastAsia"/>
          <w:bCs/>
          <w:sz w:val="24"/>
        </w:rPr>
        <w:t>当事人免</w:t>
      </w:r>
      <w:r>
        <w:rPr>
          <w:rFonts w:hint="eastAsia"/>
          <w:bCs/>
          <w:sz w:val="24"/>
        </w:rPr>
        <w:t>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E41C57" w:rsidRDefault="00E41C57">
      <w:pPr>
        <w:spacing w:line="360" w:lineRule="auto"/>
        <w:ind w:firstLineChars="200" w:firstLine="480"/>
        <w:rPr>
          <w:bCs/>
          <w:sz w:val="24"/>
        </w:rPr>
      </w:pPr>
      <w:r>
        <w:rPr>
          <w:rFonts w:hint="eastAsia"/>
          <w:bCs/>
          <w:sz w:val="24"/>
        </w:rPr>
        <w:t>3.</w:t>
      </w:r>
      <w:r w:rsidR="003A2C95" w:rsidRPr="003A2C95">
        <w:rPr>
          <w:rFonts w:ascii="宋体" w:hAnsi="宋体" w:hint="eastAsia"/>
          <w:kern w:val="0"/>
          <w:sz w:val="24"/>
        </w:rPr>
        <w:t xml:space="preserve"> </w:t>
      </w:r>
      <w:r w:rsidR="00F120D2" w:rsidRPr="006A7D75">
        <w:rPr>
          <w:rFonts w:hint="eastAsia"/>
          <w:bCs/>
          <w:sz w:val="24"/>
        </w:rPr>
        <w:t>在没有故意或过失的情况下，</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33" w:name="_Toc30350"/>
      <w:bookmarkStart w:id="434" w:name="_Toc24923"/>
      <w:bookmarkStart w:id="435" w:name="_Toc7288"/>
      <w:bookmarkStart w:id="436" w:name="_Toc141703902"/>
      <w:bookmarkStart w:id="437" w:name="_Toc139991751"/>
      <w:bookmarkStart w:id="438" w:name="_Toc123112249"/>
      <w:bookmarkStart w:id="439" w:name="_Toc123102468"/>
      <w:bookmarkStart w:id="440" w:name="_Toc123051467"/>
      <w:bookmarkStart w:id="441" w:name="_Toc98560366"/>
      <w:bookmarkStart w:id="442" w:name="_Toc1790"/>
      <w:bookmarkStart w:id="443" w:name="_Toc25651"/>
      <w:bookmarkStart w:id="444" w:name="_Toc6202"/>
      <w:bookmarkStart w:id="445" w:name="_Toc8636"/>
      <w:bookmarkStart w:id="446" w:name="_Toc3319"/>
      <w:bookmarkStart w:id="447" w:name="_Toc23999"/>
      <w:bookmarkStart w:id="448" w:name="_Toc21983"/>
      <w:bookmarkStart w:id="449" w:name="_Toc420397605"/>
      <w:r>
        <w:rPr>
          <w:rFonts w:ascii="Times New Roman"/>
          <w:color w:val="auto"/>
          <w:sz w:val="30"/>
        </w:rPr>
        <w:lastRenderedPageBreak/>
        <w:t>第二十一部分</w:t>
      </w:r>
      <w:r>
        <w:rPr>
          <w:rFonts w:ascii="Times New Roman"/>
          <w:color w:val="auto"/>
          <w:sz w:val="30"/>
        </w:rPr>
        <w:t xml:space="preserve">  </w:t>
      </w:r>
      <w:r>
        <w:rPr>
          <w:rFonts w:ascii="Times New Roman"/>
          <w:color w:val="auto"/>
          <w:sz w:val="30"/>
        </w:rPr>
        <w:t>争议的处理和适用的法律</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sidR="00BF2EEA" w:rsidRPr="00BF2EEA">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sidR="00BF2EEA">
        <w:rPr>
          <w:rFonts w:hint="eastAsia"/>
          <w:bCs/>
          <w:sz w:val="24"/>
        </w:rPr>
        <w:t>北京</w:t>
      </w:r>
      <w:r w:rsidR="00152170">
        <w:rPr>
          <w:rFonts w:hint="eastAsia"/>
          <w:bCs/>
          <w:sz w:val="24"/>
        </w:rPr>
        <w:t>市</w:t>
      </w:r>
      <w:r>
        <w:rPr>
          <w:rFonts w:hint="eastAsia"/>
          <w:bCs/>
          <w:sz w:val="24"/>
        </w:rPr>
        <w:t>，仲裁裁决是终局性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50" w:name="_Toc123102469"/>
      <w:bookmarkStart w:id="451" w:name="_Toc123112250"/>
      <w:bookmarkStart w:id="452" w:name="_Toc2532"/>
      <w:bookmarkStart w:id="453" w:name="_Toc11618"/>
      <w:bookmarkStart w:id="454" w:name="_Toc484"/>
      <w:bookmarkStart w:id="455" w:name="_Toc20350"/>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8454"/>
      <w:bookmarkStart w:id="465" w:name="_Toc420397606"/>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992548">
        <w:rPr>
          <w:rFonts w:hint="eastAsia"/>
          <w:bCs/>
          <w:sz w:val="24"/>
        </w:rPr>
        <w:t>四</w:t>
      </w:r>
      <w:r w:rsidR="00992548">
        <w:rPr>
          <w:bCs/>
          <w:sz w:val="24"/>
        </w:rPr>
        <w:t>份</w:t>
      </w:r>
      <w:r>
        <w:rPr>
          <w:bCs/>
          <w:sz w:val="24"/>
        </w:rPr>
        <w:t>，除上报有关监管机构</w:t>
      </w:r>
      <w:r w:rsidRPr="00240252">
        <w:rPr>
          <w:bCs/>
          <w:sz w:val="24"/>
        </w:rPr>
        <w:t>一式</w:t>
      </w:r>
      <w:r w:rsidR="00B40DC2" w:rsidRPr="00240252">
        <w:rPr>
          <w:rFonts w:hint="eastAsia"/>
          <w:bCs/>
          <w:sz w:val="24"/>
        </w:rPr>
        <w:t>一</w:t>
      </w:r>
      <w:r w:rsidRPr="00240252">
        <w:rPr>
          <w:bCs/>
          <w:sz w:val="24"/>
        </w:rPr>
        <w:t>份</w:t>
      </w:r>
      <w:r>
        <w:rPr>
          <w:bCs/>
          <w:sz w:val="24"/>
        </w:rPr>
        <w:t>外，基金管理人</w:t>
      </w:r>
      <w:r w:rsidR="00013F24">
        <w:rPr>
          <w:rFonts w:hint="eastAsia"/>
          <w:bCs/>
          <w:sz w:val="24"/>
        </w:rPr>
        <w:t>持有一份</w:t>
      </w:r>
      <w:r>
        <w:rPr>
          <w:bCs/>
          <w:sz w:val="24"/>
        </w:rPr>
        <w:t>、基金托管人持有</w:t>
      </w:r>
      <w:r w:rsidR="00013F24">
        <w:rPr>
          <w:rFonts w:hint="eastAsia"/>
          <w:bCs/>
          <w:sz w:val="24"/>
        </w:rPr>
        <w:t>贰</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66" w:name="_Toc21726"/>
      <w:bookmarkStart w:id="467" w:name="_Toc420397607"/>
      <w:r>
        <w:rPr>
          <w:rFonts w:ascii="Times New Roman" w:hint="eastAsia"/>
          <w:color w:val="auto"/>
          <w:sz w:val="30"/>
        </w:rPr>
        <w:lastRenderedPageBreak/>
        <w:t>第二十三部分</w:t>
      </w:r>
      <w:r>
        <w:rPr>
          <w:rFonts w:ascii="Times New Roman" w:hint="eastAsia"/>
          <w:color w:val="auto"/>
          <w:sz w:val="30"/>
        </w:rPr>
        <w:t xml:space="preserve">  </w:t>
      </w:r>
      <w:r>
        <w:rPr>
          <w:rFonts w:ascii="Times New Roman" w:hint="eastAsia"/>
          <w:color w:val="auto"/>
          <w:sz w:val="30"/>
        </w:rPr>
        <w:t>其他事项</w:t>
      </w:r>
      <w:bookmarkEnd w:id="466"/>
      <w:bookmarkEnd w:id="467"/>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bookmarkEnd w:id="66"/>
    <w:bookmarkEnd w:id="67"/>
    <w:p w:rsidR="00E41C57" w:rsidRDefault="00E41C57">
      <w:pPr>
        <w:spacing w:line="360" w:lineRule="auto"/>
        <w:ind w:firstLineChars="192" w:firstLine="403"/>
        <w:rPr>
          <w:rFonts w:ascii="宋体" w:hAnsi="宋体"/>
          <w:sz w:val="28"/>
        </w:rPr>
      </w:pPr>
      <w:r>
        <w:rPr>
          <w:bCs/>
        </w:rPr>
        <w:br w:type="page"/>
      </w:r>
      <w:r>
        <w:rPr>
          <w:rFonts w:ascii="宋体" w:hAnsi="宋体" w:hint="eastAsia"/>
          <w:sz w:val="28"/>
        </w:rPr>
        <w:lastRenderedPageBreak/>
        <w:t>本页无正文，为《工银瑞信</w:t>
      </w:r>
      <w:r w:rsidR="00006D3D">
        <w:rPr>
          <w:rFonts w:ascii="宋体" w:hAnsi="宋体" w:hint="eastAsia"/>
          <w:sz w:val="28"/>
        </w:rPr>
        <w:t>新动力</w:t>
      </w:r>
      <w:r w:rsidR="00EB755A">
        <w:rPr>
          <w:rFonts w:ascii="宋体" w:hAnsi="宋体" w:hint="eastAsia"/>
          <w:sz w:val="28"/>
        </w:rPr>
        <w:t>灵活配置混合型</w:t>
      </w:r>
      <w:r>
        <w:rPr>
          <w:rFonts w:ascii="宋体" w:hAnsi="宋体" w:hint="eastAsia"/>
          <w:sz w:val="28"/>
        </w:rPr>
        <w:t>证券投资基金基金合同</w:t>
      </w:r>
      <w:r w:rsidR="006A7D75">
        <w:rPr>
          <w:rFonts w:ascii="宋体" w:hAnsi="宋体" w:hint="eastAsia"/>
          <w:sz w:val="28"/>
        </w:rPr>
        <w:t>（草案）</w:t>
      </w:r>
      <w:r>
        <w:rPr>
          <w:rFonts w:ascii="宋体" w:hAnsi="宋体" w:hint="eastAsia"/>
          <w:sz w:val="28"/>
        </w:rPr>
        <w:t>》的签字盖章页。</w:t>
      </w:r>
    </w:p>
    <w:p w:rsidR="00E41C57" w:rsidRDefault="00E41C57">
      <w:pPr>
        <w:spacing w:line="360" w:lineRule="auto"/>
        <w:ind w:firstLineChars="192" w:firstLine="538"/>
        <w:rPr>
          <w:rFonts w:ascii="宋体" w:hAnsi="宋体"/>
          <w:sz w:val="28"/>
        </w:rPr>
      </w:pPr>
    </w:p>
    <w:p w:rsidR="00E41C57" w:rsidRDefault="00E41C57">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基金管理有限公司（法人盖章）</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 xml:space="preserve">）： </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ind w:firstLine="461"/>
      </w:pPr>
    </w:p>
    <w:p w:rsidR="00E41C57" w:rsidRDefault="00E41C57">
      <w:pPr>
        <w:ind w:firstLine="461"/>
      </w:pPr>
    </w:p>
    <w:p w:rsidR="00E41C57" w:rsidRDefault="00E41C57">
      <w:pPr>
        <w:ind w:firstLine="461"/>
      </w:pPr>
    </w:p>
    <w:p w:rsidR="00E41C57" w:rsidRDefault="00E41C57">
      <w:pPr>
        <w:ind w:firstLine="461"/>
      </w:pPr>
    </w:p>
    <w:p w:rsidR="00E41C57" w:rsidRDefault="00E41C57">
      <w:pPr>
        <w:pStyle w:val="Style6"/>
        <w:spacing w:line="360" w:lineRule="auto"/>
        <w:ind w:firstLine="560"/>
        <w:rPr>
          <w:rFonts w:ascii="宋体"/>
          <w:sz w:val="28"/>
        </w:rPr>
      </w:pPr>
      <w:r>
        <w:rPr>
          <w:rFonts w:ascii="宋体"/>
          <w:sz w:val="28"/>
        </w:rPr>
        <w:t>基金托管人</w:t>
      </w:r>
      <w:r w:rsidR="00E31C58">
        <w:rPr>
          <w:rFonts w:ascii="宋体" w:hint="eastAsia"/>
          <w:sz w:val="28"/>
        </w:rPr>
        <w:t>：交通银行股份</w:t>
      </w:r>
      <w:r>
        <w:rPr>
          <w:rFonts w:ascii="宋体" w:hint="eastAsia"/>
          <w:sz w:val="28"/>
        </w:rPr>
        <w:t>有限公司</w:t>
      </w:r>
      <w:r>
        <w:rPr>
          <w:rFonts w:ascii="宋体"/>
          <w:sz w:val="28"/>
        </w:rPr>
        <w:t>（法人盖章）</w:t>
      </w:r>
    </w:p>
    <w:p w:rsidR="00E41C57" w:rsidRDefault="00E41C57">
      <w:pPr>
        <w:pStyle w:val="Style6"/>
        <w:spacing w:line="360" w:lineRule="auto"/>
        <w:ind w:firstLineChars="192" w:firstLine="538"/>
        <w:rPr>
          <w:rFonts w:ascii="宋体"/>
          <w:sz w:val="28"/>
        </w:rPr>
      </w:pPr>
    </w:p>
    <w:p w:rsidR="00E41C57" w:rsidRPr="008A1458" w:rsidRDefault="00E41C57">
      <w:pPr>
        <w:pStyle w:val="Style6"/>
        <w:spacing w:line="360" w:lineRule="auto"/>
        <w:ind w:firstLineChars="192" w:firstLine="538"/>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E41C57" w:rsidRDefault="00E41C57">
      <w:pPr>
        <w:autoSpaceDE w:val="0"/>
        <w:autoSpaceDN w:val="0"/>
        <w:adjustRightInd w:val="0"/>
        <w:spacing w:line="360" w:lineRule="auto"/>
        <w:ind w:right="420"/>
        <w:rPr>
          <w:bCs/>
        </w:rPr>
      </w:pPr>
    </w:p>
    <w:sectPr w:rsidR="00E41C57" w:rsidSect="00BD590B">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842" w:rsidRDefault="00801842">
      <w:r>
        <w:separator/>
      </w:r>
    </w:p>
  </w:endnote>
  <w:endnote w:type="continuationSeparator" w:id="0">
    <w:p w:rsidR="00801842" w:rsidRDefault="0080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8A3FAD">
    <w:pPr>
      <w:pStyle w:val="af5"/>
      <w:framePr w:wrap="around" w:vAnchor="text" w:hAnchor="margin" w:xAlign="center" w:yAlign="top"/>
      <w:pBdr>
        <w:between w:val="none" w:sz="50" w:space="0" w:color="auto"/>
      </w:pBdr>
    </w:pPr>
    <w:r>
      <w:rPr>
        <w:rFonts w:hint="eastAsia"/>
      </w:rPr>
      <w:fldChar w:fldCharType="begin"/>
    </w:r>
    <w:r w:rsidR="00DC3717">
      <w:rPr>
        <w:rStyle w:val="a3"/>
        <w:rFonts w:hint="eastAsia"/>
      </w:rPr>
      <w:instrText xml:space="preserve"> PAGE  </w:instrText>
    </w:r>
    <w:r>
      <w:rPr>
        <w:rFonts w:hint="eastAsia"/>
      </w:rPr>
      <w:fldChar w:fldCharType="separate"/>
    </w:r>
    <w:r w:rsidR="00F43E2B">
      <w:rPr>
        <w:rStyle w:val="a3"/>
        <w:noProof/>
      </w:rPr>
      <w:t>19</w:t>
    </w:r>
    <w:r>
      <w:rPr>
        <w:rFonts w:hint="eastAsia"/>
      </w:rPr>
      <w:fldChar w:fldCharType="end"/>
    </w:r>
  </w:p>
  <w:p w:rsidR="00DC3717" w:rsidRDefault="00DC3717">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f5"/>
      <w:pBdr>
        <w:between w:val="none" w:sz="50" w:space="0" w:color="auto"/>
      </w:pBdr>
    </w:pPr>
  </w:p>
  <w:p w:rsidR="00DC3717" w:rsidRDefault="00DC3717">
    <w:pPr>
      <w:pStyle w:val="af5"/>
      <w:pBdr>
        <w:between w:val="none" w:sz="50" w:space="0" w:color="auto"/>
      </w:pBdr>
    </w:pPr>
  </w:p>
  <w:p w:rsidR="00DC3717" w:rsidRDefault="00DC371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842" w:rsidRDefault="00801842">
      <w:r>
        <w:separator/>
      </w:r>
    </w:p>
  </w:footnote>
  <w:footnote w:type="continuationSeparator" w:id="0">
    <w:p w:rsidR="00801842" w:rsidRDefault="00801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sidR="00006D3D">
      <w:rPr>
        <w:rFonts w:hint="eastAsia"/>
        <w:color w:val="000000"/>
      </w:rPr>
      <w:t>新动</w:t>
    </w:r>
    <w:r w:rsidR="007015CA" w:rsidRPr="007015CA">
      <w:rPr>
        <w:rFonts w:hint="eastAsia"/>
        <w:color w:val="000000"/>
      </w:rPr>
      <w:t>力灵活配置混合型</w:t>
    </w:r>
    <w:r>
      <w:rPr>
        <w:rFonts w:hint="eastAsia"/>
      </w:rPr>
      <w:t>证券投资基金</w:t>
    </w:r>
    <w:r>
      <w:rPr>
        <w:rFonts w:hint="eastAsia"/>
      </w:rPr>
      <w:t xml:space="preserve">                    </w:t>
    </w:r>
    <w:r>
      <w:rPr>
        <w:rFonts w:hint="eastAsia"/>
      </w:rPr>
      <w:t>募集申请材料－基金合同（草案）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singleLevel"/>
    <w:tmpl w:val="0000000A"/>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948"/>
    <w:rsid w:val="00000EAA"/>
    <w:rsid w:val="00002D78"/>
    <w:rsid w:val="00005F0D"/>
    <w:rsid w:val="00006D3D"/>
    <w:rsid w:val="000110E6"/>
    <w:rsid w:val="000122D4"/>
    <w:rsid w:val="00012B8A"/>
    <w:rsid w:val="00013F24"/>
    <w:rsid w:val="000152F8"/>
    <w:rsid w:val="000173F2"/>
    <w:rsid w:val="000204A6"/>
    <w:rsid w:val="00021889"/>
    <w:rsid w:val="00025EE0"/>
    <w:rsid w:val="000324E2"/>
    <w:rsid w:val="00037767"/>
    <w:rsid w:val="0004416D"/>
    <w:rsid w:val="000469C0"/>
    <w:rsid w:val="00056DC1"/>
    <w:rsid w:val="0005720C"/>
    <w:rsid w:val="00057824"/>
    <w:rsid w:val="00064D74"/>
    <w:rsid w:val="00066D3F"/>
    <w:rsid w:val="00075BB9"/>
    <w:rsid w:val="00077D11"/>
    <w:rsid w:val="000857BC"/>
    <w:rsid w:val="00092301"/>
    <w:rsid w:val="00095021"/>
    <w:rsid w:val="00095030"/>
    <w:rsid w:val="00096C53"/>
    <w:rsid w:val="00096E99"/>
    <w:rsid w:val="000A2C15"/>
    <w:rsid w:val="000A4D0F"/>
    <w:rsid w:val="000A6ADB"/>
    <w:rsid w:val="000A7DE6"/>
    <w:rsid w:val="000B7D8C"/>
    <w:rsid w:val="000C5F7A"/>
    <w:rsid w:val="000C6882"/>
    <w:rsid w:val="000D3C97"/>
    <w:rsid w:val="000D49E9"/>
    <w:rsid w:val="000D5013"/>
    <w:rsid w:val="000E00F7"/>
    <w:rsid w:val="000E058E"/>
    <w:rsid w:val="000E29E1"/>
    <w:rsid w:val="000E66DE"/>
    <w:rsid w:val="000F21E4"/>
    <w:rsid w:val="000F50E4"/>
    <w:rsid w:val="000F728A"/>
    <w:rsid w:val="00103A69"/>
    <w:rsid w:val="0010702C"/>
    <w:rsid w:val="00121586"/>
    <w:rsid w:val="00125AFF"/>
    <w:rsid w:val="0012609E"/>
    <w:rsid w:val="00127C24"/>
    <w:rsid w:val="00130077"/>
    <w:rsid w:val="001348D6"/>
    <w:rsid w:val="00135F31"/>
    <w:rsid w:val="0014189E"/>
    <w:rsid w:val="001514D9"/>
    <w:rsid w:val="0015216F"/>
    <w:rsid w:val="00152170"/>
    <w:rsid w:val="001534F7"/>
    <w:rsid w:val="00156246"/>
    <w:rsid w:val="00161955"/>
    <w:rsid w:val="00163538"/>
    <w:rsid w:val="00163F16"/>
    <w:rsid w:val="00170777"/>
    <w:rsid w:val="00172A27"/>
    <w:rsid w:val="00176DB0"/>
    <w:rsid w:val="001779D4"/>
    <w:rsid w:val="00181230"/>
    <w:rsid w:val="00184D52"/>
    <w:rsid w:val="001865AB"/>
    <w:rsid w:val="001958A7"/>
    <w:rsid w:val="001A0D53"/>
    <w:rsid w:val="001A1E4B"/>
    <w:rsid w:val="001A37D1"/>
    <w:rsid w:val="001A390C"/>
    <w:rsid w:val="001A3D98"/>
    <w:rsid w:val="001A4A5D"/>
    <w:rsid w:val="001A7EBF"/>
    <w:rsid w:val="001C39C0"/>
    <w:rsid w:val="001D2834"/>
    <w:rsid w:val="001D7486"/>
    <w:rsid w:val="001D7E09"/>
    <w:rsid w:val="001E2509"/>
    <w:rsid w:val="001E7D6F"/>
    <w:rsid w:val="001F47E6"/>
    <w:rsid w:val="001F5DA1"/>
    <w:rsid w:val="00204AAF"/>
    <w:rsid w:val="002129AD"/>
    <w:rsid w:val="00215B57"/>
    <w:rsid w:val="0022337D"/>
    <w:rsid w:val="00226DE1"/>
    <w:rsid w:val="00227FB2"/>
    <w:rsid w:val="00232933"/>
    <w:rsid w:val="00240252"/>
    <w:rsid w:val="002452EC"/>
    <w:rsid w:val="002454F6"/>
    <w:rsid w:val="00245A38"/>
    <w:rsid w:val="00245F4B"/>
    <w:rsid w:val="00247A5A"/>
    <w:rsid w:val="00251D93"/>
    <w:rsid w:val="0025742D"/>
    <w:rsid w:val="0026184C"/>
    <w:rsid w:val="00263A87"/>
    <w:rsid w:val="002649B2"/>
    <w:rsid w:val="00271686"/>
    <w:rsid w:val="0027677F"/>
    <w:rsid w:val="00277B0B"/>
    <w:rsid w:val="0028606C"/>
    <w:rsid w:val="002861F4"/>
    <w:rsid w:val="0028703D"/>
    <w:rsid w:val="00292749"/>
    <w:rsid w:val="002A7259"/>
    <w:rsid w:val="002B1C79"/>
    <w:rsid w:val="002B2441"/>
    <w:rsid w:val="002B5E03"/>
    <w:rsid w:val="002B5F25"/>
    <w:rsid w:val="002B63D2"/>
    <w:rsid w:val="002B6806"/>
    <w:rsid w:val="002B7635"/>
    <w:rsid w:val="002D204A"/>
    <w:rsid w:val="002D2F2E"/>
    <w:rsid w:val="002D384F"/>
    <w:rsid w:val="002D5B55"/>
    <w:rsid w:val="002E4248"/>
    <w:rsid w:val="002E76A0"/>
    <w:rsid w:val="002F088D"/>
    <w:rsid w:val="00300796"/>
    <w:rsid w:val="00312D6A"/>
    <w:rsid w:val="00316153"/>
    <w:rsid w:val="0031713A"/>
    <w:rsid w:val="00324DBD"/>
    <w:rsid w:val="0032526C"/>
    <w:rsid w:val="003343E3"/>
    <w:rsid w:val="00336071"/>
    <w:rsid w:val="00352E92"/>
    <w:rsid w:val="00356879"/>
    <w:rsid w:val="00356AD4"/>
    <w:rsid w:val="00356F0A"/>
    <w:rsid w:val="00357989"/>
    <w:rsid w:val="0036083D"/>
    <w:rsid w:val="003674A8"/>
    <w:rsid w:val="00374327"/>
    <w:rsid w:val="00381236"/>
    <w:rsid w:val="00381C75"/>
    <w:rsid w:val="00384504"/>
    <w:rsid w:val="00391280"/>
    <w:rsid w:val="00397FBE"/>
    <w:rsid w:val="003A274F"/>
    <w:rsid w:val="003A2C95"/>
    <w:rsid w:val="003A4624"/>
    <w:rsid w:val="003A5B50"/>
    <w:rsid w:val="003B2EC4"/>
    <w:rsid w:val="003B3A13"/>
    <w:rsid w:val="003B6AD0"/>
    <w:rsid w:val="003C10EC"/>
    <w:rsid w:val="003D2A99"/>
    <w:rsid w:val="003D3B82"/>
    <w:rsid w:val="003E77FE"/>
    <w:rsid w:val="003F5377"/>
    <w:rsid w:val="003F5B3A"/>
    <w:rsid w:val="00402F31"/>
    <w:rsid w:val="00404552"/>
    <w:rsid w:val="0041591C"/>
    <w:rsid w:val="00420577"/>
    <w:rsid w:val="00425023"/>
    <w:rsid w:val="00431951"/>
    <w:rsid w:val="00440D6A"/>
    <w:rsid w:val="00441992"/>
    <w:rsid w:val="004446E9"/>
    <w:rsid w:val="00444B90"/>
    <w:rsid w:val="00450D88"/>
    <w:rsid w:val="00451EDA"/>
    <w:rsid w:val="00460F5A"/>
    <w:rsid w:val="0047266C"/>
    <w:rsid w:val="00476EFB"/>
    <w:rsid w:val="00486B07"/>
    <w:rsid w:val="00495B05"/>
    <w:rsid w:val="00497FFD"/>
    <w:rsid w:val="004A3EFC"/>
    <w:rsid w:val="004A5D73"/>
    <w:rsid w:val="004B3FA5"/>
    <w:rsid w:val="004B4204"/>
    <w:rsid w:val="004B681B"/>
    <w:rsid w:val="004B6852"/>
    <w:rsid w:val="004B7F5E"/>
    <w:rsid w:val="004D0D3A"/>
    <w:rsid w:val="004E09CD"/>
    <w:rsid w:val="004F40B3"/>
    <w:rsid w:val="004F6BEF"/>
    <w:rsid w:val="00504B63"/>
    <w:rsid w:val="00515228"/>
    <w:rsid w:val="00516A03"/>
    <w:rsid w:val="00521301"/>
    <w:rsid w:val="0052434F"/>
    <w:rsid w:val="00525158"/>
    <w:rsid w:val="005272F8"/>
    <w:rsid w:val="00531068"/>
    <w:rsid w:val="00533C4C"/>
    <w:rsid w:val="005411AD"/>
    <w:rsid w:val="005421BC"/>
    <w:rsid w:val="0054324D"/>
    <w:rsid w:val="00544690"/>
    <w:rsid w:val="00553F11"/>
    <w:rsid w:val="00565B85"/>
    <w:rsid w:val="00567DAB"/>
    <w:rsid w:val="00571081"/>
    <w:rsid w:val="005722F8"/>
    <w:rsid w:val="00572B3E"/>
    <w:rsid w:val="0058179D"/>
    <w:rsid w:val="00583CC3"/>
    <w:rsid w:val="005841A0"/>
    <w:rsid w:val="005872C5"/>
    <w:rsid w:val="005949DA"/>
    <w:rsid w:val="00595121"/>
    <w:rsid w:val="00597E23"/>
    <w:rsid w:val="00597F7F"/>
    <w:rsid w:val="005A6346"/>
    <w:rsid w:val="005B056B"/>
    <w:rsid w:val="005B0D79"/>
    <w:rsid w:val="005B7F48"/>
    <w:rsid w:val="005C5874"/>
    <w:rsid w:val="005C7BB6"/>
    <w:rsid w:val="005D02C6"/>
    <w:rsid w:val="005D3765"/>
    <w:rsid w:val="005D79C1"/>
    <w:rsid w:val="005E27FE"/>
    <w:rsid w:val="005F1648"/>
    <w:rsid w:val="005F6E13"/>
    <w:rsid w:val="0060134A"/>
    <w:rsid w:val="006049A3"/>
    <w:rsid w:val="0061236B"/>
    <w:rsid w:val="00612C8A"/>
    <w:rsid w:val="0062030E"/>
    <w:rsid w:val="00620F14"/>
    <w:rsid w:val="006227B1"/>
    <w:rsid w:val="006314D3"/>
    <w:rsid w:val="006377D1"/>
    <w:rsid w:val="006402C3"/>
    <w:rsid w:val="00641C72"/>
    <w:rsid w:val="0064550A"/>
    <w:rsid w:val="00645F67"/>
    <w:rsid w:val="0064707E"/>
    <w:rsid w:val="006501E2"/>
    <w:rsid w:val="0065646A"/>
    <w:rsid w:val="0066111F"/>
    <w:rsid w:val="006632AF"/>
    <w:rsid w:val="00663CD1"/>
    <w:rsid w:val="006728E6"/>
    <w:rsid w:val="006805D6"/>
    <w:rsid w:val="006875B2"/>
    <w:rsid w:val="00695B9B"/>
    <w:rsid w:val="00697CE7"/>
    <w:rsid w:val="006A1DC4"/>
    <w:rsid w:val="006A2BE4"/>
    <w:rsid w:val="006A345E"/>
    <w:rsid w:val="006A4741"/>
    <w:rsid w:val="006A7D75"/>
    <w:rsid w:val="006B1939"/>
    <w:rsid w:val="006B2A71"/>
    <w:rsid w:val="006C2FED"/>
    <w:rsid w:val="006D1121"/>
    <w:rsid w:val="006D1730"/>
    <w:rsid w:val="006E0ADF"/>
    <w:rsid w:val="006E7ACC"/>
    <w:rsid w:val="006F2AEA"/>
    <w:rsid w:val="006F3D23"/>
    <w:rsid w:val="006F6E45"/>
    <w:rsid w:val="007015CA"/>
    <w:rsid w:val="007145DC"/>
    <w:rsid w:val="0072582F"/>
    <w:rsid w:val="00730248"/>
    <w:rsid w:val="00735CBC"/>
    <w:rsid w:val="00736499"/>
    <w:rsid w:val="0074383E"/>
    <w:rsid w:val="0075105C"/>
    <w:rsid w:val="00754B90"/>
    <w:rsid w:val="0076065A"/>
    <w:rsid w:val="007609B2"/>
    <w:rsid w:val="007643B6"/>
    <w:rsid w:val="007710C8"/>
    <w:rsid w:val="00772549"/>
    <w:rsid w:val="00777874"/>
    <w:rsid w:val="007861EE"/>
    <w:rsid w:val="00790739"/>
    <w:rsid w:val="00792B4D"/>
    <w:rsid w:val="00793F96"/>
    <w:rsid w:val="007A1331"/>
    <w:rsid w:val="007A3D6C"/>
    <w:rsid w:val="007A5055"/>
    <w:rsid w:val="007A631E"/>
    <w:rsid w:val="007D5CFD"/>
    <w:rsid w:val="007E65D7"/>
    <w:rsid w:val="007F5B04"/>
    <w:rsid w:val="007F6654"/>
    <w:rsid w:val="007F7B79"/>
    <w:rsid w:val="00801842"/>
    <w:rsid w:val="008120ED"/>
    <w:rsid w:val="00812CED"/>
    <w:rsid w:val="00816E71"/>
    <w:rsid w:val="00820208"/>
    <w:rsid w:val="00821138"/>
    <w:rsid w:val="00830340"/>
    <w:rsid w:val="00833C9D"/>
    <w:rsid w:val="00835B0B"/>
    <w:rsid w:val="00835E10"/>
    <w:rsid w:val="00840A39"/>
    <w:rsid w:val="008447F8"/>
    <w:rsid w:val="00844847"/>
    <w:rsid w:val="00845667"/>
    <w:rsid w:val="00847B17"/>
    <w:rsid w:val="008501B4"/>
    <w:rsid w:val="00851416"/>
    <w:rsid w:val="00856953"/>
    <w:rsid w:val="008571DB"/>
    <w:rsid w:val="00864F17"/>
    <w:rsid w:val="00884930"/>
    <w:rsid w:val="00884BEB"/>
    <w:rsid w:val="00885717"/>
    <w:rsid w:val="00886416"/>
    <w:rsid w:val="00887AC1"/>
    <w:rsid w:val="0089067A"/>
    <w:rsid w:val="00893940"/>
    <w:rsid w:val="0089641C"/>
    <w:rsid w:val="008967D5"/>
    <w:rsid w:val="008A1458"/>
    <w:rsid w:val="008A1F13"/>
    <w:rsid w:val="008A3EF0"/>
    <w:rsid w:val="008A3FAD"/>
    <w:rsid w:val="008B5974"/>
    <w:rsid w:val="008B5C0C"/>
    <w:rsid w:val="008C0AF1"/>
    <w:rsid w:val="008C2067"/>
    <w:rsid w:val="008C35D7"/>
    <w:rsid w:val="008D2C94"/>
    <w:rsid w:val="008D5459"/>
    <w:rsid w:val="008D558C"/>
    <w:rsid w:val="008D5B75"/>
    <w:rsid w:val="008E3500"/>
    <w:rsid w:val="008E6D98"/>
    <w:rsid w:val="008F1A32"/>
    <w:rsid w:val="008F42DF"/>
    <w:rsid w:val="008F547B"/>
    <w:rsid w:val="00903C87"/>
    <w:rsid w:val="009168EF"/>
    <w:rsid w:val="00925812"/>
    <w:rsid w:val="00925FAD"/>
    <w:rsid w:val="00930F91"/>
    <w:rsid w:val="009315DA"/>
    <w:rsid w:val="00932458"/>
    <w:rsid w:val="00934B8C"/>
    <w:rsid w:val="00935DC4"/>
    <w:rsid w:val="00940A30"/>
    <w:rsid w:val="00943E0C"/>
    <w:rsid w:val="00945DE2"/>
    <w:rsid w:val="00945F68"/>
    <w:rsid w:val="00946AC4"/>
    <w:rsid w:val="00957974"/>
    <w:rsid w:val="009579CC"/>
    <w:rsid w:val="009604EB"/>
    <w:rsid w:val="0096419A"/>
    <w:rsid w:val="00964AF6"/>
    <w:rsid w:val="00986680"/>
    <w:rsid w:val="00992548"/>
    <w:rsid w:val="009956A8"/>
    <w:rsid w:val="009A1EF5"/>
    <w:rsid w:val="009A21F3"/>
    <w:rsid w:val="009B1B52"/>
    <w:rsid w:val="009B277D"/>
    <w:rsid w:val="009C2AE2"/>
    <w:rsid w:val="009D438E"/>
    <w:rsid w:val="009D450E"/>
    <w:rsid w:val="009D7864"/>
    <w:rsid w:val="009E2774"/>
    <w:rsid w:val="009E4451"/>
    <w:rsid w:val="009E5819"/>
    <w:rsid w:val="009E6146"/>
    <w:rsid w:val="009F33F9"/>
    <w:rsid w:val="009F4F62"/>
    <w:rsid w:val="009F7D96"/>
    <w:rsid w:val="00A000B5"/>
    <w:rsid w:val="00A000FD"/>
    <w:rsid w:val="00A03D22"/>
    <w:rsid w:val="00A13EC9"/>
    <w:rsid w:val="00A25121"/>
    <w:rsid w:val="00A267BF"/>
    <w:rsid w:val="00A42850"/>
    <w:rsid w:val="00A43F67"/>
    <w:rsid w:val="00A648CC"/>
    <w:rsid w:val="00A70EB6"/>
    <w:rsid w:val="00A76995"/>
    <w:rsid w:val="00A84247"/>
    <w:rsid w:val="00A84B81"/>
    <w:rsid w:val="00A931E1"/>
    <w:rsid w:val="00A94B9E"/>
    <w:rsid w:val="00A954C8"/>
    <w:rsid w:val="00A96215"/>
    <w:rsid w:val="00AB199F"/>
    <w:rsid w:val="00AB35A0"/>
    <w:rsid w:val="00AB7D6D"/>
    <w:rsid w:val="00AC0940"/>
    <w:rsid w:val="00AC50F4"/>
    <w:rsid w:val="00AC5ABE"/>
    <w:rsid w:val="00AC61D9"/>
    <w:rsid w:val="00AC797E"/>
    <w:rsid w:val="00AD4FBF"/>
    <w:rsid w:val="00AD5739"/>
    <w:rsid w:val="00AE178B"/>
    <w:rsid w:val="00AE1D01"/>
    <w:rsid w:val="00AE1DFD"/>
    <w:rsid w:val="00AE79E6"/>
    <w:rsid w:val="00AF1AE9"/>
    <w:rsid w:val="00AF7386"/>
    <w:rsid w:val="00B0125E"/>
    <w:rsid w:val="00B02DE6"/>
    <w:rsid w:val="00B04FF9"/>
    <w:rsid w:val="00B072A9"/>
    <w:rsid w:val="00B11F12"/>
    <w:rsid w:val="00B17E5D"/>
    <w:rsid w:val="00B23B0E"/>
    <w:rsid w:val="00B24AC5"/>
    <w:rsid w:val="00B31A2D"/>
    <w:rsid w:val="00B31E22"/>
    <w:rsid w:val="00B40DC2"/>
    <w:rsid w:val="00B42998"/>
    <w:rsid w:val="00B4484B"/>
    <w:rsid w:val="00B44F1A"/>
    <w:rsid w:val="00B4621B"/>
    <w:rsid w:val="00B464A3"/>
    <w:rsid w:val="00B5405D"/>
    <w:rsid w:val="00B562CE"/>
    <w:rsid w:val="00B61B11"/>
    <w:rsid w:val="00B62159"/>
    <w:rsid w:val="00B644BD"/>
    <w:rsid w:val="00B74976"/>
    <w:rsid w:val="00B771DD"/>
    <w:rsid w:val="00B773D1"/>
    <w:rsid w:val="00B81CD3"/>
    <w:rsid w:val="00B84A21"/>
    <w:rsid w:val="00B91CD5"/>
    <w:rsid w:val="00B948C4"/>
    <w:rsid w:val="00B96378"/>
    <w:rsid w:val="00BA2E32"/>
    <w:rsid w:val="00BA71ED"/>
    <w:rsid w:val="00BA7AC5"/>
    <w:rsid w:val="00BB1F83"/>
    <w:rsid w:val="00BB20FD"/>
    <w:rsid w:val="00BB7F99"/>
    <w:rsid w:val="00BC0369"/>
    <w:rsid w:val="00BC6771"/>
    <w:rsid w:val="00BD1FF4"/>
    <w:rsid w:val="00BD590B"/>
    <w:rsid w:val="00BE29E0"/>
    <w:rsid w:val="00BE46FA"/>
    <w:rsid w:val="00BE4A63"/>
    <w:rsid w:val="00BF08F8"/>
    <w:rsid w:val="00BF1DC5"/>
    <w:rsid w:val="00BF2EEA"/>
    <w:rsid w:val="00C0160E"/>
    <w:rsid w:val="00C12A33"/>
    <w:rsid w:val="00C154D2"/>
    <w:rsid w:val="00C15EDD"/>
    <w:rsid w:val="00C2135F"/>
    <w:rsid w:val="00C23AEA"/>
    <w:rsid w:val="00C3327B"/>
    <w:rsid w:val="00C3375E"/>
    <w:rsid w:val="00C34224"/>
    <w:rsid w:val="00C35B74"/>
    <w:rsid w:val="00C434C6"/>
    <w:rsid w:val="00C507CA"/>
    <w:rsid w:val="00C51B75"/>
    <w:rsid w:val="00C54124"/>
    <w:rsid w:val="00C71290"/>
    <w:rsid w:val="00C7600E"/>
    <w:rsid w:val="00C76145"/>
    <w:rsid w:val="00C84DDD"/>
    <w:rsid w:val="00C877D2"/>
    <w:rsid w:val="00C9448D"/>
    <w:rsid w:val="00C96751"/>
    <w:rsid w:val="00CA36FC"/>
    <w:rsid w:val="00CA408F"/>
    <w:rsid w:val="00CA7285"/>
    <w:rsid w:val="00CB1279"/>
    <w:rsid w:val="00CB187C"/>
    <w:rsid w:val="00CB6E2A"/>
    <w:rsid w:val="00CB7ADB"/>
    <w:rsid w:val="00CC2C4B"/>
    <w:rsid w:val="00CC2F45"/>
    <w:rsid w:val="00CC3567"/>
    <w:rsid w:val="00CE24AF"/>
    <w:rsid w:val="00CE63F9"/>
    <w:rsid w:val="00CF5E29"/>
    <w:rsid w:val="00CF7A2C"/>
    <w:rsid w:val="00D04E09"/>
    <w:rsid w:val="00D10B3C"/>
    <w:rsid w:val="00D11163"/>
    <w:rsid w:val="00D1130A"/>
    <w:rsid w:val="00D16E72"/>
    <w:rsid w:val="00D20401"/>
    <w:rsid w:val="00D217BF"/>
    <w:rsid w:val="00D22EB0"/>
    <w:rsid w:val="00D2527F"/>
    <w:rsid w:val="00D26E93"/>
    <w:rsid w:val="00D370DA"/>
    <w:rsid w:val="00D37443"/>
    <w:rsid w:val="00D414AF"/>
    <w:rsid w:val="00D44E94"/>
    <w:rsid w:val="00D45872"/>
    <w:rsid w:val="00D47FB6"/>
    <w:rsid w:val="00D50FB2"/>
    <w:rsid w:val="00D515AF"/>
    <w:rsid w:val="00D541F5"/>
    <w:rsid w:val="00D54DF1"/>
    <w:rsid w:val="00D56E1E"/>
    <w:rsid w:val="00D60D04"/>
    <w:rsid w:val="00D65E2A"/>
    <w:rsid w:val="00D6785C"/>
    <w:rsid w:val="00D70955"/>
    <w:rsid w:val="00D74BE8"/>
    <w:rsid w:val="00D76E48"/>
    <w:rsid w:val="00D807FB"/>
    <w:rsid w:val="00D8152F"/>
    <w:rsid w:val="00D91882"/>
    <w:rsid w:val="00D94D51"/>
    <w:rsid w:val="00DA4CE1"/>
    <w:rsid w:val="00DA4E1D"/>
    <w:rsid w:val="00DA621A"/>
    <w:rsid w:val="00DA6C3E"/>
    <w:rsid w:val="00DB5891"/>
    <w:rsid w:val="00DB675A"/>
    <w:rsid w:val="00DB6F72"/>
    <w:rsid w:val="00DC3717"/>
    <w:rsid w:val="00DC4778"/>
    <w:rsid w:val="00DC59D8"/>
    <w:rsid w:val="00DD1673"/>
    <w:rsid w:val="00DD354E"/>
    <w:rsid w:val="00DD6F48"/>
    <w:rsid w:val="00DE03FE"/>
    <w:rsid w:val="00DE08D0"/>
    <w:rsid w:val="00DE5B23"/>
    <w:rsid w:val="00DE6A65"/>
    <w:rsid w:val="00E00DAD"/>
    <w:rsid w:val="00E11753"/>
    <w:rsid w:val="00E22DF0"/>
    <w:rsid w:val="00E274BA"/>
    <w:rsid w:val="00E31C58"/>
    <w:rsid w:val="00E344E7"/>
    <w:rsid w:val="00E36499"/>
    <w:rsid w:val="00E37BE1"/>
    <w:rsid w:val="00E41C57"/>
    <w:rsid w:val="00E4357A"/>
    <w:rsid w:val="00E43967"/>
    <w:rsid w:val="00E45010"/>
    <w:rsid w:val="00E45F12"/>
    <w:rsid w:val="00E46328"/>
    <w:rsid w:val="00E5041E"/>
    <w:rsid w:val="00E57A3D"/>
    <w:rsid w:val="00E60BE6"/>
    <w:rsid w:val="00E61EB8"/>
    <w:rsid w:val="00E77974"/>
    <w:rsid w:val="00E82FBA"/>
    <w:rsid w:val="00E86233"/>
    <w:rsid w:val="00E865FD"/>
    <w:rsid w:val="00E87877"/>
    <w:rsid w:val="00E907F0"/>
    <w:rsid w:val="00E9314A"/>
    <w:rsid w:val="00EA0CD8"/>
    <w:rsid w:val="00EA10B2"/>
    <w:rsid w:val="00EA15BE"/>
    <w:rsid w:val="00EB05C2"/>
    <w:rsid w:val="00EB7552"/>
    <w:rsid w:val="00EB755A"/>
    <w:rsid w:val="00EC1602"/>
    <w:rsid w:val="00EC2FBE"/>
    <w:rsid w:val="00ED19B5"/>
    <w:rsid w:val="00ED63AC"/>
    <w:rsid w:val="00ED75F3"/>
    <w:rsid w:val="00EE0B68"/>
    <w:rsid w:val="00EE0C4B"/>
    <w:rsid w:val="00EE2E51"/>
    <w:rsid w:val="00EF07A3"/>
    <w:rsid w:val="00F0095D"/>
    <w:rsid w:val="00F01D89"/>
    <w:rsid w:val="00F02ADD"/>
    <w:rsid w:val="00F0429A"/>
    <w:rsid w:val="00F04872"/>
    <w:rsid w:val="00F06312"/>
    <w:rsid w:val="00F1090A"/>
    <w:rsid w:val="00F120D2"/>
    <w:rsid w:val="00F149A1"/>
    <w:rsid w:val="00F23514"/>
    <w:rsid w:val="00F26E2C"/>
    <w:rsid w:val="00F42B80"/>
    <w:rsid w:val="00F43E2B"/>
    <w:rsid w:val="00F4515A"/>
    <w:rsid w:val="00F50E55"/>
    <w:rsid w:val="00F524B1"/>
    <w:rsid w:val="00F60952"/>
    <w:rsid w:val="00F63512"/>
    <w:rsid w:val="00F662E1"/>
    <w:rsid w:val="00F74D54"/>
    <w:rsid w:val="00F74EE7"/>
    <w:rsid w:val="00F754B8"/>
    <w:rsid w:val="00F75C8F"/>
    <w:rsid w:val="00F77CE6"/>
    <w:rsid w:val="00F80682"/>
    <w:rsid w:val="00F857DD"/>
    <w:rsid w:val="00F94FF9"/>
    <w:rsid w:val="00FA6BC8"/>
    <w:rsid w:val="00FB13C6"/>
    <w:rsid w:val="00FB4BA5"/>
    <w:rsid w:val="00FB67F6"/>
    <w:rsid w:val="00FC15D7"/>
    <w:rsid w:val="00FC2E76"/>
    <w:rsid w:val="00FC5A9B"/>
    <w:rsid w:val="00FD0B30"/>
    <w:rsid w:val="00FD0EAE"/>
    <w:rsid w:val="00FD178F"/>
    <w:rsid w:val="00FD27E1"/>
    <w:rsid w:val="00FD432C"/>
    <w:rsid w:val="00FE195E"/>
    <w:rsid w:val="00FE32A6"/>
    <w:rsid w:val="00FF27B6"/>
    <w:rsid w:val="00FF2BDA"/>
    <w:rsid w:val="00FF32B3"/>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E843F68"/>
  <w15:docId w15:val="{7EC2A829-5931-46D5-B74C-16AA6A03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590B"/>
    <w:pPr>
      <w:widowControl w:val="0"/>
      <w:jc w:val="both"/>
    </w:pPr>
    <w:rPr>
      <w:kern w:val="2"/>
      <w:sz w:val="21"/>
    </w:rPr>
  </w:style>
  <w:style w:type="paragraph" w:styleId="1">
    <w:name w:val="heading 1"/>
    <w:basedOn w:val="a"/>
    <w:next w:val="a"/>
    <w:qFormat/>
    <w:rsid w:val="00BD590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BD590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BD590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590B"/>
  </w:style>
  <w:style w:type="character" w:customStyle="1" w:styleId="a4">
    <w:name w:val="正文文本 字符"/>
    <w:link w:val="a5"/>
    <w:rsid w:val="00BD590B"/>
    <w:rPr>
      <w:rFonts w:ascii="宋体"/>
    </w:rPr>
  </w:style>
  <w:style w:type="character" w:customStyle="1" w:styleId="read">
    <w:name w:val="read"/>
    <w:basedOn w:val="a0"/>
    <w:rsid w:val="00BD590B"/>
  </w:style>
  <w:style w:type="character" w:customStyle="1" w:styleId="unnamed11">
    <w:name w:val="unnamed11"/>
    <w:rsid w:val="00BD590B"/>
    <w:rPr>
      <w:rFonts w:ascii="宋体" w:eastAsia="宋体" w:hAnsi="宋体" w:hint="eastAsia"/>
      <w:sz w:val="18"/>
    </w:rPr>
  </w:style>
  <w:style w:type="character" w:styleId="a6">
    <w:name w:val="Hyperlink"/>
    <w:uiPriority w:val="99"/>
    <w:rsid w:val="00BD590B"/>
    <w:rPr>
      <w:color w:val="0000FF"/>
      <w:u w:val="single"/>
    </w:rPr>
  </w:style>
  <w:style w:type="character" w:styleId="a7">
    <w:name w:val="annotation reference"/>
    <w:rsid w:val="00BD590B"/>
    <w:rPr>
      <w:sz w:val="21"/>
    </w:rPr>
  </w:style>
  <w:style w:type="character" w:customStyle="1" w:styleId="a8">
    <w:name w:val="页眉 字符"/>
    <w:link w:val="a9"/>
    <w:rsid w:val="00BD590B"/>
    <w:rPr>
      <w:rFonts w:eastAsia="宋体"/>
      <w:kern w:val="2"/>
      <w:sz w:val="18"/>
      <w:lang w:val="en-US" w:eastAsia="zh-CN"/>
    </w:rPr>
  </w:style>
  <w:style w:type="character" w:styleId="aa">
    <w:name w:val="footnote reference"/>
    <w:rsid w:val="00BD590B"/>
    <w:rPr>
      <w:vertAlign w:val="superscript"/>
    </w:rPr>
  </w:style>
  <w:style w:type="character" w:customStyle="1" w:styleId="ab">
    <w:name w:val="标题 字符"/>
    <w:link w:val="ac"/>
    <w:rsid w:val="00BD590B"/>
    <w:rPr>
      <w:rFonts w:ascii="Cambria" w:hAnsi="Cambria"/>
      <w:b/>
      <w:kern w:val="2"/>
      <w:sz w:val="32"/>
    </w:rPr>
  </w:style>
  <w:style w:type="paragraph" w:customStyle="1" w:styleId="Listbullet">
    <w:name w:val="List_bullet"/>
    <w:basedOn w:val="a"/>
    <w:rsid w:val="00BD590B"/>
    <w:pPr>
      <w:widowControl/>
      <w:tabs>
        <w:tab w:val="left" w:pos="360"/>
      </w:tabs>
      <w:ind w:left="360" w:hanging="360"/>
      <w:jc w:val="left"/>
    </w:pPr>
    <w:rPr>
      <w:kern w:val="0"/>
      <w:sz w:val="24"/>
    </w:rPr>
  </w:style>
  <w:style w:type="paragraph" w:styleId="ad">
    <w:name w:val="footnote text"/>
    <w:basedOn w:val="a"/>
    <w:rsid w:val="00BD590B"/>
    <w:pPr>
      <w:snapToGrid w:val="0"/>
      <w:jc w:val="left"/>
    </w:pPr>
    <w:rPr>
      <w:sz w:val="18"/>
    </w:rPr>
  </w:style>
  <w:style w:type="paragraph" w:styleId="a5">
    <w:name w:val="Body Text"/>
    <w:basedOn w:val="a"/>
    <w:link w:val="a4"/>
    <w:rsid w:val="00BD590B"/>
    <w:pPr>
      <w:autoSpaceDE w:val="0"/>
      <w:autoSpaceDN w:val="0"/>
      <w:adjustRightInd w:val="0"/>
      <w:spacing w:line="360" w:lineRule="auto"/>
      <w:jc w:val="left"/>
    </w:pPr>
    <w:rPr>
      <w:rFonts w:ascii="宋体"/>
      <w:kern w:val="0"/>
      <w:sz w:val="20"/>
    </w:rPr>
  </w:style>
  <w:style w:type="paragraph" w:styleId="ae">
    <w:name w:val="Document Map"/>
    <w:basedOn w:val="a"/>
    <w:rsid w:val="00BD590B"/>
    <w:pPr>
      <w:shd w:val="clear" w:color="auto" w:fill="000080"/>
    </w:pPr>
  </w:style>
  <w:style w:type="paragraph" w:customStyle="1" w:styleId="CharCharChar">
    <w:name w:val="Char Char Char"/>
    <w:basedOn w:val="a"/>
    <w:rsid w:val="00BD590B"/>
  </w:style>
  <w:style w:type="paragraph" w:customStyle="1" w:styleId="Default">
    <w:name w:val="Default"/>
    <w:rsid w:val="00BD590B"/>
    <w:pPr>
      <w:widowControl w:val="0"/>
      <w:autoSpaceDE w:val="0"/>
      <w:autoSpaceDN w:val="0"/>
      <w:adjustRightInd w:val="0"/>
    </w:pPr>
    <w:rPr>
      <w:rFonts w:ascii="宋体"/>
      <w:color w:val="000000"/>
      <w:sz w:val="24"/>
    </w:rPr>
  </w:style>
  <w:style w:type="paragraph" w:styleId="a9">
    <w:name w:val="header"/>
    <w:basedOn w:val="a"/>
    <w:link w:val="a8"/>
    <w:rsid w:val="00BD590B"/>
    <w:pPr>
      <w:pBdr>
        <w:bottom w:val="single" w:sz="6" w:space="1" w:color="auto"/>
      </w:pBdr>
      <w:tabs>
        <w:tab w:val="center" w:pos="4153"/>
        <w:tab w:val="right" w:pos="8306"/>
      </w:tabs>
      <w:snapToGrid w:val="0"/>
      <w:jc w:val="center"/>
    </w:pPr>
    <w:rPr>
      <w:sz w:val="18"/>
    </w:rPr>
  </w:style>
  <w:style w:type="paragraph" w:styleId="af">
    <w:name w:val="Normal Indent"/>
    <w:basedOn w:val="a"/>
    <w:rsid w:val="00BD590B"/>
    <w:pPr>
      <w:ind w:firstLineChars="200" w:firstLine="420"/>
    </w:pPr>
  </w:style>
  <w:style w:type="paragraph" w:customStyle="1" w:styleId="CharChar1">
    <w:name w:val="Char Char1"/>
    <w:basedOn w:val="a"/>
    <w:rsid w:val="00BD590B"/>
  </w:style>
  <w:style w:type="paragraph" w:customStyle="1" w:styleId="af0">
    <w:name w:val="正文所"/>
    <w:basedOn w:val="a"/>
    <w:rsid w:val="00BD590B"/>
    <w:pPr>
      <w:spacing w:line="360" w:lineRule="auto"/>
      <w:ind w:firstLineChars="200" w:firstLine="420"/>
    </w:pPr>
    <w:rPr>
      <w:rFonts w:ascii="宋体"/>
    </w:rPr>
  </w:style>
  <w:style w:type="paragraph" w:styleId="af1">
    <w:name w:val="annotation subject"/>
    <w:basedOn w:val="af2"/>
    <w:next w:val="af2"/>
    <w:rsid w:val="00BD590B"/>
    <w:rPr>
      <w:b/>
    </w:rPr>
  </w:style>
  <w:style w:type="paragraph" w:styleId="af2">
    <w:name w:val="annotation text"/>
    <w:basedOn w:val="a"/>
    <w:link w:val="af3"/>
    <w:rsid w:val="00BD590B"/>
    <w:pPr>
      <w:jc w:val="left"/>
    </w:pPr>
  </w:style>
  <w:style w:type="paragraph" w:customStyle="1" w:styleId="Style6">
    <w:name w:val="_Style 6"/>
    <w:basedOn w:val="a"/>
    <w:rsid w:val="00BD590B"/>
  </w:style>
  <w:style w:type="paragraph" w:styleId="10">
    <w:name w:val="toc 1"/>
    <w:basedOn w:val="a"/>
    <w:next w:val="a"/>
    <w:uiPriority w:val="39"/>
    <w:rsid w:val="00BD590B"/>
    <w:pPr>
      <w:tabs>
        <w:tab w:val="right" w:leader="dot" w:pos="8296"/>
      </w:tabs>
      <w:spacing w:line="360" w:lineRule="auto"/>
    </w:pPr>
  </w:style>
  <w:style w:type="paragraph" w:customStyle="1" w:styleId="CharCharChar0">
    <w:name w:val="Char Char Char"/>
    <w:basedOn w:val="a"/>
    <w:rsid w:val="00BD590B"/>
  </w:style>
  <w:style w:type="paragraph" w:styleId="20">
    <w:name w:val="Body Text Indent 2"/>
    <w:basedOn w:val="a"/>
    <w:rsid w:val="00BD590B"/>
    <w:pPr>
      <w:spacing w:line="360" w:lineRule="auto"/>
      <w:ind w:firstLine="425"/>
    </w:pPr>
    <w:rPr>
      <w:rFonts w:ascii="仿宋_GB2312" w:eastAsia="仿宋_GB2312"/>
      <w:sz w:val="28"/>
    </w:rPr>
  </w:style>
  <w:style w:type="paragraph" w:styleId="af4">
    <w:name w:val="Plain Text"/>
    <w:basedOn w:val="a"/>
    <w:rsid w:val="00BD590B"/>
    <w:pPr>
      <w:adjustRightInd w:val="0"/>
      <w:spacing w:line="312" w:lineRule="atLeast"/>
      <w:textAlignment w:val="baseline"/>
    </w:pPr>
    <w:rPr>
      <w:rFonts w:ascii="宋体" w:hAnsi="Courier New"/>
      <w:kern w:val="0"/>
    </w:rPr>
  </w:style>
  <w:style w:type="paragraph" w:styleId="30">
    <w:name w:val="toc 3"/>
    <w:basedOn w:val="a"/>
    <w:next w:val="a"/>
    <w:rsid w:val="00BD590B"/>
    <w:pPr>
      <w:ind w:leftChars="400" w:left="840"/>
    </w:pPr>
  </w:style>
  <w:style w:type="paragraph" w:styleId="31">
    <w:name w:val="Body Text Indent 3"/>
    <w:basedOn w:val="a"/>
    <w:rsid w:val="00BD590B"/>
    <w:pPr>
      <w:autoSpaceDE w:val="0"/>
      <w:autoSpaceDN w:val="0"/>
      <w:adjustRightInd w:val="0"/>
      <w:spacing w:line="360" w:lineRule="auto"/>
      <w:ind w:left="420" w:firstLine="435"/>
    </w:pPr>
    <w:rPr>
      <w:color w:val="0000FF"/>
    </w:rPr>
  </w:style>
  <w:style w:type="paragraph" w:styleId="af5">
    <w:name w:val="footer"/>
    <w:basedOn w:val="a"/>
    <w:rsid w:val="00BD590B"/>
    <w:pPr>
      <w:tabs>
        <w:tab w:val="center" w:pos="4153"/>
        <w:tab w:val="right" w:pos="8306"/>
      </w:tabs>
      <w:snapToGrid w:val="0"/>
      <w:jc w:val="left"/>
    </w:pPr>
    <w:rPr>
      <w:sz w:val="18"/>
    </w:rPr>
  </w:style>
  <w:style w:type="paragraph" w:styleId="af6">
    <w:name w:val="Balloon Text"/>
    <w:basedOn w:val="a"/>
    <w:rsid w:val="00BD590B"/>
    <w:rPr>
      <w:sz w:val="18"/>
    </w:rPr>
  </w:style>
  <w:style w:type="paragraph" w:customStyle="1" w:styleId="unnamed1">
    <w:name w:val="unnamed1"/>
    <w:basedOn w:val="a"/>
    <w:rsid w:val="00BD590B"/>
    <w:pPr>
      <w:spacing w:before="60" w:after="60"/>
      <w:ind w:left="15" w:right="15"/>
    </w:pPr>
    <w:rPr>
      <w:rFonts w:ascii="宋体" w:hAnsi="宋体" w:hint="eastAsia"/>
      <w:color w:val="000000"/>
      <w:sz w:val="18"/>
      <w:szCs w:val="18"/>
    </w:rPr>
  </w:style>
  <w:style w:type="paragraph" w:styleId="ac">
    <w:name w:val="Title"/>
    <w:basedOn w:val="a"/>
    <w:next w:val="a"/>
    <w:link w:val="ab"/>
    <w:qFormat/>
    <w:rsid w:val="00BD590B"/>
    <w:pPr>
      <w:spacing w:before="240" w:after="60"/>
      <w:jc w:val="center"/>
      <w:outlineLvl w:val="0"/>
    </w:pPr>
    <w:rPr>
      <w:rFonts w:ascii="Cambria" w:hAnsi="Cambria"/>
      <w:b/>
      <w:sz w:val="32"/>
    </w:rPr>
  </w:style>
  <w:style w:type="paragraph" w:customStyle="1" w:styleId="Char1">
    <w:name w:val="Char1"/>
    <w:basedOn w:val="a"/>
    <w:rsid w:val="00BD590B"/>
  </w:style>
  <w:style w:type="paragraph" w:customStyle="1" w:styleId="CharChar">
    <w:name w:val="Char Char"/>
    <w:basedOn w:val="a"/>
    <w:rsid w:val="00BD590B"/>
  </w:style>
  <w:style w:type="paragraph" w:customStyle="1" w:styleId="msonormal1">
    <w:name w:val="msonormal1"/>
    <w:rsid w:val="00BD590B"/>
    <w:pPr>
      <w:widowControl w:val="0"/>
      <w:jc w:val="both"/>
    </w:pPr>
    <w:rPr>
      <w:kern w:val="2"/>
      <w:sz w:val="21"/>
    </w:rPr>
  </w:style>
  <w:style w:type="paragraph" w:customStyle="1" w:styleId="af7">
    <w:name w:val="正文正文"/>
    <w:basedOn w:val="a"/>
    <w:rsid w:val="00BD590B"/>
    <w:pPr>
      <w:spacing w:afterLines="25" w:line="360" w:lineRule="auto"/>
      <w:ind w:firstLineChars="200" w:firstLine="200"/>
    </w:pPr>
    <w:rPr>
      <w:sz w:val="24"/>
    </w:rPr>
  </w:style>
  <w:style w:type="paragraph" w:customStyle="1" w:styleId="Char">
    <w:name w:val="Char"/>
    <w:basedOn w:val="a"/>
    <w:rsid w:val="00BD590B"/>
  </w:style>
  <w:style w:type="paragraph" w:customStyle="1" w:styleId="Char0">
    <w:name w:val="Char"/>
    <w:basedOn w:val="a"/>
    <w:rsid w:val="00BD590B"/>
  </w:style>
  <w:style w:type="paragraph" w:customStyle="1" w:styleId="InfoBlue">
    <w:name w:val="InfoBlue"/>
    <w:basedOn w:val="a"/>
    <w:next w:val="a5"/>
    <w:rsid w:val="00BD590B"/>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BD590B"/>
    <w:pPr>
      <w:tabs>
        <w:tab w:val="left" w:pos="360"/>
      </w:tabs>
    </w:pPr>
  </w:style>
  <w:style w:type="paragraph" w:customStyle="1" w:styleId="CharChar10">
    <w:name w:val="Char Char1"/>
    <w:basedOn w:val="a"/>
    <w:rsid w:val="00BD590B"/>
  </w:style>
  <w:style w:type="paragraph" w:customStyle="1" w:styleId="CharCharCharChar0">
    <w:name w:val="Char Char Char Char"/>
    <w:basedOn w:val="a"/>
    <w:rsid w:val="00BD590B"/>
    <w:pPr>
      <w:tabs>
        <w:tab w:val="left" w:pos="360"/>
      </w:tabs>
    </w:pPr>
  </w:style>
  <w:style w:type="paragraph" w:customStyle="1" w:styleId="CharChar0">
    <w:name w:val="Char Char"/>
    <w:basedOn w:val="a"/>
    <w:rsid w:val="00BD590B"/>
  </w:style>
  <w:style w:type="paragraph" w:styleId="af8">
    <w:name w:val="Revision"/>
    <w:uiPriority w:val="99"/>
    <w:semiHidden/>
    <w:rsid w:val="00BD590B"/>
    <w:rPr>
      <w:kern w:val="2"/>
      <w:sz w:val="21"/>
    </w:rPr>
  </w:style>
  <w:style w:type="paragraph" w:customStyle="1" w:styleId="CharCharCharChar1">
    <w:name w:val="Char Char Char Char1"/>
    <w:basedOn w:val="a"/>
    <w:rsid w:val="00BD590B"/>
  </w:style>
  <w:style w:type="character" w:customStyle="1" w:styleId="af3">
    <w:name w:val="批注文字 字符"/>
    <w:link w:val="af2"/>
    <w:rsid w:val="001E7D6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C3FD9-9B78-482D-B5C0-0AB1FC06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7053</Words>
  <Characters>40203</Characters>
  <Application>Microsoft Office Word</Application>
  <DocSecurity>0</DocSecurity>
  <PresentationFormat/>
  <Lines>335</Lines>
  <Paragraphs>94</Paragraphs>
  <Slides>0</Slides>
  <Notes>0</Notes>
  <HiddenSlides>0</HiddenSlides>
  <MMClips>0</MMClips>
  <ScaleCrop>false</ScaleCrop>
  <Company>BOCOM</Company>
  <LinksUpToDate>false</LinksUpToDate>
  <CharactersWithSpaces>47162</CharactersWithSpaces>
  <SharedDoc>false</SharedDoc>
  <HLinks>
    <vt:vector size="144" baseType="variant">
      <vt:variant>
        <vt:i4>1114171</vt:i4>
      </vt:variant>
      <vt:variant>
        <vt:i4>140</vt:i4>
      </vt:variant>
      <vt:variant>
        <vt:i4>0</vt:i4>
      </vt:variant>
      <vt:variant>
        <vt:i4>5</vt:i4>
      </vt:variant>
      <vt:variant>
        <vt:lpwstr/>
      </vt:variant>
      <vt:variant>
        <vt:lpwstr>_Toc420397607</vt:lpwstr>
      </vt:variant>
      <vt:variant>
        <vt:i4>1114171</vt:i4>
      </vt:variant>
      <vt:variant>
        <vt:i4>134</vt:i4>
      </vt:variant>
      <vt:variant>
        <vt:i4>0</vt:i4>
      </vt:variant>
      <vt:variant>
        <vt:i4>5</vt:i4>
      </vt:variant>
      <vt:variant>
        <vt:lpwstr/>
      </vt:variant>
      <vt:variant>
        <vt:lpwstr>_Toc420397606</vt:lpwstr>
      </vt:variant>
      <vt:variant>
        <vt:i4>1114171</vt:i4>
      </vt:variant>
      <vt:variant>
        <vt:i4>128</vt:i4>
      </vt:variant>
      <vt:variant>
        <vt:i4>0</vt:i4>
      </vt:variant>
      <vt:variant>
        <vt:i4>5</vt:i4>
      </vt:variant>
      <vt:variant>
        <vt:lpwstr/>
      </vt:variant>
      <vt:variant>
        <vt:lpwstr>_Toc420397605</vt:lpwstr>
      </vt:variant>
      <vt:variant>
        <vt:i4>1114171</vt:i4>
      </vt:variant>
      <vt:variant>
        <vt:i4>122</vt:i4>
      </vt:variant>
      <vt:variant>
        <vt:i4>0</vt:i4>
      </vt:variant>
      <vt:variant>
        <vt:i4>5</vt:i4>
      </vt:variant>
      <vt:variant>
        <vt:lpwstr/>
      </vt:variant>
      <vt:variant>
        <vt:lpwstr>_Toc420397604</vt:lpwstr>
      </vt:variant>
      <vt:variant>
        <vt:i4>1114171</vt:i4>
      </vt:variant>
      <vt:variant>
        <vt:i4>116</vt:i4>
      </vt:variant>
      <vt:variant>
        <vt:i4>0</vt:i4>
      </vt:variant>
      <vt:variant>
        <vt:i4>5</vt:i4>
      </vt:variant>
      <vt:variant>
        <vt:lpwstr/>
      </vt:variant>
      <vt:variant>
        <vt:lpwstr>_Toc420397603</vt:lpwstr>
      </vt:variant>
      <vt:variant>
        <vt:i4>1114171</vt:i4>
      </vt:variant>
      <vt:variant>
        <vt:i4>110</vt:i4>
      </vt:variant>
      <vt:variant>
        <vt:i4>0</vt:i4>
      </vt:variant>
      <vt:variant>
        <vt:i4>5</vt:i4>
      </vt:variant>
      <vt:variant>
        <vt:lpwstr/>
      </vt:variant>
      <vt:variant>
        <vt:lpwstr>_Toc420397602</vt:lpwstr>
      </vt:variant>
      <vt:variant>
        <vt:i4>1114171</vt:i4>
      </vt:variant>
      <vt:variant>
        <vt:i4>104</vt:i4>
      </vt:variant>
      <vt:variant>
        <vt:i4>0</vt:i4>
      </vt:variant>
      <vt:variant>
        <vt:i4>5</vt:i4>
      </vt:variant>
      <vt:variant>
        <vt:lpwstr/>
      </vt:variant>
      <vt:variant>
        <vt:lpwstr>_Toc420397601</vt:lpwstr>
      </vt:variant>
      <vt:variant>
        <vt:i4>1114171</vt:i4>
      </vt:variant>
      <vt:variant>
        <vt:i4>98</vt:i4>
      </vt:variant>
      <vt:variant>
        <vt:i4>0</vt:i4>
      </vt:variant>
      <vt:variant>
        <vt:i4>5</vt:i4>
      </vt:variant>
      <vt:variant>
        <vt:lpwstr/>
      </vt:variant>
      <vt:variant>
        <vt:lpwstr>_Toc420397600</vt:lpwstr>
      </vt:variant>
      <vt:variant>
        <vt:i4>1572920</vt:i4>
      </vt:variant>
      <vt:variant>
        <vt:i4>92</vt:i4>
      </vt:variant>
      <vt:variant>
        <vt:i4>0</vt:i4>
      </vt:variant>
      <vt:variant>
        <vt:i4>5</vt:i4>
      </vt:variant>
      <vt:variant>
        <vt:lpwstr/>
      </vt:variant>
      <vt:variant>
        <vt:lpwstr>_Toc420397599</vt:lpwstr>
      </vt:variant>
      <vt:variant>
        <vt:i4>1572920</vt:i4>
      </vt:variant>
      <vt:variant>
        <vt:i4>86</vt:i4>
      </vt:variant>
      <vt:variant>
        <vt:i4>0</vt:i4>
      </vt:variant>
      <vt:variant>
        <vt:i4>5</vt:i4>
      </vt:variant>
      <vt:variant>
        <vt:lpwstr/>
      </vt:variant>
      <vt:variant>
        <vt:lpwstr>_Toc420397598</vt:lpwstr>
      </vt:variant>
      <vt:variant>
        <vt:i4>1572920</vt:i4>
      </vt:variant>
      <vt:variant>
        <vt:i4>80</vt:i4>
      </vt:variant>
      <vt:variant>
        <vt:i4>0</vt:i4>
      </vt:variant>
      <vt:variant>
        <vt:i4>5</vt:i4>
      </vt:variant>
      <vt:variant>
        <vt:lpwstr/>
      </vt:variant>
      <vt:variant>
        <vt:lpwstr>_Toc420397597</vt:lpwstr>
      </vt:variant>
      <vt:variant>
        <vt:i4>1572920</vt:i4>
      </vt:variant>
      <vt:variant>
        <vt:i4>74</vt:i4>
      </vt:variant>
      <vt:variant>
        <vt:i4>0</vt:i4>
      </vt:variant>
      <vt:variant>
        <vt:i4>5</vt:i4>
      </vt:variant>
      <vt:variant>
        <vt:lpwstr/>
      </vt:variant>
      <vt:variant>
        <vt:lpwstr>_Toc420397596</vt:lpwstr>
      </vt:variant>
      <vt:variant>
        <vt:i4>1572920</vt:i4>
      </vt:variant>
      <vt:variant>
        <vt:i4>68</vt:i4>
      </vt:variant>
      <vt:variant>
        <vt:i4>0</vt:i4>
      </vt:variant>
      <vt:variant>
        <vt:i4>5</vt:i4>
      </vt:variant>
      <vt:variant>
        <vt:lpwstr/>
      </vt:variant>
      <vt:variant>
        <vt:lpwstr>_Toc420397595</vt:lpwstr>
      </vt:variant>
      <vt:variant>
        <vt:i4>1572920</vt:i4>
      </vt:variant>
      <vt:variant>
        <vt:i4>62</vt:i4>
      </vt:variant>
      <vt:variant>
        <vt:i4>0</vt:i4>
      </vt:variant>
      <vt:variant>
        <vt:i4>5</vt:i4>
      </vt:variant>
      <vt:variant>
        <vt:lpwstr/>
      </vt:variant>
      <vt:variant>
        <vt:lpwstr>_Toc420397594</vt:lpwstr>
      </vt:variant>
      <vt:variant>
        <vt:i4>1572920</vt:i4>
      </vt:variant>
      <vt:variant>
        <vt:i4>56</vt:i4>
      </vt:variant>
      <vt:variant>
        <vt:i4>0</vt:i4>
      </vt:variant>
      <vt:variant>
        <vt:i4>5</vt:i4>
      </vt:variant>
      <vt:variant>
        <vt:lpwstr/>
      </vt:variant>
      <vt:variant>
        <vt:lpwstr>_Toc420397593</vt:lpwstr>
      </vt:variant>
      <vt:variant>
        <vt:i4>1572920</vt:i4>
      </vt:variant>
      <vt:variant>
        <vt:i4>50</vt:i4>
      </vt:variant>
      <vt:variant>
        <vt:i4>0</vt:i4>
      </vt:variant>
      <vt:variant>
        <vt:i4>5</vt:i4>
      </vt:variant>
      <vt:variant>
        <vt:lpwstr/>
      </vt:variant>
      <vt:variant>
        <vt:lpwstr>_Toc420397592</vt:lpwstr>
      </vt:variant>
      <vt:variant>
        <vt:i4>1572920</vt:i4>
      </vt:variant>
      <vt:variant>
        <vt:i4>44</vt:i4>
      </vt:variant>
      <vt:variant>
        <vt:i4>0</vt:i4>
      </vt:variant>
      <vt:variant>
        <vt:i4>5</vt:i4>
      </vt:variant>
      <vt:variant>
        <vt:lpwstr/>
      </vt:variant>
      <vt:variant>
        <vt:lpwstr>_Toc420397591</vt:lpwstr>
      </vt:variant>
      <vt:variant>
        <vt:i4>1572920</vt:i4>
      </vt:variant>
      <vt:variant>
        <vt:i4>38</vt:i4>
      </vt:variant>
      <vt:variant>
        <vt:i4>0</vt:i4>
      </vt:variant>
      <vt:variant>
        <vt:i4>5</vt:i4>
      </vt:variant>
      <vt:variant>
        <vt:lpwstr/>
      </vt:variant>
      <vt:variant>
        <vt:lpwstr>_Toc420397590</vt:lpwstr>
      </vt:variant>
      <vt:variant>
        <vt:i4>1638456</vt:i4>
      </vt:variant>
      <vt:variant>
        <vt:i4>32</vt:i4>
      </vt:variant>
      <vt:variant>
        <vt:i4>0</vt:i4>
      </vt:variant>
      <vt:variant>
        <vt:i4>5</vt:i4>
      </vt:variant>
      <vt:variant>
        <vt:lpwstr/>
      </vt:variant>
      <vt:variant>
        <vt:lpwstr>_Toc420397589</vt:lpwstr>
      </vt:variant>
      <vt:variant>
        <vt:i4>1638456</vt:i4>
      </vt:variant>
      <vt:variant>
        <vt:i4>26</vt:i4>
      </vt:variant>
      <vt:variant>
        <vt:i4>0</vt:i4>
      </vt:variant>
      <vt:variant>
        <vt:i4>5</vt:i4>
      </vt:variant>
      <vt:variant>
        <vt:lpwstr/>
      </vt:variant>
      <vt:variant>
        <vt:lpwstr>_Toc420397588</vt:lpwstr>
      </vt:variant>
      <vt:variant>
        <vt:i4>1638456</vt:i4>
      </vt:variant>
      <vt:variant>
        <vt:i4>20</vt:i4>
      </vt:variant>
      <vt:variant>
        <vt:i4>0</vt:i4>
      </vt:variant>
      <vt:variant>
        <vt:i4>5</vt:i4>
      </vt:variant>
      <vt:variant>
        <vt:lpwstr/>
      </vt:variant>
      <vt:variant>
        <vt:lpwstr>_Toc420397587</vt:lpwstr>
      </vt:variant>
      <vt:variant>
        <vt:i4>1638456</vt:i4>
      </vt:variant>
      <vt:variant>
        <vt:i4>14</vt:i4>
      </vt:variant>
      <vt:variant>
        <vt:i4>0</vt:i4>
      </vt:variant>
      <vt:variant>
        <vt:i4>5</vt:i4>
      </vt:variant>
      <vt:variant>
        <vt:lpwstr/>
      </vt:variant>
      <vt:variant>
        <vt:lpwstr>_Toc420397586</vt:lpwstr>
      </vt:variant>
      <vt:variant>
        <vt:i4>1638456</vt:i4>
      </vt:variant>
      <vt:variant>
        <vt:i4>8</vt:i4>
      </vt:variant>
      <vt:variant>
        <vt:i4>0</vt:i4>
      </vt:variant>
      <vt:variant>
        <vt:i4>5</vt:i4>
      </vt:variant>
      <vt:variant>
        <vt:lpwstr/>
      </vt:variant>
      <vt:variant>
        <vt:lpwstr>_Toc420397585</vt:lpwstr>
      </vt:variant>
      <vt:variant>
        <vt:i4>1638456</vt:i4>
      </vt:variant>
      <vt:variant>
        <vt:i4>2</vt:i4>
      </vt:variant>
      <vt:variant>
        <vt:i4>0</vt:i4>
      </vt:variant>
      <vt:variant>
        <vt:i4>5</vt:i4>
      </vt:variant>
      <vt:variant>
        <vt:lpwstr/>
      </vt:variant>
      <vt:variant>
        <vt:lpwstr>_Toc420397584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Abo924</cp:lastModifiedBy>
  <cp:revision>23</cp:revision>
  <cp:lastPrinted>2016-07-01T06:04:00Z</cp:lastPrinted>
  <dcterms:created xsi:type="dcterms:W3CDTF">2016-12-20T06:18:00Z</dcterms:created>
  <dcterms:modified xsi:type="dcterms:W3CDTF">2018-06-17T03:03:00Z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