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PingFang SC" w:hAnsi="PingFang SC" w:eastAsia="PingFang SC"/>
          <w:b/>
          <w:color w:val="1F3B57"/>
          <w:sz w:val="52"/>
        </w:rPr>
        <w:t>CS427 Coding Agent 项目报告</w:t>
      </w:r>
    </w:p>
    <w:p>
      <w:pPr>
        <w:jc w:val="center"/>
      </w:pPr>
      <w:r>
        <w:rPr>
          <w:rFonts w:ascii="PingFang SC" w:hAnsi="PingFang SC" w:eastAsia="PingFang SC"/>
          <w:color w:val="44546A"/>
          <w:sz w:val="28"/>
        </w:rPr>
        <w:t>基于 mini-swe-agent 的工具、记忆、检索与修复工作流</w:t>
      </w:r>
    </w:p>
    <w:p>
      <w:pPr>
        <w:spacing w:before="400"/>
        <w:jc w:val="center"/>
      </w:pPr>
      <w:r>
        <w:rPr>
          <w:rFonts w:ascii="PingFang SC" w:hAnsi="PingFang SC" w:eastAsia="PingFang SC"/>
          <w:color w:val="595959"/>
          <w:sz w:val="22"/>
        </w:rPr>
        <w:t>2026-10-19 · xiaofei9289</w:t>
      </w:r>
    </w:p>
    <w:p>
      <w:pPr>
        <w:jc w:val="center"/>
      </w:pPr>
      <w:r>
        <w:rPr>
          <w:rFonts w:ascii="PingFang SC" w:hAnsi="PingFang SC" w:eastAsia="PingFang SC"/>
          <w:color w:val="2F5597"/>
          <w:sz w:val="18"/>
        </w:rPr>
        <w:t>https://github.com/xiaofei9289/2025Fall_CS427_agent</w:t>
      </w:r>
    </w:p>
    <w:p>
      <w:r>
        <w:br w:type="page"/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摘要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本项目在 mini-swe-agent 上扩展了一个面向 GitHub Issue 修复的 Coding Agent：保留“模型输出动作 → 环境执行 → observation”的简单循环，增加文件/检索/测试工具、可审计的上下文记忆、Python AST 代码检索、证据驱动的修复工作流，以及可取消/恢复的持久化任务服务。重点不是堆功能，而是把配置、题目、源码快照、轨迹、补丁和官方评分关联起来，使每次结果都能复核。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结论先行：工程实现和可复现性较强，离线 localization 有明确信号；但 2026-10-19 的 A/B/C p2final（A 9/10、B 7/10、C 7/10，C 仅 3 次 memory_search，C−B=0）是一次有效 run，却不是检索的因果实验。当前不能声称 memory/search 提升 SWE-bench；repair workflow 也还没有在线对照。报告因此把“已验证的工程能力”和“尚未验证的性能收益”明确分开。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1. 系统设计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系统由六层组成：Agent 循环、工具注册表、记忆策略、代码检索、修复工作流和任务服务。所有动作仍遵循统一协议：一次只允许一个 bash 或 tool 动作；工具返回 {output, returncode}；observation 以同样格式回传。这样轨迹可以线性审计，不同工具不会改变 Agent 的基本控制流。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62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核心实现</w:t>
            </w:r>
          </w:p>
        </w:tc>
        <w:tc>
          <w:tcPr>
            <w:tcW w:type="dxa" w:w="4082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设计目标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Agent 循环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default.py / MemoryAgent / RepairAgent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统一 action/observation；预算与终止语义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工具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tools/ + 注册表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容器/本机一致；路径限制、输出上限、错误回传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记忆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memory/history.py、memory/abc/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完整轨迹保留；摘要 + 可检索历史；预算可审计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检索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retrieval/repository.py 等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AST 索引、BM25、context、repo_brief、引用扫描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修复工作流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agents/workflow.py、repair/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LOCALIZE→REPRODUCE→PATCH→VERIFY→FINALIZE</w:t>
            </w:r>
          </w:p>
        </w:tc>
      </w:tr>
      <w:tr>
        <w:tc>
          <w:tcPr>
            <w:tcW w:type="dxa" w:w="170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服务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service/ + FastAPI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任务队列、独立工作副本、取消/恢复、checkpoint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设计上最重要的三个约束是：目标环境内执行、源码/配置冻结、失败可解释。检索索引在 /testbed 内执行；实验启动器冻结 src 并校验 digest；预算违规、空补丁、评测错误、缺失轨迹都会进入报告，而不是被静默丢弃。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2. 工具扩展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工具层覆盖读写、行选择读取、多文件读取、文本搜索、replace、定义查找、代码检索、引用扫描、测试执行和 TODO。所有容器工具通过 env.execute 执行，并在返回前限制输出长度；路径操作经过工作区校验。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306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环境路径</w:t>
            </w:r>
          </w:p>
        </w:tc>
        <w:tc>
          <w:tcPr>
            <w:tcW w:type="dxa" w:w="192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测试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read_file / write_file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基础读写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refined_read_file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按行/范围/head/tail/around 读取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read_many_files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多文件、单文件行数/总字符预算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search_file_content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文件内文本/正则搜索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replace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精确文本替换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find_definition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AST 精确符号查询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Docker slow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code_search / repo_map / code_context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BM25、仓库地图、预算化片段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Docker slow（新增）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find_references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调用/导入/基类轻量扫描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 + host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Docker slow（新增）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run_tests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执行验证命令并记录结果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env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单测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仍需补的作业要求是“工具有效性”的正式 ablation：当前证明的是工具可用、容器兼容和单测覆盖，不是每个工具都能提升解决率。建议按 baseline / file-tools / retrieval / retrieval+brief 四组做 10 题 × 2 轮，指标包括 resolved、空补丁、官方文件读取/编辑/验证和成本。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3. 记忆：A/B/C 设计与结果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A/B/C 使用同一模型、10 题、400 步、每题 10 美元和 8000 估算 token 预算：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9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Arm</w:t>
            </w:r>
          </w:p>
        </w:tc>
        <w:tc>
          <w:tcPr>
            <w:tcW w:type="dxa" w:w="192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4082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超限后</w:t>
            </w:r>
          </w:p>
        </w:tc>
        <w:tc>
          <w:tcPr>
            <w:tcW w:type="dxa" w:w="2608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memory_search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window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丢最旧完整 turn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无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B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summary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丢最旧 turn + 证据摘要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无</w:t>
            </w:r>
          </w:p>
        </w:tc>
      </w:tr>
      <w:tr>
        <w:tc>
          <w:tcPr>
            <w:tcW w:type="dxa" w:w="794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C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summary_search</w:t>
            </w:r>
          </w:p>
        </w:tc>
        <w:tc>
          <w:tcPr>
            <w:tcW w:type="dxa" w:w="4082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同 B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有；另含 C-only 指令与 gate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p2final 是完整 generation + official grading 的有效 run：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850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Arm</w:t>
            </w:r>
          </w:p>
        </w:tc>
        <w:tc>
          <w:tcPr>
            <w:tcW w:type="dxa" w:w="1247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Resolved</w:t>
            </w:r>
          </w:p>
        </w:tc>
        <w:tc>
          <w:tcPr>
            <w:tcW w:type="dxa" w:w="113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Empty</w:t>
            </w:r>
          </w:p>
        </w:tc>
        <w:tc>
          <w:tcPr>
            <w:tcW w:type="dxa" w:w="147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Cost</w:t>
            </w:r>
          </w:p>
        </w:tc>
        <w:tc>
          <w:tcPr>
            <w:tcW w:type="dxa" w:w="136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Calls</w:t>
            </w:r>
          </w:p>
        </w:tc>
        <w:tc>
          <w:tcPr>
            <w:tcW w:type="dxa" w:w="170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Search calls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9/10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$0.3046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1156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B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7/10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$0.5413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538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</w:tr>
      <w:tr>
        <w:tc>
          <w:tcPr>
            <w:tcW w:type="dxa" w:w="850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C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7/10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$0.6526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635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C 只有 3 次 memory_search；7 道题没有检索。C−B=0，B−A/C−A 均为 −0.2。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C 的指令、gate 和 provider 兼容层共同改变了 treatment，C−B 不能解释为“检索效应”。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gate 只拦 replace/write_file 和含 COMPLETE_TASK 的提交；bash 编辑路径仍可绕过。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历史 50 题 baseline 42/50、memory-on 40/50，成本约 7 倍；单轮方差 37/40/42，2 题差异不可解释。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因此当前结论是：memory 基础设施可运行、可审计，但没有证明性能收益；A（window）在本轮最好。若继续研究，需要 sham-search 控制、覆盖 bash 写操作的 gate、3 轮 × 10 题或 50 题两轮，而不是把 p2final 当作最终证据。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4. 代码检索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检索层使用标准库 AST 构建符号索引，遵守 Git ignore，跳过符号链接、大文件和解析失败文件；BM25 用于文件和符号排序；repo_map 输出预算化符号清单；code_context 进一步给出路径、行号、签名和代码片段；repo_brief 从 issue 中抽取路径、堆栈帧和反引号符号，在任务开始时注入；find_references 做轻量调用/导入/基类扫描。大仓库索引按根路径和 mtime/ctime/size 指纹缓存，可用环境变量关闭。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969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方法（50 题离线）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Recall@5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Hit@5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MRR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文件级 BM25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0.534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0.467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符号级 BM25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0.531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0.60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0.437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上下文选择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0.691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0.76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0.560</w:t>
            </w:r>
          </w:p>
        </w:tc>
      </w:tr>
      <w:tr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repo_brief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0.645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0.68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0.488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5 题 repo_brief 的 0.88/1.00/0.90 在 50 题回落到 0.645/0.68/0.488，是明显的小样本过拟合。更重要的在线证据来自 gate 审计：5/5 官方文件进入首轮 top-10、5/5 被读取、4/5 被编辑、3/5 解决。瓶颈是“检索后收敛/编辑/验证”，不是“找不到文件”。Django 2,927 文件冷启动约 9.4–9.6 秒，缓存命中约 0.6–0.7 秒。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5. 修复工作流与服务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RepairAgent 在 DefaultAgent 外增加 evidence ledger 和提交门：记录测试运行、diff 指纹、失败 ID 和验证状态；strict 模式下未验证提交会被阻止。run_tests 工具把测试结果写入结构化 observation；默认 workflow_enabled=false，不改变旧行为。服务层提供 FastAPI、SQLite 队列、独立 worker/工作副本、取消/恢复、checkpoint 和候选补丁原子保存。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这部分目前只有单测/台式机 checks 和服务生命周期验证，没有 workflow on/off 的SWE-bench 对照。它能说明“可以这样组织修复流程”，不能说明“提高了解决率”。服务端配置测试通过也不等于官方隐藏测试通过。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6. 可复现性与测试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本机：688 passed, 18 skipped, 52 deselected；Ruff 通过。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台式机：checks 417 passed, 10 deselected；slow gate 9 passed。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所有 SWE-bench run 记录 source fingerprint、题目列表、配置和官方评分；实验目录保留历史结果。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新增 tests/tools/test_retrieval_docker.py，覆盖 code_context / find_references 的容器路径（slow）。</w:t>
      </w:r>
    </w:p>
    <w:p>
      <w:pPr>
        <w:spacing w:after="80" w:line="240" w:lineRule="auto"/>
      </w:pPr>
      <w:r>
        <w:rPr>
          <w:rFonts w:ascii="Menlo" w:hAnsi="Menlo" w:eastAsia="Menlo"/>
          <w:sz w:val="17"/>
        </w:rPr>
        <w:t>pytest -q</w:t>
        <w:br/>
        <w:t>pytest -q -m slow</w:t>
        <w:br/>
        <w:t>python scripts/verify_v2_baseline.py</w:t>
      </w: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边界：Mac 本机没有 Docker daemon；provider 会出现空/截断响应和原生 DSML 格式；这些必须在台式机端到端运行中验证。单测全绿不等于官方评分通过。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7. 总体评估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535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证据</w:t>
            </w:r>
          </w:p>
        </w:tc>
        <w:tc>
          <w:tcPr>
            <w:tcW w:type="dxa" w:w="1814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判断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平台可复现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freeze/manifest/audit/官方评分/688 测试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支持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离线检索有信号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50 题 context selection 0.691 vs 0.534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支持（仅离线）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memory/search 提升解决率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p2final C−B=0；C 仅 3 次 search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不支持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repair 提升解决率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只有单测/checks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未验证</w:t>
            </w:r>
          </w:p>
        </w:tc>
      </w:tr>
      <w:tr>
        <w:tc>
          <w:tcPr>
            <w:tcW w:type="dxa" w:w="3175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工具提升效果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工具可用且兼容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未做 ablation</w:t>
            </w:r>
          </w:p>
        </w:tc>
      </w:tr>
    </w:tbl>
    <w:p>
      <w:pPr>
        <w:spacing w:after="40"/>
      </w:pPr>
    </w:p>
    <w:p>
      <w:pPr>
        <w:spacing w:after="100" w:line="300" w:lineRule="auto"/>
      </w:pPr>
      <w:r>
        <w:rPr>
          <w:rFonts w:ascii="PingFang SC" w:hAnsi="PingFang SC" w:eastAsia="PingFang SC"/>
          <w:b w:val="0"/>
          <w:sz w:val="21"/>
        </w:rPr>
        <w:t>工程评分应看“可运行、可复现、可解释、边界诚实”；研究评分应看“多轮、held-out、在线、效应量”。本项目前者强，后者仍弱。当前最有价值的资产是冻结/审计基础设施、50 题 localization 集和失败归因，而不是某个单轮成绩。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8. 下一步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P0：最终报告与交付物纳入 p2final 负结果；不再声称 memory/search 提升。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P0：memory 二选一——写负结果收尾，或用 sham-search + 覆盖 bash 的 gate 重做 3 轮。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P1：工具组 ablation（10 题 × 2 轮）；没有增益的工具只保留工程价值。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P1：retrieval 四臂在线 gate（baseline / brief_only / retrieval / retrieval_gate），重点看检索后编辑/验证。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P1：repair workflow off/on 5–10 题，测 empty patch、verified patch、resolved。</w:t>
      </w:r>
    </w:p>
    <w:p>
      <w:pPr>
        <w:pStyle w:val="ListBullet"/>
        <w:spacing w:after="40"/>
      </w:pPr>
      <w:r>
        <w:rPr>
          <w:rFonts w:ascii="PingFang SC" w:hAnsi="PingFang SC" w:eastAsia="PingFang SC"/>
          <w:sz w:val="21"/>
        </w:rPr>
        <w:t>P2：拆 repository.py（782 行）、把 provider 兼容移到 adapter、统一文档与测试数字。</w:t>
      </w:r>
    </w:p>
    <w:p>
      <w:pPr>
        <w:spacing w:before="240" w:after="80"/>
      </w:pPr>
      <w:r>
        <w:rPr>
          <w:rFonts w:ascii="PingFang SC" w:hAnsi="PingFang SC" w:eastAsia="PingFang SC"/>
          <w:b/>
          <w:color w:val="1F3B57"/>
          <w:sz w:val="34"/>
        </w:rPr>
        <w:t>附录：关键产物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产物</w:t>
            </w:r>
          </w:p>
        </w:tc>
        <w:tc>
          <w:tcPr>
            <w:tcW w:type="dxa" w:w="6803"/>
            <w:shd w:fill="2F5597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b/>
                <w:color w:val="FFFFFF"/>
                <w:sz w:val="18"/>
              </w:rPr>
              <w:t>位置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p2final 报告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experiments/memory_abc_20261019/PILOT_P2FINAL_20261019.md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A/B/C 对照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experiments/memory_abc_20261019/comparison_pilot_p2final.md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5 题 localization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experiments/localization_verified5/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50 题 localization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experiments/localization_verified50/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检索归因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experiments/gate-20261017/retrieval_audit.md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检索设计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docs/retrieval.md</w:t>
            </w:r>
          </w:p>
        </w:tc>
      </w:tr>
      <w:tr>
        <w:tc>
          <w:tcPr>
            <w:tcW w:type="dxa" w:w="2381"/>
          </w:tcPr>
          <w:p>
            <w:pPr>
              <w:jc w:val="left"/>
            </w:pPr>
            <w:r/>
            <w:r>
              <w:rPr>
                <w:rFonts w:ascii="PingFang SC" w:hAnsi="PingFang SC" w:eastAsia="PingFang SC"/>
                <w:sz w:val="18"/>
              </w:rPr>
              <w:t>服务/部署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rFonts w:ascii="PingFang SC" w:hAnsi="PingFang SC" w:eastAsia="PingFang SC"/>
                <w:sz w:val="18"/>
              </w:rPr>
              <w:t>deployment/README.md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PingFang SC" w:hAnsi="PingFang SC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