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DF53" w14:textId="5CFF2117" w:rsidR="002C52EC" w:rsidRPr="008E4468" w:rsidRDefault="007E22C0">
      <w:pPr>
        <w:rPr>
          <w:sz w:val="32"/>
          <w:szCs w:val="32"/>
        </w:rPr>
      </w:pPr>
      <w:r w:rsidRPr="008E4468">
        <w:rPr>
          <w:sz w:val="32"/>
          <w:szCs w:val="32"/>
        </w:rPr>
        <w:t xml:space="preserve">                         Assignment_3_Part_2</w:t>
      </w:r>
      <w:r w:rsidR="008E4468">
        <w:rPr>
          <w:sz w:val="32"/>
          <w:szCs w:val="32"/>
        </w:rPr>
        <w:t xml:space="preserve"> – Conclusion </w:t>
      </w:r>
    </w:p>
    <w:p w14:paraId="507CF6BD" w14:textId="42A55110" w:rsidR="007E22C0" w:rsidRPr="008E4468" w:rsidRDefault="008E4468" w:rsidP="007E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E446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D037752" wp14:editId="55409F17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8892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393" y="21293"/>
                <wp:lineTo x="21393" y="0"/>
                <wp:lineTo x="0" y="0"/>
              </wp:wrapPolygon>
            </wp:wrapTight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2C0" w:rsidRPr="007E22C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Determine if the survival rate is associated to the class of </w:t>
      </w:r>
      <w:r w:rsidR="00087910" w:rsidRPr="008E446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passenger.</w:t>
      </w:r>
    </w:p>
    <w:p w14:paraId="59A4AA76" w14:textId="1ED0819C" w:rsidR="007E22C0" w:rsidRPr="001C75CC" w:rsidRDefault="00087910" w:rsidP="001C75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>As Figure 1 shows</w:t>
      </w:r>
      <w:r w:rsidR="007E22C0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, passengers in class 3 more like did not survive compared to class 1 and class 2. Also, the passengers in class 1 had more than 50 percent survival rate, while passengers in class 2 had less than 50% chance of survival. 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>Additionally, the chi-</w:t>
      </w:r>
      <w:proofErr w:type="gramStart"/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>square(</w:t>
      </w:r>
      <w:proofErr w:type="gramEnd"/>
      <w:r w:rsidR="001C75CC" w:rsidRPr="001C75CC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102.89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>) is greater than the critical value(</w:t>
      </w:r>
      <w:r w:rsidR="001C75CC" w:rsidRPr="001C75CC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5.99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). 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Therefore, 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there is a significant difference in rejecting the null hypothesis. In other words, 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>the survival rate is associated to the class of passengers.</w:t>
      </w:r>
    </w:p>
    <w:p w14:paraId="1E4CBE90" w14:textId="7A9BEA09" w:rsidR="00087910" w:rsidRPr="008E4468" w:rsidRDefault="008E4468" w:rsidP="007E22C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4468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A774A58" wp14:editId="05A6F976">
            <wp:simplePos x="0" y="0"/>
            <wp:positionH relativeFrom="column">
              <wp:posOffset>3177540</wp:posOffset>
            </wp:positionH>
            <wp:positionV relativeFrom="paragraph">
              <wp:posOffset>323215</wp:posOffset>
            </wp:positionV>
            <wp:extent cx="2940685" cy="2183130"/>
            <wp:effectExtent l="0" t="0" r="0" b="7620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10"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                                                                                                         Figure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087910" w:rsidRPr="008E4468">
        <w:rPr>
          <w:rFonts w:ascii="Helvetica" w:eastAsia="Times New Roman" w:hAnsi="Helvetica" w:cs="Helvetica"/>
          <w:color w:val="000000"/>
          <w:sz w:val="20"/>
          <w:szCs w:val="20"/>
        </w:rPr>
        <w:t>1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: survival and class</w:t>
      </w:r>
    </w:p>
    <w:p w14:paraId="65129151" w14:textId="761D13EB" w:rsidR="007E22C0" w:rsidRPr="008E4468" w:rsidRDefault="007E22C0" w:rsidP="007E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7E22C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Determine if the survival rate is associated </w:t>
      </w:r>
      <w:proofErr w:type="gramStart"/>
      <w:r w:rsidRPr="007E22C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to</w:t>
      </w:r>
      <w:proofErr w:type="gramEnd"/>
      <w:r w:rsidRPr="007E22C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the </w:t>
      </w:r>
      <w:r w:rsidR="00087910" w:rsidRPr="008E446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gender.</w:t>
      </w:r>
    </w:p>
    <w:p w14:paraId="24072385" w14:textId="725614F2" w:rsidR="00087910" w:rsidRPr="001C75CC" w:rsidRDefault="00087910" w:rsidP="000879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As Figure 2 shows, female passengers had more chance of survival than male passengers. Consequently, the survival rate is associated </w:t>
      </w:r>
      <w:proofErr w:type="gramStart"/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>to</w:t>
      </w:r>
      <w:proofErr w:type="gramEnd"/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gender.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>Additionally, the chi-</w:t>
      </w:r>
      <w:proofErr w:type="gramStart"/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>square(</w:t>
      </w:r>
      <w:proofErr w:type="gramEnd"/>
      <w:r w:rsidR="001C75CC" w:rsidRPr="001C75CC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260.72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>) is greater than the critical value(</w:t>
      </w:r>
      <w:r w:rsidR="001C75CC" w:rsidRPr="001C75CC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3.84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>). Therefore, there is a significant difference in rejecting the null hypothesis.</w:t>
      </w:r>
      <w:r w:rsidR="001C75CC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The survival rate is related to gender.</w:t>
      </w:r>
    </w:p>
    <w:p w14:paraId="4668FCDE" w14:textId="514C3463" w:rsidR="007E22C0" w:rsidRPr="008E4468" w:rsidRDefault="007E22C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0E190AAA" w14:textId="6F517B49" w:rsidR="00087910" w:rsidRPr="008E4468" w:rsidRDefault="0008791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50F1B694" w14:textId="438915D6" w:rsidR="00087910" w:rsidRPr="007E22C0" w:rsidRDefault="00087910" w:rsidP="007E22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                                                                                                </w:t>
      </w:r>
      <w:r w:rsidR="001C75CC">
        <w:rPr>
          <w:rFonts w:ascii="Helvetica" w:eastAsia="Times New Roman" w:hAnsi="Helvetica" w:cs="Helvetica"/>
          <w:color w:val="000000"/>
          <w:sz w:val="20"/>
          <w:szCs w:val="20"/>
        </w:rPr>
        <w:t xml:space="preserve"> 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  Figure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>2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>:</w:t>
      </w:r>
      <w:r w:rsidR="008E4468" w:rsidRP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 xml:space="preserve">survival and </w:t>
      </w:r>
      <w:r w:rsidR="008E4468">
        <w:rPr>
          <w:rFonts w:ascii="Helvetica" w:eastAsia="Times New Roman" w:hAnsi="Helvetica" w:cs="Helvetica"/>
          <w:color w:val="000000"/>
          <w:sz w:val="20"/>
          <w:szCs w:val="20"/>
        </w:rPr>
        <w:t>gender</w:t>
      </w:r>
    </w:p>
    <w:p w14:paraId="145DB668" w14:textId="617802A9" w:rsidR="007E22C0" w:rsidRPr="008E4468" w:rsidRDefault="008E4468" w:rsidP="007E2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E4468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00F1AAE" wp14:editId="4BC02EAB">
            <wp:simplePos x="0" y="0"/>
            <wp:positionH relativeFrom="margin">
              <wp:posOffset>3139440</wp:posOffset>
            </wp:positionH>
            <wp:positionV relativeFrom="paragraph">
              <wp:posOffset>11430</wp:posOffset>
            </wp:positionV>
            <wp:extent cx="3009900" cy="2152650"/>
            <wp:effectExtent l="0" t="0" r="0" b="0"/>
            <wp:wrapSquare wrapText="bothSides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2C0" w:rsidRPr="007E22C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Determine the survival rate is associated </w:t>
      </w:r>
      <w:proofErr w:type="gramStart"/>
      <w:r w:rsidR="007E22C0" w:rsidRPr="007E22C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to</w:t>
      </w:r>
      <w:proofErr w:type="gramEnd"/>
      <w:r w:rsidR="007E22C0" w:rsidRPr="007E22C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the </w:t>
      </w:r>
      <w:r w:rsidR="00087910" w:rsidRPr="008E446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age.</w:t>
      </w:r>
    </w:p>
    <w:p w14:paraId="43A83185" w14:textId="20F213FF" w:rsidR="00087910" w:rsidRPr="007E22C0" w:rsidRDefault="00087910" w:rsidP="000879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As Figure 3 shows, younger passengers, particularly </w:t>
      </w:r>
      <w:r w:rsidR="008E4468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those </w:t>
      </w: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below 8 years old, had more chance of survival than </w:t>
      </w:r>
      <w:r w:rsidR="008E4468" w:rsidRPr="001C75CC">
        <w:rPr>
          <w:rFonts w:ascii="Helvetica" w:eastAsia="Times New Roman" w:hAnsi="Helvetica" w:cs="Helvetica"/>
          <w:color w:val="000000"/>
          <w:sz w:val="18"/>
          <w:szCs w:val="18"/>
        </w:rPr>
        <w:t>passengers</w:t>
      </w: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whose ages were over 10 years old. Passengers whose ages were over 65 years old could </w:t>
      </w:r>
      <w:r w:rsidR="008E4468" w:rsidRPr="001C75CC">
        <w:rPr>
          <w:rFonts w:ascii="Helvetica" w:eastAsia="Times New Roman" w:hAnsi="Helvetica" w:cs="Helvetica"/>
          <w:color w:val="000000"/>
          <w:sz w:val="18"/>
          <w:szCs w:val="18"/>
        </w:rPr>
        <w:t>barely</w:t>
      </w: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8E4468" w:rsidRPr="001C75CC">
        <w:rPr>
          <w:rFonts w:ascii="Helvetica" w:eastAsia="Times New Roman" w:hAnsi="Helvetica" w:cs="Helvetica"/>
          <w:color w:val="000000"/>
          <w:sz w:val="18"/>
          <w:szCs w:val="18"/>
        </w:rPr>
        <w:t>survive.</w:t>
      </w:r>
      <w:r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="00033B07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Thus, the survival rate is associated </w:t>
      </w:r>
      <w:proofErr w:type="gramStart"/>
      <w:r w:rsidR="00033B07" w:rsidRPr="001C75CC">
        <w:rPr>
          <w:rFonts w:ascii="Helvetica" w:eastAsia="Times New Roman" w:hAnsi="Helvetica" w:cs="Helvetica"/>
          <w:color w:val="000000"/>
          <w:sz w:val="18"/>
          <w:szCs w:val="18"/>
        </w:rPr>
        <w:t>to</w:t>
      </w:r>
      <w:proofErr w:type="gramEnd"/>
      <w:r w:rsidR="00033B07" w:rsidRPr="001C75CC">
        <w:rPr>
          <w:rFonts w:ascii="Helvetica" w:eastAsia="Times New Roman" w:hAnsi="Helvetica" w:cs="Helvetica"/>
          <w:color w:val="000000"/>
          <w:sz w:val="18"/>
          <w:szCs w:val="18"/>
        </w:rPr>
        <w:t xml:space="preserve"> age.</w:t>
      </w:r>
    </w:p>
    <w:p w14:paraId="4EFA884C" w14:textId="3CCBBD90" w:rsidR="007E22C0" w:rsidRPr="008E4468" w:rsidRDefault="007E22C0">
      <w:pPr>
        <w:rPr>
          <w:sz w:val="20"/>
          <w:szCs w:val="20"/>
        </w:rPr>
      </w:pPr>
    </w:p>
    <w:p w14:paraId="6F341AD2" w14:textId="3CF5DE81" w:rsidR="008E4468" w:rsidRPr="008E4468" w:rsidRDefault="008E4468">
      <w:pPr>
        <w:rPr>
          <w:sz w:val="20"/>
          <w:szCs w:val="20"/>
        </w:rPr>
      </w:pPr>
    </w:p>
    <w:p w14:paraId="3F65CA36" w14:textId="3F0B612B" w:rsidR="008E4468" w:rsidRPr="008E4468" w:rsidRDefault="008E4468">
      <w:pPr>
        <w:rPr>
          <w:sz w:val="20"/>
          <w:szCs w:val="20"/>
        </w:rPr>
      </w:pPr>
    </w:p>
    <w:p w14:paraId="329B8983" w14:textId="795300AA" w:rsidR="008E4468" w:rsidRPr="008E4468" w:rsidRDefault="008E4468">
      <w:pPr>
        <w:rPr>
          <w:sz w:val="20"/>
          <w:szCs w:val="20"/>
        </w:rPr>
      </w:pPr>
      <w:r w:rsidRPr="008E4468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Pr="008E4468">
        <w:rPr>
          <w:rFonts w:ascii="Helvetica" w:eastAsia="Times New Roman" w:hAnsi="Helvetica" w:cs="Helvetica"/>
          <w:color w:val="000000"/>
          <w:sz w:val="20"/>
          <w:szCs w:val="20"/>
        </w:rPr>
        <w:t>Figure</w:t>
      </w:r>
      <w:r w:rsidR="00511E89" w:rsidRPr="008E4468">
        <w:rPr>
          <w:rFonts w:ascii="Helvetica" w:eastAsia="Times New Roman" w:hAnsi="Helvetica" w:cs="Helvetica"/>
          <w:color w:val="000000"/>
          <w:sz w:val="20"/>
          <w:szCs w:val="20"/>
        </w:rPr>
        <w:t>3</w:t>
      </w:r>
      <w:r w:rsidR="00511E89">
        <w:rPr>
          <w:rFonts w:ascii="Helvetica" w:eastAsia="Times New Roman" w:hAnsi="Helvetica" w:cs="Helvetica"/>
          <w:color w:val="000000"/>
          <w:sz w:val="20"/>
          <w:szCs w:val="20"/>
        </w:rPr>
        <w:t>: survival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and age</w:t>
      </w:r>
    </w:p>
    <w:sectPr w:rsidR="008E4468" w:rsidRPr="008E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E5D"/>
    <w:multiLevelType w:val="multilevel"/>
    <w:tmpl w:val="8BD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14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C0"/>
    <w:rsid w:val="00033B07"/>
    <w:rsid w:val="00087910"/>
    <w:rsid w:val="001C75CC"/>
    <w:rsid w:val="002C52EC"/>
    <w:rsid w:val="00511E89"/>
    <w:rsid w:val="007E22C0"/>
    <w:rsid w:val="008E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4F54"/>
  <w15:chartTrackingRefBased/>
  <w15:docId w15:val="{7FF4F11B-2487-4CFA-B704-E64A0871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 Yu</dc:creator>
  <cp:keywords/>
  <dc:description/>
  <cp:lastModifiedBy>Xiao Feng Yu</cp:lastModifiedBy>
  <cp:revision>3</cp:revision>
  <dcterms:created xsi:type="dcterms:W3CDTF">2023-03-04T02:00:00Z</dcterms:created>
  <dcterms:modified xsi:type="dcterms:W3CDTF">2023-03-04T06:31:00Z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bd495274-82c4-4f36-9675-76643ae8ec83</vt:lpwstr>
  </property>
</Properties>
</file>