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000000" w:rsidRDefault="00375E14">
      <w:pPr>
        <w:pStyle w:val="a6"/>
        <w:adjustRightInd w:val="0"/>
        <w:snapToGrid w:val="0"/>
        <w:spacing w:line="400" w:lineRule="exact"/>
        <w:ind w:firstLine="0"/>
        <w:jc w:val="center"/>
        <w:rPr>
          <w:rFonts w:eastAsia="黑体"/>
          <w:bCs/>
          <w:kern w:val="2"/>
          <w:sz w:val="36"/>
          <w:szCs w:val="36"/>
        </w:rPr>
      </w:pPr>
      <w:r>
        <w:rPr>
          <w:rFonts w:eastAsia="黑体" w:hint="eastAsia"/>
          <w:bCs/>
          <w:kern w:val="2"/>
          <w:sz w:val="36"/>
          <w:szCs w:val="36"/>
        </w:rPr>
        <w:t>华夏理财悦享三年期理财产品</w:t>
      </w:r>
      <w:r>
        <w:rPr>
          <w:rFonts w:eastAsia="黑体" w:hint="eastAsia"/>
          <w:bCs/>
          <w:kern w:val="2"/>
          <w:sz w:val="36"/>
          <w:szCs w:val="36"/>
        </w:rPr>
        <w:t>1</w:t>
      </w:r>
      <w:r>
        <w:rPr>
          <w:rFonts w:eastAsia="黑体" w:hint="eastAsia"/>
          <w:bCs/>
          <w:kern w:val="2"/>
          <w:sz w:val="36"/>
          <w:szCs w:val="36"/>
        </w:rPr>
        <w:t>号说明书</w:t>
      </w:r>
    </w:p>
    <w:tbl>
      <w:tblPr>
        <w:tblpPr w:leftFromText="180" w:rightFromText="180" w:vertAnchor="page" w:horzAnchor="page" w:tblpX="1867" w:tblpY="2343"/>
        <w:tblW w:w="0" w:type="auto"/>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000000">
        <w:trPr>
          <w:trHeight w:val="6142"/>
        </w:trPr>
        <w:tc>
          <w:tcPr>
            <w:tcW w:w="8590" w:type="dxa"/>
            <w:tcBorders>
              <w:top w:val="single" w:sz="4" w:space="0" w:color="auto"/>
              <w:left w:val="single" w:sz="4" w:space="0" w:color="auto"/>
              <w:right w:val="single" w:sz="4" w:space="0" w:color="auto"/>
            </w:tcBorders>
            <w:vAlign w:val="center"/>
          </w:tcPr>
          <w:p w:rsidR="00000000" w:rsidRDefault="00375E14">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000000" w:rsidRDefault="00375E14">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000000" w:rsidRDefault="00375E14">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w:t>
            </w:r>
            <w:r>
              <w:rPr>
                <w:rFonts w:ascii="黑体" w:eastAsia="黑体" w:hAnsi="黑体"/>
                <w:b/>
                <w:sz w:val="28"/>
                <w:szCs w:val="28"/>
                <w:u w:val="single"/>
              </w:rPr>
              <w:t>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000000" w:rsidRDefault="00375E14">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w:t>
            </w:r>
            <w:r>
              <w:rPr>
                <w:rFonts w:ascii="黑体" w:eastAsia="黑体" w:hAnsi="黑体" w:hint="eastAsia"/>
                <w:b/>
                <w:sz w:val="28"/>
                <w:szCs w:val="28"/>
                <w:u w:val="single"/>
              </w:rPr>
              <w:t>9</w:t>
            </w:r>
            <w:r>
              <w:rPr>
                <w:rFonts w:ascii="黑体" w:eastAsia="黑体" w:hAnsi="黑体" w:hint="eastAsia"/>
                <w:b/>
                <w:sz w:val="28"/>
                <w:szCs w:val="28"/>
                <w:u w:val="single"/>
              </w:rPr>
              <w:t>5577</w:t>
            </w:r>
            <w:r>
              <w:rPr>
                <w:rFonts w:ascii="黑体" w:eastAsia="黑体" w:hAnsi="黑体" w:hint="eastAsia"/>
                <w:b/>
                <w:sz w:val="28"/>
                <w:szCs w:val="28"/>
                <w:u w:val="single"/>
              </w:rPr>
              <w:t>或其他代理销售机构客户服务热线。</w:t>
            </w:r>
          </w:p>
        </w:tc>
      </w:tr>
    </w:tbl>
    <w:p w:rsidR="00000000" w:rsidRDefault="00375E14">
      <w:pPr>
        <w:pStyle w:val="a6"/>
        <w:adjustRightInd w:val="0"/>
        <w:snapToGrid w:val="0"/>
        <w:spacing w:line="400" w:lineRule="exact"/>
        <w:ind w:firstLine="0"/>
        <w:jc w:val="center"/>
        <w:rPr>
          <w:rFonts w:eastAsia="黑体"/>
          <w:bCs/>
          <w:kern w:val="2"/>
          <w:sz w:val="36"/>
          <w:szCs w:val="36"/>
        </w:rPr>
      </w:pPr>
      <w:bookmarkStart w:id="0" w:name="_GoBack"/>
      <w:bookmarkEnd w:id="0"/>
    </w:p>
    <w:p w:rsidR="00000000" w:rsidRDefault="00375E14">
      <w:pPr>
        <w:pStyle w:val="a6"/>
        <w:adjustRightInd w:val="0"/>
        <w:snapToGrid w:val="0"/>
        <w:spacing w:line="400" w:lineRule="exact"/>
        <w:ind w:firstLine="0"/>
        <w:jc w:val="center"/>
        <w:rPr>
          <w:rFonts w:eastAsia="黑体"/>
          <w:bCs/>
          <w:kern w:val="2"/>
          <w:sz w:val="36"/>
          <w:szCs w:val="36"/>
        </w:rPr>
      </w:pP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0" w:type="auto"/>
        <w:jc w:val="center"/>
        <w:tblInd w:w="0" w:type="dxa"/>
        <w:tblBorders>
          <w:top w:val="single" w:sz="4" w:space="0" w:color="auto"/>
          <w:left w:val="single" w:sz="4" w:space="0" w:color="auto"/>
          <w:bottom w:val="single" w:sz="4" w:space="0" w:color="auto"/>
          <w:right w:val="single" w:sz="4" w:space="0" w:color="auto"/>
        </w:tblBorders>
        <w:shd w:val="clear" w:color="auto" w:fill="FFFFFF"/>
        <w:tblLayout w:type="fixed"/>
        <w:tblLook w:val="0000" w:firstRow="0" w:lastRow="0" w:firstColumn="0" w:lastColumn="0" w:noHBand="0" w:noVBand="0"/>
      </w:tblPr>
      <w:tblGrid>
        <w:gridCol w:w="1669"/>
        <w:gridCol w:w="7033"/>
      </w:tblGrid>
      <w:tr w:rsidR="00000000">
        <w:trPr>
          <w:trHeight w:val="392"/>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华夏理财悦享三年期理财产品</w:t>
            </w:r>
            <w:r>
              <w:rPr>
                <w:rFonts w:ascii="仿宋" w:eastAsia="仿宋" w:hAnsi="仿宋" w:hint="eastAsia"/>
                <w:b/>
                <w:bCs/>
                <w:szCs w:val="21"/>
              </w:rPr>
              <w:t>1</w:t>
            </w:r>
            <w:r>
              <w:rPr>
                <w:rFonts w:ascii="仿宋" w:eastAsia="仿宋" w:hAnsi="仿宋" w:hint="eastAsia"/>
                <w:b/>
                <w:bCs/>
                <w:szCs w:val="21"/>
              </w:rPr>
              <w:t>号</w:t>
            </w:r>
          </w:p>
          <w:p w:rsidR="00000000" w:rsidRDefault="00375E14">
            <w:pPr>
              <w:adjustRightInd w:val="0"/>
              <w:snapToGrid w:val="0"/>
              <w:spacing w:line="240" w:lineRule="atLeast"/>
              <w:jc w:val="center"/>
              <w:rPr>
                <w:rFonts w:ascii="仿宋" w:eastAsia="仿宋" w:hAnsi="仿宋"/>
                <w:b/>
                <w:bCs/>
                <w:szCs w:val="21"/>
              </w:rPr>
            </w:pPr>
            <w:r>
              <w:rPr>
                <w:rFonts w:ascii="仿宋" w:eastAsia="仿宋" w:hAnsi="仿宋" w:hint="eastAsia"/>
                <w:b/>
                <w:bCs/>
                <w:szCs w:val="21"/>
              </w:rPr>
              <w:t>简称：“华夏理财悦享三年期</w:t>
            </w:r>
            <w:r>
              <w:rPr>
                <w:rFonts w:ascii="仿宋" w:eastAsia="仿宋" w:hAnsi="仿宋" w:hint="eastAsia"/>
                <w:b/>
                <w:bCs/>
                <w:szCs w:val="21"/>
              </w:rPr>
              <w:t>1</w:t>
            </w:r>
            <w:r>
              <w:rPr>
                <w:rFonts w:ascii="仿宋" w:eastAsia="仿宋" w:hAnsi="仿宋" w:hint="eastAsia"/>
                <w:b/>
                <w:bCs/>
                <w:szCs w:val="21"/>
              </w:rPr>
              <w:t>号”</w:t>
            </w:r>
          </w:p>
        </w:tc>
      </w:tr>
      <w:tr w:rsidR="00000000">
        <w:trPr>
          <w:trHeight w:val="412"/>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23136001</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全国银行业理财信息登记系统登记编码</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Z7003923000090</w:t>
            </w:r>
          </w:p>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投资者可以依据该登记编码在中国理财网（</w:t>
            </w:r>
            <w:r>
              <w:rPr>
                <w:rFonts w:ascii="仿宋" w:eastAsia="仿宋" w:hAnsi="仿宋" w:hint="eastAsia"/>
                <w:bCs/>
                <w:szCs w:val="21"/>
              </w:rPr>
              <w:t>www.chinawealth.com.cn</w:t>
            </w:r>
            <w:r>
              <w:rPr>
                <w:rFonts w:ascii="仿宋" w:eastAsia="仿宋" w:hAnsi="仿宋" w:hint="eastAsia"/>
                <w:bCs/>
                <w:szCs w:val="21"/>
              </w:rPr>
              <w:t>）查询产品信息</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产品管理人</w:t>
            </w:r>
          </w:p>
          <w:p w:rsidR="00000000" w:rsidRDefault="00375E14">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w:t>
            </w:r>
            <w:r>
              <w:rPr>
                <w:rFonts w:ascii="仿宋" w:eastAsia="仿宋" w:hAnsi="仿宋" w:hint="eastAsia"/>
                <w:bCs/>
                <w:szCs w:val="21"/>
              </w:rPr>
              <w:t>管理人</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华夏理财</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产品募集方式</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公募</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产品运作模式</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开放式净值型</w:t>
            </w:r>
          </w:p>
        </w:tc>
      </w:tr>
      <w:tr w:rsidR="00000000">
        <w:trPr>
          <w:trHeight w:val="90"/>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产品投资性质</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固定收益类</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非保本浮动收益</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投资及收益币种</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r>
              <w:rPr>
                <w:rFonts w:ascii="仿宋" w:eastAsia="仿宋" w:hAnsi="仿宋" w:hint="eastAsia"/>
                <w:bCs/>
                <w:szCs w:val="21"/>
              </w:rPr>
              <w:t xml:space="preserve"> </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产</w:t>
            </w:r>
            <w:r>
              <w:rPr>
                <w:rFonts w:ascii="仿宋" w:eastAsia="仿宋" w:hAnsi="仿宋"/>
                <w:bCs/>
                <w:szCs w:val="21"/>
              </w:rPr>
              <w:t>品风险评级</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Pr>
                <w:rFonts w:ascii="仿宋" w:eastAsia="仿宋" w:hAnsi="仿宋" w:hint="eastAsia"/>
                <w:bCs/>
                <w:szCs w:val="21"/>
                <w:u w:val="single"/>
              </w:rPr>
              <w:t xml:space="preserve"> PR2</w:t>
            </w:r>
            <w:r>
              <w:rPr>
                <w:rFonts w:ascii="仿宋" w:eastAsia="仿宋" w:hAnsi="仿宋" w:hint="eastAsia"/>
                <w:bCs/>
                <w:szCs w:val="21"/>
                <w:u w:val="single"/>
              </w:rPr>
              <w:t>级（中低风险）</w:t>
            </w:r>
            <w:r>
              <w:rPr>
                <w:rFonts w:ascii="仿宋" w:eastAsia="仿宋" w:hAnsi="仿宋"/>
                <w:bCs/>
                <w:szCs w:val="21"/>
                <w:u w:val="single"/>
              </w:rPr>
              <w:t xml:space="preserve"> </w:t>
            </w:r>
            <w:r>
              <w:rPr>
                <w:rFonts w:ascii="仿宋" w:eastAsia="仿宋" w:hAnsi="仿宋"/>
                <w:bCs/>
                <w:szCs w:val="21"/>
              </w:rPr>
              <w:t>理财产品。</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w:t>
            </w:r>
            <w:r>
              <w:rPr>
                <w:rFonts w:ascii="仿宋" w:eastAsia="仿宋" w:hAnsi="仿宋" w:hint="eastAsia"/>
                <w:bCs/>
                <w:szCs w:val="21"/>
              </w:rPr>
              <w:t>级（低风险）、</w:t>
            </w:r>
            <w:r>
              <w:rPr>
                <w:rFonts w:ascii="仿宋" w:eastAsia="仿宋" w:hAnsi="仿宋" w:hint="eastAsia"/>
                <w:bCs/>
                <w:szCs w:val="21"/>
              </w:rPr>
              <w:t>PR2</w:t>
            </w:r>
            <w:r>
              <w:rPr>
                <w:rFonts w:ascii="仿宋" w:eastAsia="仿宋" w:hAnsi="仿宋" w:hint="eastAsia"/>
                <w:bCs/>
                <w:szCs w:val="21"/>
              </w:rPr>
              <w:t>级（中低风险）、</w:t>
            </w:r>
            <w:r>
              <w:rPr>
                <w:rFonts w:ascii="仿宋" w:eastAsia="仿宋" w:hAnsi="仿宋" w:hint="eastAsia"/>
                <w:bCs/>
                <w:szCs w:val="21"/>
              </w:rPr>
              <w:t>PR3</w:t>
            </w:r>
            <w:r>
              <w:rPr>
                <w:rFonts w:ascii="仿宋" w:eastAsia="仿宋" w:hAnsi="仿宋" w:hint="eastAsia"/>
                <w:bCs/>
                <w:szCs w:val="21"/>
              </w:rPr>
              <w:t>级（中等风险）、</w:t>
            </w:r>
            <w:r>
              <w:rPr>
                <w:rFonts w:ascii="仿宋" w:eastAsia="仿宋" w:hAnsi="仿宋" w:hint="eastAsia"/>
                <w:bCs/>
                <w:szCs w:val="21"/>
              </w:rPr>
              <w:t>PR4</w:t>
            </w:r>
            <w:r>
              <w:rPr>
                <w:rFonts w:ascii="仿宋" w:eastAsia="仿宋" w:hAnsi="仿宋" w:hint="eastAsia"/>
                <w:bCs/>
                <w:szCs w:val="21"/>
              </w:rPr>
              <w:t>级（中高风险）、</w:t>
            </w:r>
            <w:r>
              <w:rPr>
                <w:rFonts w:ascii="仿宋" w:eastAsia="仿宋" w:hAnsi="仿宋" w:hint="eastAsia"/>
                <w:bCs/>
                <w:szCs w:val="21"/>
              </w:rPr>
              <w:t>PR5</w:t>
            </w:r>
            <w:r>
              <w:rPr>
                <w:rFonts w:ascii="仿宋" w:eastAsia="仿宋" w:hAnsi="仿宋" w:hint="eastAsia"/>
                <w:bCs/>
                <w:szCs w:val="21"/>
              </w:rPr>
              <w:t>级（高风险）</w:t>
            </w:r>
            <w:r>
              <w:rPr>
                <w:rFonts w:ascii="仿宋" w:eastAsia="仿宋" w:hAnsi="仿宋"/>
                <w:bCs/>
                <w:szCs w:val="21"/>
              </w:rPr>
              <w:t>。</w:t>
            </w:r>
          </w:p>
          <w:p w:rsidR="00000000" w:rsidRDefault="00375E14">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本理财产品风险评级为华夏理财自主评定，仅供参考。</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300" w:lineRule="exact"/>
              <w:jc w:val="center"/>
              <w:rPr>
                <w:rFonts w:ascii="仿宋" w:eastAsia="仿宋" w:hAnsi="仿宋"/>
                <w:bCs/>
                <w:szCs w:val="21"/>
              </w:rPr>
            </w:pPr>
            <w:r>
              <w:rPr>
                <w:rFonts w:ascii="仿宋" w:eastAsia="仿宋" w:hAnsi="仿宋" w:hint="eastAsia"/>
                <w:bCs/>
                <w:szCs w:val="21"/>
              </w:rPr>
              <w:t>产品销售评级</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如与华夏理财产品风险评级结果不一致，应当采用对应较高风险等级的评级结果</w:t>
            </w:r>
            <w:r>
              <w:rPr>
                <w:rFonts w:ascii="仿宋" w:eastAsia="仿宋" w:hAnsi="仿宋"/>
                <w:b/>
                <w:bCs/>
                <w:szCs w:val="21"/>
              </w:rPr>
              <w:t>。</w:t>
            </w:r>
          </w:p>
        </w:tc>
      </w:tr>
      <w:tr w:rsidR="00000000">
        <w:trPr>
          <w:jc w:val="center"/>
        </w:trPr>
        <w:tc>
          <w:tcPr>
            <w:tcW w:w="1669" w:type="dxa"/>
            <w:tcBorders>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销售</w:t>
            </w:r>
            <w:r>
              <w:rPr>
                <w:rFonts w:ascii="仿宋" w:eastAsia="仿宋" w:hAnsi="仿宋"/>
                <w:bCs/>
                <w:szCs w:val="21"/>
              </w:rPr>
              <w:t>对象</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个人投资</w:t>
            </w:r>
            <w:r>
              <w:rPr>
                <w:rFonts w:ascii="仿宋" w:eastAsia="仿宋" w:hAnsi="仿宋"/>
                <w:bCs/>
                <w:szCs w:val="21"/>
              </w:rPr>
              <w:t>者</w:t>
            </w:r>
            <w:r>
              <w:rPr>
                <w:rFonts w:ascii="仿宋" w:eastAsia="仿宋" w:hAnsi="仿宋" w:hint="eastAsia"/>
                <w:bCs/>
                <w:szCs w:val="21"/>
              </w:rPr>
              <w:t>、</w:t>
            </w:r>
            <w:r>
              <w:rPr>
                <w:rFonts w:ascii="仿宋" w:eastAsia="仿宋" w:hAnsi="仿宋"/>
                <w:bCs/>
                <w:szCs w:val="21"/>
              </w:rPr>
              <w:t>机构投资者</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适</w:t>
            </w:r>
            <w:r>
              <w:rPr>
                <w:rFonts w:ascii="仿宋" w:eastAsia="仿宋" w:hAnsi="仿宋"/>
                <w:bCs/>
                <w:szCs w:val="21"/>
              </w:rPr>
              <w:t>合投资者</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Pr>
                <w:rFonts w:ascii="仿宋" w:eastAsia="仿宋" w:hAnsi="仿宋" w:hint="eastAsia"/>
                <w:bCs/>
                <w:szCs w:val="21"/>
                <w:u w:val="single"/>
              </w:rPr>
              <w:t xml:space="preserve"> CR2</w:t>
            </w:r>
            <w:r>
              <w:rPr>
                <w:rFonts w:ascii="仿宋" w:eastAsia="仿宋" w:hAnsi="仿宋" w:hint="eastAsia"/>
                <w:bCs/>
                <w:szCs w:val="21"/>
                <w:u w:val="single"/>
              </w:rPr>
              <w:t>（稳健型）、</w:t>
            </w:r>
            <w:r>
              <w:rPr>
                <w:rFonts w:ascii="仿宋" w:eastAsia="仿宋" w:hAnsi="仿宋" w:hint="eastAsia"/>
                <w:bCs/>
                <w:szCs w:val="21"/>
                <w:u w:val="single"/>
              </w:rPr>
              <w:t>CR3</w:t>
            </w:r>
            <w:r>
              <w:rPr>
                <w:rFonts w:ascii="仿宋" w:eastAsia="仿宋" w:hAnsi="仿宋" w:hint="eastAsia"/>
                <w:bCs/>
                <w:szCs w:val="21"/>
                <w:u w:val="single"/>
              </w:rPr>
              <w:t>（平衡型）、</w:t>
            </w:r>
            <w:r>
              <w:rPr>
                <w:rFonts w:ascii="仿宋" w:eastAsia="仿宋" w:hAnsi="仿宋" w:hint="eastAsia"/>
                <w:bCs/>
                <w:szCs w:val="21"/>
                <w:u w:val="single"/>
              </w:rPr>
              <w:t>CR4</w:t>
            </w:r>
            <w:r>
              <w:rPr>
                <w:rFonts w:ascii="仿宋" w:eastAsia="仿宋" w:hAnsi="仿宋" w:hint="eastAsia"/>
                <w:bCs/>
                <w:szCs w:val="21"/>
                <w:u w:val="single"/>
              </w:rPr>
              <w:t>（进取型）、</w:t>
            </w:r>
            <w:r>
              <w:rPr>
                <w:rFonts w:ascii="仿宋" w:eastAsia="仿宋" w:hAnsi="仿宋" w:hint="eastAsia"/>
                <w:bCs/>
                <w:szCs w:val="21"/>
                <w:u w:val="single"/>
              </w:rPr>
              <w:t>CR5</w:t>
            </w:r>
            <w:r>
              <w:rPr>
                <w:rFonts w:ascii="仿宋" w:eastAsia="仿宋" w:hAnsi="仿宋" w:hint="eastAsia"/>
                <w:bCs/>
                <w:szCs w:val="21"/>
                <w:u w:val="single"/>
              </w:rPr>
              <w:t>（激进型）</w:t>
            </w:r>
            <w:r>
              <w:rPr>
                <w:rFonts w:ascii="仿宋" w:eastAsia="仿宋" w:hAnsi="仿宋"/>
                <w:bCs/>
                <w:szCs w:val="21"/>
                <w:u w:val="single"/>
              </w:rPr>
              <w:t xml:space="preserve"> </w:t>
            </w:r>
            <w:r>
              <w:rPr>
                <w:rFonts w:ascii="仿宋" w:eastAsia="仿宋" w:hAnsi="仿宋" w:hint="eastAsia"/>
                <w:bCs/>
                <w:szCs w:val="21"/>
              </w:rPr>
              <w:t>的个人投资者。客户风险承受能力评级类型分为：</w:t>
            </w:r>
            <w:r>
              <w:rPr>
                <w:rFonts w:ascii="仿宋" w:eastAsia="仿宋" w:hAnsi="仿宋" w:hint="eastAsia"/>
                <w:bCs/>
                <w:szCs w:val="21"/>
              </w:rPr>
              <w:t>CR1</w:t>
            </w:r>
            <w:r>
              <w:rPr>
                <w:rFonts w:ascii="仿宋" w:eastAsia="仿宋" w:hAnsi="仿宋" w:hint="eastAsia"/>
                <w:bCs/>
                <w:szCs w:val="21"/>
              </w:rPr>
              <w:t>（谨慎型）、</w:t>
            </w:r>
            <w:r>
              <w:rPr>
                <w:rFonts w:ascii="仿宋" w:eastAsia="仿宋" w:hAnsi="仿宋" w:hint="eastAsia"/>
                <w:bCs/>
                <w:szCs w:val="21"/>
              </w:rPr>
              <w:t>CR2</w:t>
            </w:r>
            <w:r>
              <w:rPr>
                <w:rFonts w:ascii="仿宋" w:eastAsia="仿宋" w:hAnsi="仿宋" w:hint="eastAsia"/>
                <w:bCs/>
                <w:szCs w:val="21"/>
              </w:rPr>
              <w:t>（稳健型）、</w:t>
            </w:r>
            <w:r>
              <w:rPr>
                <w:rFonts w:ascii="仿宋" w:eastAsia="仿宋" w:hAnsi="仿宋" w:hint="eastAsia"/>
                <w:bCs/>
                <w:szCs w:val="21"/>
              </w:rPr>
              <w:t>CR3</w:t>
            </w:r>
            <w:r>
              <w:rPr>
                <w:rFonts w:ascii="仿宋" w:eastAsia="仿宋" w:hAnsi="仿宋" w:hint="eastAsia"/>
                <w:bCs/>
                <w:szCs w:val="21"/>
              </w:rPr>
              <w:t>（平衡型）、</w:t>
            </w:r>
            <w:r>
              <w:rPr>
                <w:rFonts w:ascii="仿宋" w:eastAsia="仿宋" w:hAnsi="仿宋" w:hint="eastAsia"/>
                <w:bCs/>
                <w:szCs w:val="21"/>
              </w:rPr>
              <w:t>CR4</w:t>
            </w:r>
            <w:r>
              <w:rPr>
                <w:rFonts w:ascii="仿宋" w:eastAsia="仿宋" w:hAnsi="仿宋" w:hint="eastAsia"/>
                <w:bCs/>
                <w:szCs w:val="21"/>
              </w:rPr>
              <w:t>（进取型）、</w:t>
            </w:r>
            <w:r>
              <w:rPr>
                <w:rFonts w:ascii="仿宋" w:eastAsia="仿宋" w:hAnsi="仿宋" w:hint="eastAsia"/>
                <w:bCs/>
                <w:szCs w:val="21"/>
              </w:rPr>
              <w:t>CR5</w:t>
            </w:r>
            <w:r>
              <w:rPr>
                <w:rFonts w:ascii="仿宋" w:eastAsia="仿宋" w:hAnsi="仿宋" w:hint="eastAsia"/>
                <w:bCs/>
                <w:szCs w:val="21"/>
              </w:rPr>
              <w:t>（激进型）</w:t>
            </w:r>
            <w:r>
              <w:rPr>
                <w:rFonts w:ascii="仿宋" w:eastAsia="仿宋" w:hAnsi="仿宋"/>
                <w:bCs/>
                <w:szCs w:val="21"/>
              </w:rPr>
              <w:t>。</w:t>
            </w:r>
          </w:p>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000000" w:rsidRDefault="00375E14">
            <w:pPr>
              <w:adjustRightInd w:val="0"/>
              <w:snapToGrid w:val="0"/>
              <w:spacing w:line="240" w:lineRule="atLeast"/>
              <w:ind w:firstLineChars="200" w:firstLine="420"/>
              <w:rPr>
                <w:rFonts w:ascii="仿宋" w:eastAsia="仿宋" w:hAnsi="仿宋"/>
                <w:b/>
                <w:bCs/>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p>
          <w:p w:rsidR="00000000" w:rsidRDefault="00375E14">
            <w:pPr>
              <w:adjustRightInd w:val="0"/>
              <w:snapToGrid w:val="0"/>
              <w:spacing w:line="240" w:lineRule="atLeast"/>
              <w:ind w:firstLineChars="200" w:firstLine="422"/>
              <w:rPr>
                <w:rFonts w:ascii="仿宋" w:eastAsia="仿宋" w:hAnsi="仿宋"/>
                <w:bCs/>
                <w:szCs w:val="21"/>
              </w:rPr>
            </w:pPr>
            <w:r>
              <w:rPr>
                <w:rFonts w:ascii="仿宋" w:eastAsia="仿宋" w:hAnsi="仿宋" w:hint="eastAsia"/>
                <w:b/>
                <w:bCs/>
                <w:szCs w:val="21"/>
              </w:rPr>
              <w:t>华夏理财</w:t>
            </w:r>
            <w:r>
              <w:rPr>
                <w:rFonts w:ascii="仿宋" w:eastAsia="仿宋" w:hAnsi="仿宋" w:hint="eastAsia"/>
                <w:b/>
                <w:bCs/>
                <w:szCs w:val="21"/>
              </w:rPr>
              <w:t>/</w:t>
            </w:r>
            <w:r>
              <w:rPr>
                <w:rFonts w:ascii="仿宋" w:eastAsia="仿宋" w:hAnsi="仿宋" w:hint="eastAsia"/>
                <w:b/>
                <w:bCs/>
                <w:szCs w:val="21"/>
              </w:rPr>
              <w:t>代销机构根据非机构投资者自身提供的信息评估非机构投资者风险承受能力，因非机构投</w:t>
            </w:r>
            <w:r>
              <w:rPr>
                <w:rFonts w:ascii="仿宋" w:eastAsia="仿宋" w:hAnsi="仿宋" w:hint="eastAsia"/>
                <w:b/>
                <w:bCs/>
                <w:szCs w:val="21"/>
              </w:rPr>
              <w:t>资者提供信息不准确或不完整，导致其购买与自己风险承受能力不匹配的理财产品的</w:t>
            </w:r>
            <w:r>
              <w:rPr>
                <w:rFonts w:ascii="仿宋" w:eastAsia="仿宋" w:hAnsi="仿宋"/>
                <w:b/>
                <w:bCs/>
                <w:szCs w:val="21"/>
              </w:rPr>
              <w:t>责任和风险由</w:t>
            </w:r>
            <w:r>
              <w:rPr>
                <w:rFonts w:ascii="仿宋" w:eastAsia="仿宋" w:hAnsi="仿宋" w:hint="eastAsia"/>
                <w:b/>
                <w:bCs/>
                <w:szCs w:val="21"/>
              </w:rPr>
              <w:t>投资者</w:t>
            </w:r>
            <w:r>
              <w:rPr>
                <w:rFonts w:ascii="仿宋" w:eastAsia="仿宋" w:hAnsi="仿宋"/>
                <w:b/>
                <w:bCs/>
                <w:szCs w:val="21"/>
              </w:rPr>
              <w:t>承担</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业绩比较基准</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cs="Cambria" w:hint="eastAsia"/>
                <w:bCs/>
                <w:szCs w:val="21"/>
              </w:rPr>
            </w:pPr>
            <w:r>
              <w:rPr>
                <w:rFonts w:ascii="仿宋" w:eastAsia="仿宋" w:hAnsi="仿宋" w:cs="Cambria" w:hint="eastAsia"/>
                <w:bCs/>
                <w:szCs w:val="21"/>
              </w:rPr>
              <w:t>业绩</w:t>
            </w:r>
            <w:r>
              <w:rPr>
                <w:rFonts w:ascii="仿宋" w:eastAsia="仿宋" w:hAnsi="仿宋" w:hint="eastAsia"/>
                <w:bCs/>
                <w:szCs w:val="21"/>
              </w:rPr>
              <w:t>比较</w:t>
            </w:r>
            <w:r>
              <w:rPr>
                <w:rFonts w:ascii="仿宋" w:eastAsia="仿宋" w:hAnsi="仿宋" w:cs="Cambria" w:hint="eastAsia"/>
                <w:bCs/>
                <w:szCs w:val="21"/>
              </w:rPr>
              <w:t>基准为</w:t>
            </w:r>
            <w:r>
              <w:rPr>
                <w:rFonts w:ascii="仿宋" w:eastAsia="仿宋" w:hAnsi="仿宋" w:cs="Cambria" w:hint="eastAsia"/>
                <w:bCs/>
                <w:szCs w:val="21"/>
              </w:rPr>
              <w:t>5.00%</w:t>
            </w:r>
            <w:r>
              <w:rPr>
                <w:rFonts w:ascii="仿宋" w:eastAsia="仿宋" w:hAnsi="仿宋" w:cs="Cambria" w:hint="eastAsia"/>
                <w:bCs/>
                <w:szCs w:val="21"/>
              </w:rPr>
              <w:t>。以产品投资债券类资产仓位</w:t>
            </w:r>
            <w:r>
              <w:rPr>
                <w:rFonts w:ascii="仿宋" w:eastAsia="仿宋" w:hAnsi="仿宋" w:cs="Cambria" w:hint="eastAsia"/>
                <w:bCs/>
                <w:szCs w:val="21"/>
              </w:rPr>
              <w:t>60%-90%</w:t>
            </w:r>
            <w:r>
              <w:rPr>
                <w:rFonts w:ascii="仿宋" w:eastAsia="仿宋" w:hAnsi="仿宋" w:cs="Cambria" w:hint="eastAsia"/>
                <w:bCs/>
                <w:szCs w:val="21"/>
              </w:rPr>
              <w:t>，非标债权类资产仓位</w:t>
            </w:r>
            <w:r>
              <w:rPr>
                <w:rFonts w:ascii="仿宋" w:eastAsia="仿宋" w:hAnsi="仿宋" w:cs="Cambria" w:hint="eastAsia"/>
                <w:bCs/>
                <w:szCs w:val="21"/>
              </w:rPr>
              <w:t>0-40%</w:t>
            </w:r>
            <w:r>
              <w:rPr>
                <w:rFonts w:ascii="仿宋" w:eastAsia="仿宋" w:hAnsi="仿宋" w:cs="Cambria" w:hint="eastAsia"/>
                <w:bCs/>
                <w:szCs w:val="21"/>
              </w:rPr>
              <w:t>，权益类资产仓位</w:t>
            </w:r>
            <w:r>
              <w:rPr>
                <w:rFonts w:ascii="仿宋" w:eastAsia="仿宋" w:hAnsi="仿宋" w:cs="Cambria" w:hint="eastAsia"/>
                <w:bCs/>
                <w:szCs w:val="21"/>
              </w:rPr>
              <w:t>0-10%</w:t>
            </w:r>
            <w:r>
              <w:rPr>
                <w:rFonts w:ascii="仿宋" w:eastAsia="仿宋" w:hAnsi="仿宋" w:cs="Cambria" w:hint="eastAsia"/>
                <w:bCs/>
                <w:szCs w:val="21"/>
              </w:rPr>
              <w:t>，组合杠杆率</w:t>
            </w:r>
            <w:r>
              <w:rPr>
                <w:rFonts w:ascii="仿宋" w:eastAsia="仿宋" w:hAnsi="仿宋" w:cs="Cambria" w:hint="eastAsia"/>
                <w:bCs/>
                <w:szCs w:val="21"/>
              </w:rPr>
              <w:t>110%-130%</w:t>
            </w:r>
            <w:r>
              <w:rPr>
                <w:rFonts w:ascii="仿宋" w:eastAsia="仿宋" w:hAnsi="仿宋" w:cs="Cambria" w:hint="eastAsia"/>
                <w:bCs/>
                <w:szCs w:val="21"/>
              </w:rPr>
              <w:t>为例，参考中债</w:t>
            </w:r>
            <w:r>
              <w:rPr>
                <w:rFonts w:ascii="仿宋" w:eastAsia="仿宋" w:hAnsi="仿宋" w:cs="Cambria" w:hint="eastAsia"/>
                <w:bCs/>
                <w:szCs w:val="21"/>
              </w:rPr>
              <w:t>-</w:t>
            </w:r>
            <w:r>
              <w:rPr>
                <w:rFonts w:ascii="仿宋" w:eastAsia="仿宋" w:hAnsi="仿宋" w:cs="Cambria" w:hint="eastAsia"/>
                <w:bCs/>
                <w:szCs w:val="21"/>
              </w:rPr>
              <w:t>信用债总财富指数、</w:t>
            </w:r>
            <w:r>
              <w:rPr>
                <w:rFonts w:ascii="仿宋" w:eastAsia="仿宋" w:hAnsi="仿宋" w:cs="Cambria" w:hint="eastAsia"/>
                <w:bCs/>
                <w:szCs w:val="21"/>
              </w:rPr>
              <w:t>Wind</w:t>
            </w:r>
            <w:r>
              <w:rPr>
                <w:rFonts w:ascii="仿宋" w:eastAsia="仿宋" w:hAnsi="仿宋" w:cs="Cambria" w:hint="eastAsia"/>
                <w:bCs/>
                <w:szCs w:val="21"/>
              </w:rPr>
              <w:t>混合型基金总指数以及期限匹配的非标债权类资产目标收益率，结合债券组合久期不超过</w:t>
            </w:r>
            <w:r>
              <w:rPr>
                <w:rFonts w:ascii="仿宋" w:eastAsia="仿宋" w:hAnsi="仿宋" w:cs="Cambria" w:hint="eastAsia"/>
                <w:bCs/>
                <w:szCs w:val="21"/>
              </w:rPr>
              <w:t>3</w:t>
            </w:r>
            <w:r>
              <w:rPr>
                <w:rFonts w:ascii="仿宋" w:eastAsia="仿宋" w:hAnsi="仿宋" w:cs="Cambria" w:hint="eastAsia"/>
                <w:bCs/>
                <w:szCs w:val="21"/>
              </w:rPr>
              <w:t>年的投资策略并扣除各项费用后，综合测算得出上述业绩比较基准。测算示例仅供参考，具体资产投资比例可根据各类资产的收益水平、流动</w:t>
            </w:r>
            <w:r>
              <w:rPr>
                <w:rFonts w:ascii="仿宋" w:eastAsia="仿宋" w:hAnsi="仿宋" w:cs="Cambria" w:hint="eastAsia"/>
                <w:bCs/>
                <w:szCs w:val="21"/>
              </w:rPr>
              <w:t>性特征、信用风险等因素动态调整。</w:t>
            </w:r>
          </w:p>
          <w:p w:rsidR="00000000" w:rsidRDefault="00375E14">
            <w:pPr>
              <w:adjustRightInd w:val="0"/>
              <w:snapToGrid w:val="0"/>
              <w:spacing w:line="240" w:lineRule="atLeast"/>
              <w:ind w:firstLineChars="200" w:firstLine="420"/>
              <w:rPr>
                <w:rFonts w:ascii="仿宋" w:eastAsia="仿宋" w:hAnsi="仿宋" w:cs="Cambria" w:hint="eastAsia"/>
                <w:bCs/>
                <w:szCs w:val="21"/>
              </w:rPr>
            </w:pPr>
            <w:r>
              <w:rPr>
                <w:rFonts w:ascii="仿宋" w:eastAsia="仿宋" w:hAnsi="仿宋" w:cs="Cambria" w:hint="eastAsia"/>
                <w:bCs/>
                <w:szCs w:val="21"/>
              </w:rPr>
              <w:t>业绩比较基准是管理人基于产品性质、投资策略、过往经验等因素对产品设定的投资目标，不是预期收益率，不代表产品的未来表现和实际收益，不构成对产品收益的承诺。</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华夏理财有权根据市场情况及产品运作情况调整业绩比较基准，并至少于新业绩比较基准启用前</w:t>
            </w:r>
            <w:r>
              <w:rPr>
                <w:rFonts w:ascii="仿宋" w:eastAsia="仿宋" w:hAnsi="仿宋" w:hint="eastAsia"/>
                <w:bCs/>
                <w:szCs w:val="21"/>
              </w:rPr>
              <w:t>3</w:t>
            </w:r>
            <w:r>
              <w:rPr>
                <w:rFonts w:ascii="仿宋" w:eastAsia="仿宋" w:hAnsi="仿宋" w:hint="eastAsia"/>
                <w:bCs/>
                <w:szCs w:val="21"/>
              </w:rPr>
              <w:t>个工作日公告。</w:t>
            </w:r>
          </w:p>
          <w:p w:rsidR="00000000" w:rsidRDefault="00375E14">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1.</w:t>
            </w:r>
            <w:r>
              <w:rPr>
                <w:rFonts w:ascii="仿宋" w:eastAsia="仿宋" w:hAnsi="仿宋" w:hint="eastAsia"/>
                <w:b/>
                <w:bCs/>
                <w:szCs w:val="21"/>
              </w:rPr>
              <w:t>本理财产品为净值型产品，其业绩表现将随市场波动，具有不确定性。</w:t>
            </w:r>
          </w:p>
          <w:p w:rsidR="00000000" w:rsidRDefault="00375E14">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2.</w:t>
            </w:r>
            <w:r>
              <w:rPr>
                <w:rFonts w:ascii="仿宋" w:eastAsia="仿宋" w:hAnsi="仿宋" w:hint="eastAsia"/>
                <w:b/>
                <w:bCs/>
                <w:szCs w:val="21"/>
              </w:rPr>
              <w:t>本业绩比较基准不构成华夏理财</w:t>
            </w:r>
            <w:r>
              <w:rPr>
                <w:rFonts w:ascii="仿宋" w:eastAsia="仿宋" w:hAnsi="仿宋" w:hint="eastAsia"/>
                <w:b/>
                <w:bCs/>
                <w:szCs w:val="21"/>
              </w:rPr>
              <w:t>/</w:t>
            </w:r>
            <w:r>
              <w:rPr>
                <w:rFonts w:ascii="仿宋" w:eastAsia="仿宋" w:hAnsi="仿宋" w:hint="eastAsia"/>
                <w:b/>
                <w:bCs/>
                <w:szCs w:val="21"/>
              </w:rPr>
              <w:t>代销机构对本理财产品的任何收益承诺。</w:t>
            </w:r>
          </w:p>
          <w:p w:rsidR="00000000" w:rsidRDefault="00375E14">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3.</w:t>
            </w:r>
            <w:r>
              <w:rPr>
                <w:rFonts w:ascii="仿宋" w:eastAsia="仿宋" w:hAnsi="仿宋" w:hint="eastAsia"/>
                <w:b/>
                <w:bCs/>
                <w:szCs w:val="21"/>
              </w:rPr>
              <w:t>理财产品过往业绩不代表其未来表现，不等于理财产品实际收益，投资须谨慎。</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2023</w:t>
            </w:r>
            <w:r>
              <w:rPr>
                <w:rFonts w:ascii="仿宋" w:eastAsia="仿宋" w:hAnsi="仿宋"/>
                <w:bCs/>
                <w:szCs w:val="21"/>
              </w:rPr>
              <w:t>年</w:t>
            </w:r>
            <w:r>
              <w:rPr>
                <w:rFonts w:ascii="仿宋" w:eastAsia="仿宋" w:hAnsi="仿宋" w:hint="eastAsia"/>
                <w:bCs/>
                <w:szCs w:val="21"/>
              </w:rPr>
              <w:t>02</w:t>
            </w:r>
            <w:r>
              <w:rPr>
                <w:rFonts w:ascii="仿宋" w:eastAsia="仿宋" w:hAnsi="仿宋" w:hint="eastAsia"/>
                <w:bCs/>
                <w:szCs w:val="21"/>
              </w:rPr>
              <w:t>月</w:t>
            </w:r>
            <w:r>
              <w:rPr>
                <w:rFonts w:ascii="仿宋" w:eastAsia="仿宋" w:hAnsi="仿宋" w:hint="eastAsia"/>
                <w:bCs/>
                <w:szCs w:val="21"/>
              </w:rPr>
              <w:t>24</w:t>
            </w:r>
            <w:r>
              <w:rPr>
                <w:rFonts w:ascii="仿宋" w:eastAsia="仿宋" w:hAnsi="仿宋"/>
                <w:bCs/>
                <w:szCs w:val="21"/>
              </w:rPr>
              <w:t>日－</w:t>
            </w:r>
            <w:r>
              <w:rPr>
                <w:rFonts w:ascii="仿宋" w:eastAsia="仿宋" w:hAnsi="仿宋" w:hint="eastAsia"/>
                <w:bCs/>
                <w:szCs w:val="21"/>
              </w:rPr>
              <w:t>2023</w:t>
            </w:r>
            <w:r>
              <w:rPr>
                <w:rFonts w:ascii="仿宋" w:eastAsia="仿宋" w:hAnsi="仿宋"/>
                <w:bCs/>
                <w:szCs w:val="21"/>
              </w:rPr>
              <w:t>年</w:t>
            </w:r>
            <w:r>
              <w:rPr>
                <w:rFonts w:ascii="仿宋" w:eastAsia="仿宋" w:hAnsi="仿宋" w:hint="eastAsia"/>
                <w:bCs/>
                <w:szCs w:val="21"/>
              </w:rPr>
              <w:t>02</w:t>
            </w:r>
            <w:r>
              <w:rPr>
                <w:rFonts w:ascii="仿宋" w:eastAsia="仿宋" w:hAnsi="仿宋"/>
                <w:bCs/>
                <w:szCs w:val="21"/>
              </w:rPr>
              <w:t>月</w:t>
            </w:r>
            <w:r>
              <w:rPr>
                <w:rFonts w:ascii="仿宋" w:eastAsia="仿宋" w:hAnsi="仿宋" w:hint="eastAsia"/>
                <w:bCs/>
                <w:szCs w:val="21"/>
              </w:rPr>
              <w:t>28</w:t>
            </w:r>
            <w:r>
              <w:rPr>
                <w:rFonts w:ascii="仿宋" w:eastAsia="仿宋" w:hAnsi="仿宋" w:hint="eastAsia"/>
                <w:bCs/>
                <w:szCs w:val="21"/>
              </w:rPr>
              <w:t>日</w:t>
            </w:r>
            <w:r>
              <w:rPr>
                <w:rFonts w:ascii="仿宋" w:eastAsia="仿宋" w:hAnsi="仿宋"/>
                <w:bCs/>
                <w:szCs w:val="21"/>
              </w:rPr>
              <w:t>（含）</w:t>
            </w:r>
            <w:r>
              <w:rPr>
                <w:rFonts w:ascii="仿宋" w:eastAsia="仿宋" w:hAnsi="仿宋" w:hint="eastAsia"/>
                <w:bCs/>
                <w:szCs w:val="21"/>
              </w:rPr>
              <w:t>（根据市场情况，华夏理财有权提前结束认购或调整相关日期，募集期最后一日认购截止时点如与华夏理财不一致则以各代销机构规定为准，其中华夏银行</w:t>
            </w:r>
            <w:r>
              <w:rPr>
                <w:rFonts w:ascii="仿宋" w:eastAsia="仿宋" w:hAnsi="仿宋" w:hint="eastAsia"/>
                <w:bCs/>
                <w:szCs w:val="21"/>
              </w:rPr>
              <w:t>/</w:t>
            </w:r>
            <w:r>
              <w:rPr>
                <w:rFonts w:ascii="仿宋" w:eastAsia="仿宋" w:hAnsi="仿宋" w:hint="eastAsia"/>
                <w:bCs/>
                <w:szCs w:val="21"/>
              </w:rPr>
              <w:t>华夏理财</w:t>
            </w:r>
            <w:r>
              <w:rPr>
                <w:rFonts w:ascii="仿宋" w:eastAsia="仿宋" w:hAnsi="仿宋" w:hint="eastAsia"/>
                <w:bCs/>
                <w:szCs w:val="21"/>
              </w:rPr>
              <w:t>17:30</w:t>
            </w:r>
            <w:r>
              <w:rPr>
                <w:rFonts w:ascii="仿宋" w:eastAsia="仿宋" w:hAnsi="仿宋" w:hint="eastAsia"/>
                <w:bCs/>
                <w:szCs w:val="21"/>
              </w:rPr>
              <w:t>（含）后不可认购。</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成立日</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2023</w:t>
            </w:r>
            <w:r>
              <w:rPr>
                <w:rFonts w:ascii="仿宋" w:eastAsia="仿宋" w:hAnsi="仿宋"/>
                <w:bCs/>
                <w:szCs w:val="21"/>
              </w:rPr>
              <w:t>年</w:t>
            </w:r>
            <w:r>
              <w:rPr>
                <w:rFonts w:ascii="仿宋" w:eastAsia="仿宋" w:hAnsi="仿宋" w:hint="eastAsia"/>
                <w:bCs/>
                <w:szCs w:val="21"/>
              </w:rPr>
              <w:t>03</w:t>
            </w:r>
            <w:r>
              <w:rPr>
                <w:rFonts w:ascii="仿宋" w:eastAsia="仿宋" w:hAnsi="仿宋"/>
                <w:bCs/>
                <w:szCs w:val="21"/>
              </w:rPr>
              <w:t>月</w:t>
            </w:r>
            <w:r>
              <w:rPr>
                <w:rFonts w:ascii="仿宋" w:eastAsia="仿宋" w:hAnsi="仿宋" w:hint="eastAsia"/>
                <w:bCs/>
                <w:szCs w:val="21"/>
              </w:rPr>
              <w:t>01</w:t>
            </w:r>
            <w:r>
              <w:rPr>
                <w:rFonts w:ascii="仿宋" w:eastAsia="仿宋" w:hAnsi="仿宋"/>
                <w:bCs/>
                <w:szCs w:val="21"/>
              </w:rPr>
              <w:t>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封闭期</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2023</w:t>
            </w:r>
            <w:r>
              <w:rPr>
                <w:rFonts w:ascii="仿宋" w:eastAsia="仿宋" w:hAnsi="仿宋" w:hint="eastAsia"/>
                <w:bCs/>
                <w:szCs w:val="21"/>
              </w:rPr>
              <w:t>年</w:t>
            </w:r>
            <w:r>
              <w:rPr>
                <w:rFonts w:ascii="仿宋" w:eastAsia="仿宋" w:hAnsi="仿宋" w:hint="eastAsia"/>
                <w:bCs/>
                <w:szCs w:val="21"/>
              </w:rPr>
              <w:t>4</w:t>
            </w:r>
            <w:r>
              <w:rPr>
                <w:rFonts w:ascii="仿宋" w:eastAsia="仿宋" w:hAnsi="仿宋" w:hint="eastAsia"/>
                <w:bCs/>
                <w:szCs w:val="21"/>
              </w:rPr>
              <w:t>月</w:t>
            </w:r>
            <w:r>
              <w:rPr>
                <w:rFonts w:ascii="仿宋" w:eastAsia="仿宋" w:hAnsi="仿宋" w:hint="eastAsia"/>
                <w:bCs/>
                <w:szCs w:val="21"/>
              </w:rPr>
              <w:t>1</w:t>
            </w:r>
            <w:r>
              <w:rPr>
                <w:rFonts w:ascii="仿宋" w:eastAsia="仿宋" w:hAnsi="仿宋" w:hint="eastAsia"/>
                <w:bCs/>
                <w:szCs w:val="21"/>
              </w:rPr>
              <w:t>日（含）起，产品封闭运作至到期。</w:t>
            </w:r>
          </w:p>
          <w:p w:rsidR="00000000" w:rsidRDefault="00375E14">
            <w:pPr>
              <w:adjustRightInd w:val="0"/>
              <w:snapToGrid w:val="0"/>
              <w:spacing w:line="240" w:lineRule="atLeast"/>
              <w:ind w:firstLineChars="200" w:firstLine="422"/>
              <w:jc w:val="left"/>
              <w:rPr>
                <w:rFonts w:ascii="仿宋" w:eastAsia="仿宋" w:hAnsi="仿宋"/>
                <w:b/>
                <w:bCs/>
                <w:szCs w:val="21"/>
              </w:rPr>
            </w:pPr>
            <w:r>
              <w:rPr>
                <w:rFonts w:ascii="仿宋" w:eastAsia="仿宋" w:hAnsi="仿宋"/>
                <w:b/>
                <w:bCs/>
                <w:szCs w:val="21"/>
              </w:rPr>
              <w:t>封闭期内，除本产品说明书规定情形以外，华夏理财</w:t>
            </w:r>
            <w:r>
              <w:rPr>
                <w:rFonts w:ascii="仿宋" w:eastAsia="仿宋" w:hAnsi="仿宋"/>
                <w:b/>
                <w:bCs/>
                <w:szCs w:val="21"/>
              </w:rPr>
              <w:t>/</w:t>
            </w:r>
            <w:r>
              <w:rPr>
                <w:rFonts w:ascii="仿宋" w:eastAsia="仿宋" w:hAnsi="仿宋"/>
                <w:b/>
                <w:bCs/>
                <w:szCs w:val="21"/>
              </w:rPr>
              <w:t>代销机构不受理投资者任何形式的提前赎回申请。因投资者资金安排不合理，导致其购买与自身流动性需求不匹配的理财产品的责任和风险由投资者承担。</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产品存续期限</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2026</w:t>
            </w:r>
            <w:r>
              <w:rPr>
                <w:rFonts w:ascii="仿宋" w:eastAsia="仿宋" w:hAnsi="仿宋" w:hint="eastAsia"/>
                <w:bCs/>
                <w:szCs w:val="21"/>
              </w:rPr>
              <w:t>年</w:t>
            </w:r>
            <w:r>
              <w:rPr>
                <w:rFonts w:ascii="仿宋" w:eastAsia="仿宋" w:hAnsi="仿宋" w:hint="eastAsia"/>
                <w:bCs/>
                <w:szCs w:val="21"/>
              </w:rPr>
              <w:t>3</w:t>
            </w:r>
            <w:r>
              <w:rPr>
                <w:rFonts w:ascii="仿宋" w:eastAsia="仿宋" w:hAnsi="仿宋" w:hint="eastAsia"/>
                <w:bCs/>
                <w:szCs w:val="21"/>
              </w:rPr>
              <w:t>月</w:t>
            </w:r>
            <w:r>
              <w:rPr>
                <w:rFonts w:ascii="仿宋" w:eastAsia="仿宋" w:hAnsi="仿宋" w:hint="eastAsia"/>
                <w:bCs/>
                <w:szCs w:val="21"/>
              </w:rPr>
              <w:t>10</w:t>
            </w:r>
            <w:r>
              <w:rPr>
                <w:rFonts w:ascii="仿宋" w:eastAsia="仿宋" w:hAnsi="仿宋" w:hint="eastAsia"/>
                <w:bCs/>
                <w:szCs w:val="21"/>
              </w:rPr>
              <w:t>日理财产品正常到期。如理财产品因故提前或延迟到期的，则终止日以华夏理财发布的公告为准。到期日如为非工作日，则顺延至下一工作日。（产品实际期限受制于提前终止条款的约定）。</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发行范围</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全国发行</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lastRenderedPageBreak/>
              <w:t>发行规模</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本产品</w:t>
            </w:r>
            <w:r>
              <w:rPr>
                <w:rFonts w:ascii="仿宋" w:eastAsia="仿宋" w:hAnsi="仿宋"/>
                <w:bCs/>
                <w:szCs w:val="21"/>
              </w:rPr>
              <w:t>计划发行规模上限为</w:t>
            </w:r>
            <w:r>
              <w:rPr>
                <w:rFonts w:ascii="仿宋" w:eastAsia="仿宋" w:hAnsi="仿宋"/>
                <w:bCs/>
                <w:szCs w:val="21"/>
              </w:rPr>
              <w:t>50</w:t>
            </w:r>
            <w:r>
              <w:rPr>
                <w:rFonts w:ascii="仿宋" w:eastAsia="仿宋" w:hAnsi="仿宋" w:hint="eastAsia"/>
                <w:bCs/>
                <w:szCs w:val="21"/>
              </w:rPr>
              <w:t>亿元，</w:t>
            </w:r>
            <w:r>
              <w:rPr>
                <w:rFonts w:ascii="仿宋" w:eastAsia="仿宋" w:hAnsi="仿宋"/>
                <w:bCs/>
                <w:szCs w:val="21"/>
              </w:rPr>
              <w:t>发行规模下限为</w:t>
            </w:r>
            <w:r>
              <w:rPr>
                <w:rFonts w:ascii="仿宋" w:eastAsia="仿宋" w:hAnsi="仿宋" w:hint="eastAsia"/>
                <w:bCs/>
                <w:szCs w:val="21"/>
              </w:rPr>
              <w:t>1</w:t>
            </w:r>
            <w:r>
              <w:rPr>
                <w:rFonts w:ascii="仿宋" w:eastAsia="仿宋" w:hAnsi="仿宋" w:hint="eastAsia"/>
                <w:bCs/>
                <w:szCs w:val="21"/>
              </w:rPr>
              <w:t>万元</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产品</w:t>
            </w:r>
            <w:r>
              <w:rPr>
                <w:rFonts w:ascii="仿宋" w:eastAsia="仿宋" w:hAnsi="仿宋" w:hint="eastAsia"/>
                <w:bCs/>
                <w:szCs w:val="21"/>
              </w:rPr>
              <w:t>不</w:t>
            </w:r>
            <w:r>
              <w:rPr>
                <w:rFonts w:ascii="仿宋" w:eastAsia="仿宋" w:hAnsi="仿宋"/>
                <w:bCs/>
                <w:szCs w:val="21"/>
              </w:rPr>
              <w:t>成立</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2"/>
              <w:rPr>
                <w:rFonts w:ascii="仿宋" w:eastAsia="仿宋" w:hAnsi="仿宋"/>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w:t>
            </w:r>
            <w:r>
              <w:rPr>
                <w:rFonts w:ascii="仿宋" w:eastAsia="仿宋" w:hAnsi="仿宋" w:hint="eastAsia"/>
                <w:b/>
                <w:bCs/>
                <w:szCs w:val="21"/>
              </w:rPr>
              <w:t>产品说明书向投资者提供本理财产品，华夏理财有权宣布本理财产品不成立。</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w:t>
            </w:r>
            <w:r>
              <w:rPr>
                <w:rFonts w:ascii="仿宋" w:eastAsia="仿宋" w:hAnsi="仿宋" w:hint="eastAsia"/>
                <w:bCs/>
                <w:szCs w:val="21"/>
              </w:rPr>
              <w:t>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本产品说明书约定的信息披露渠道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w:t>
            </w:r>
            <w:r>
              <w:rPr>
                <w:rFonts w:ascii="仿宋" w:eastAsia="仿宋" w:hAnsi="仿宋"/>
                <w:bCs/>
                <w:szCs w:val="21"/>
              </w:rPr>
              <w:t>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w:t>
            </w:r>
            <w:r>
              <w:rPr>
                <w:rFonts w:ascii="仿宋" w:eastAsia="仿宋" w:hAnsi="仿宋" w:hint="eastAsia"/>
                <w:bCs/>
                <w:szCs w:val="21"/>
              </w:rPr>
              <w:t>/</w:t>
            </w:r>
            <w:r>
              <w:rPr>
                <w:rFonts w:ascii="仿宋" w:eastAsia="仿宋" w:hAnsi="仿宋" w:hint="eastAsia"/>
                <w:bCs/>
                <w:szCs w:val="21"/>
              </w:rPr>
              <w:t>华夏理财客户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认购</w:t>
            </w:r>
            <w:r>
              <w:rPr>
                <w:rFonts w:ascii="仿宋" w:eastAsia="仿宋" w:hAnsi="仿宋" w:hint="eastAsia"/>
                <w:bCs/>
                <w:szCs w:val="21"/>
              </w:rPr>
              <w:t>/</w:t>
            </w:r>
            <w:r>
              <w:rPr>
                <w:rFonts w:ascii="仿宋" w:eastAsia="仿宋" w:hAnsi="仿宋"/>
                <w:bCs/>
                <w:szCs w:val="21"/>
              </w:rPr>
              <w:t>申购</w:t>
            </w:r>
          </w:p>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认购起点金额</w:t>
            </w:r>
            <w:r>
              <w:rPr>
                <w:rFonts w:ascii="仿宋" w:eastAsia="仿宋" w:hAnsi="仿宋" w:hint="eastAsia"/>
                <w:bCs/>
                <w:szCs w:val="21"/>
              </w:rPr>
              <w:t>1</w:t>
            </w:r>
            <w:r>
              <w:rPr>
                <w:rFonts w:ascii="仿宋" w:eastAsia="仿宋" w:hAnsi="仿宋" w:hint="eastAsia"/>
                <w:bCs/>
                <w:szCs w:val="21"/>
              </w:rPr>
              <w:t>元，以</w:t>
            </w:r>
            <w:r>
              <w:rPr>
                <w:rFonts w:ascii="仿宋" w:eastAsia="仿宋" w:hAnsi="仿宋" w:hint="eastAsia"/>
                <w:bCs/>
                <w:szCs w:val="21"/>
              </w:rPr>
              <w:t>1</w:t>
            </w:r>
            <w:r>
              <w:rPr>
                <w:rFonts w:ascii="仿宋" w:eastAsia="仿宋" w:hAnsi="仿宋" w:hint="eastAsia"/>
                <w:bCs/>
                <w:szCs w:val="21"/>
              </w:rPr>
              <w:t>元的</w:t>
            </w:r>
            <w:r>
              <w:rPr>
                <w:rFonts w:ascii="仿宋" w:eastAsia="仿宋" w:hAnsi="仿宋" w:hint="eastAsia"/>
              </w:rPr>
              <w:t>整数倍递增</w:t>
            </w:r>
            <w:r>
              <w:rPr>
                <w:rFonts w:ascii="仿宋" w:eastAsia="仿宋" w:hAnsi="仿宋" w:hint="eastAsia"/>
                <w:bCs/>
                <w:szCs w:val="21"/>
              </w:rPr>
              <w:t>。</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rPr>
              <w:t>如代销机构</w:t>
            </w:r>
            <w:r>
              <w:rPr>
                <w:rFonts w:ascii="仿宋" w:eastAsia="仿宋" w:hAnsi="仿宋" w:hint="eastAsia"/>
              </w:rPr>
              <w:t>规定与本规则不一致的，则以各代销机构规定为准，但不得低于本起点金额。</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最高持有限额</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最高持有限额不限。</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本理财产品单一投资者持有产品份额数不得超过产品份额总数的</w:t>
            </w:r>
            <w:r>
              <w:rPr>
                <w:rFonts w:ascii="仿宋" w:eastAsia="仿宋" w:hAnsi="仿宋" w:hint="eastAsia"/>
                <w:bCs/>
                <w:szCs w:val="21"/>
              </w:rPr>
              <w:t xml:space="preserve"> 50%</w:t>
            </w:r>
            <w:r>
              <w:rPr>
                <w:rFonts w:ascii="仿宋" w:eastAsia="仿宋" w:hAnsi="仿宋" w:hint="eastAsia"/>
                <w:bCs/>
                <w:szCs w:val="21"/>
              </w:rPr>
              <w:t>。非因管理人主观因素导致突破前款规定比例限制的，在单一投资者持有比例降至</w:t>
            </w:r>
            <w:r>
              <w:rPr>
                <w:rFonts w:ascii="仿宋" w:eastAsia="仿宋" w:hAnsi="仿宋" w:hint="eastAsia"/>
                <w:bCs/>
                <w:szCs w:val="21"/>
              </w:rPr>
              <w:t>50%</w:t>
            </w:r>
            <w:r>
              <w:rPr>
                <w:rFonts w:ascii="仿宋" w:eastAsia="仿宋" w:hAnsi="仿宋" w:hint="eastAsia"/>
                <w:bCs/>
                <w:szCs w:val="21"/>
              </w:rPr>
              <w:t>以下之前，管理人将不再接受该单一投资者对本理财产品的认、申购申请。</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购买</w:t>
            </w:r>
            <w:r>
              <w:rPr>
                <w:rFonts w:ascii="仿宋" w:eastAsia="仿宋" w:hAnsi="仿宋" w:hint="eastAsia"/>
                <w:bCs/>
                <w:szCs w:val="21"/>
              </w:rPr>
              <w:t xml:space="preserve">     </w:t>
            </w:r>
            <w:r>
              <w:rPr>
                <w:rFonts w:ascii="仿宋" w:eastAsia="仿宋" w:hAnsi="仿宋"/>
                <w:bCs/>
                <w:szCs w:val="21"/>
              </w:rPr>
              <w:t>最低金额</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元的整数倍追加</w:t>
            </w:r>
            <w:r>
              <w:rPr>
                <w:rFonts w:ascii="仿宋" w:eastAsia="仿宋" w:hAnsi="仿宋" w:hint="eastAsia"/>
                <w:bCs/>
                <w:szCs w:val="21"/>
              </w:rPr>
              <w:t>。</w:t>
            </w:r>
          </w:p>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rPr>
              <w:t>如代销机构规定与本规则不一致，则以各代销机构规定为准，但不得低于本追加起点金额。</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份额净值为提取管理费、托管费、销售手续费等相</w:t>
            </w:r>
            <w:r>
              <w:rPr>
                <w:rFonts w:ascii="仿宋" w:eastAsia="仿宋" w:hAnsi="仿宋" w:hint="eastAsia"/>
                <w:bCs/>
                <w:szCs w:val="21"/>
              </w:rPr>
              <w:t>关费用后的理财产品份额净值，投资者按该份额净值进行申购、赎回和到期</w:t>
            </w:r>
            <w:r>
              <w:rPr>
                <w:rFonts w:ascii="仿宋" w:eastAsia="仿宋" w:hAnsi="仿宋" w:hint="eastAsia"/>
                <w:bCs/>
                <w:szCs w:val="21"/>
              </w:rPr>
              <w:t>/</w:t>
            </w:r>
            <w:r>
              <w:rPr>
                <w:rFonts w:ascii="仿宋" w:eastAsia="仿宋" w:hAnsi="仿宋" w:hint="eastAsia"/>
                <w:bCs/>
                <w:szCs w:val="21"/>
              </w:rPr>
              <w:t>终止时的分配。</w:t>
            </w:r>
          </w:p>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Pr>
                <w:rFonts w:ascii="仿宋" w:eastAsia="仿宋" w:hAnsi="仿宋"/>
                <w:bCs/>
                <w:szCs w:val="21"/>
              </w:rPr>
              <w:t xml:space="preserve"> 4 </w:t>
            </w:r>
            <w:r>
              <w:rPr>
                <w:rFonts w:ascii="仿宋" w:eastAsia="仿宋" w:hAnsi="仿宋" w:hint="eastAsia"/>
                <w:bCs/>
                <w:szCs w:val="21"/>
              </w:rPr>
              <w:t>位，小数点后第</w:t>
            </w:r>
            <w:r>
              <w:rPr>
                <w:rFonts w:ascii="仿宋" w:eastAsia="仿宋" w:hAnsi="仿宋"/>
                <w:bCs/>
                <w:szCs w:val="21"/>
              </w:rPr>
              <w:t xml:space="preserve"> 5 </w:t>
            </w:r>
            <w:r>
              <w:rPr>
                <w:rFonts w:ascii="仿宋" w:eastAsia="仿宋" w:hAnsi="仿宋" w:hint="eastAsia"/>
                <w:bCs/>
                <w:szCs w:val="21"/>
              </w:rPr>
              <w:t>位四舍五入。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认购份额</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认购份额</w:t>
            </w:r>
            <w:r>
              <w:rPr>
                <w:rFonts w:ascii="仿宋" w:eastAsia="仿宋" w:hAnsi="仿宋" w:hint="eastAsia"/>
                <w:bCs/>
                <w:szCs w:val="21"/>
              </w:rPr>
              <w:t>=</w:t>
            </w:r>
            <w:r>
              <w:rPr>
                <w:rFonts w:ascii="仿宋" w:eastAsia="仿宋" w:hAnsi="仿宋" w:hint="eastAsia"/>
                <w:bCs/>
                <w:szCs w:val="21"/>
              </w:rPr>
              <w:t>认购金额</w:t>
            </w:r>
            <w:r>
              <w:rPr>
                <w:rFonts w:ascii="仿宋" w:eastAsia="仿宋" w:hAnsi="仿宋" w:hint="eastAsia"/>
                <w:bCs/>
                <w:szCs w:val="21"/>
              </w:rPr>
              <w:t>/1</w:t>
            </w:r>
            <w:r>
              <w:rPr>
                <w:rFonts w:ascii="仿宋" w:eastAsia="仿宋" w:hAnsi="仿宋" w:hint="eastAsia"/>
                <w:bCs/>
                <w:szCs w:val="21"/>
              </w:rPr>
              <w:t>元。</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申购份额</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bCs/>
                <w:szCs w:val="21"/>
                <w:u w:val="single"/>
              </w:rPr>
            </w:pPr>
            <w:r>
              <w:rPr>
                <w:rFonts w:ascii="仿宋" w:eastAsia="仿宋" w:hAnsi="仿宋"/>
                <w:bCs/>
                <w:szCs w:val="21"/>
              </w:rPr>
              <w:t>申购份额＝申购金额</w:t>
            </w:r>
            <w:r>
              <w:rPr>
                <w:rFonts w:ascii="仿宋" w:eastAsia="仿宋" w:hAnsi="仿宋"/>
                <w:bCs/>
                <w:szCs w:val="21"/>
              </w:rPr>
              <w:t>/</w:t>
            </w:r>
            <w:r>
              <w:rPr>
                <w:rFonts w:ascii="仿宋" w:eastAsia="仿宋" w:hAnsi="仿宋"/>
                <w:bCs/>
                <w:szCs w:val="21"/>
              </w:rPr>
              <w:t>申购</w:t>
            </w:r>
            <w:r>
              <w:rPr>
                <w:rFonts w:ascii="仿宋" w:eastAsia="仿宋" w:hAnsi="仿宋" w:hint="eastAsia"/>
                <w:bCs/>
                <w:szCs w:val="21"/>
              </w:rPr>
              <w:t>申请日日终的产品份额净值</w:t>
            </w:r>
            <w:r>
              <w:rPr>
                <w:rFonts w:ascii="仿宋" w:eastAsia="仿宋" w:hAnsi="仿宋" w:hint="eastAsia"/>
                <w:bCs/>
                <w:szCs w:val="21"/>
              </w:rPr>
              <w:t>,</w:t>
            </w:r>
            <w:r>
              <w:rPr>
                <w:rFonts w:ascii="仿宋" w:eastAsia="仿宋" w:hAnsi="仿宋" w:hint="eastAsia"/>
                <w:bCs/>
                <w:szCs w:val="21"/>
              </w:rPr>
              <w:t>申购份额保留到小数点后</w:t>
            </w:r>
            <w:r>
              <w:rPr>
                <w:rFonts w:ascii="仿宋" w:eastAsia="仿宋" w:hAnsi="仿宋"/>
                <w:bCs/>
                <w:szCs w:val="21"/>
              </w:rPr>
              <w:t xml:space="preserve"> 2 </w:t>
            </w:r>
            <w:r>
              <w:rPr>
                <w:rFonts w:ascii="仿宋" w:eastAsia="仿宋" w:hAnsi="仿宋" w:hint="eastAsia"/>
                <w:bCs/>
                <w:szCs w:val="21"/>
              </w:rPr>
              <w:t>位，小数点后第</w:t>
            </w:r>
            <w:r>
              <w:rPr>
                <w:rFonts w:ascii="仿宋" w:eastAsia="仿宋" w:hAnsi="仿宋"/>
                <w:bCs/>
                <w:szCs w:val="21"/>
              </w:rPr>
              <w:t xml:space="preserve"> 3 </w:t>
            </w:r>
            <w:r>
              <w:rPr>
                <w:rFonts w:ascii="仿宋" w:eastAsia="仿宋" w:hAnsi="仿宋" w:hint="eastAsia"/>
                <w:bCs/>
                <w:szCs w:val="21"/>
              </w:rPr>
              <w:t>位四舍五入。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工作日</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本说明书中所写的“确认日”、“到账日”，除非特别说明均为工作日，若遇非工作日顺延至下一工作日。</w:t>
            </w:r>
          </w:p>
          <w:p w:rsidR="00000000" w:rsidRDefault="00375E14">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指上海证券交易所和深圳证券交易所的交易日，且同时为银行对外办理一般对公业务的工作日。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开</w:t>
            </w:r>
            <w:r>
              <w:rPr>
                <w:rFonts w:ascii="仿宋" w:eastAsia="仿宋" w:hAnsi="仿宋" w:hint="eastAsia"/>
                <w:bCs/>
                <w:szCs w:val="21"/>
              </w:rPr>
              <w:t>放期、</w:t>
            </w:r>
          </w:p>
          <w:p w:rsidR="00000000" w:rsidRDefault="00375E14">
            <w:pPr>
              <w:keepNext/>
              <w:adjustRightInd w:val="0"/>
              <w:snapToGrid w:val="0"/>
              <w:spacing w:line="240" w:lineRule="atLeast"/>
              <w:jc w:val="center"/>
              <w:rPr>
                <w:rFonts w:ascii="仿宋" w:eastAsia="仿宋" w:hAnsi="仿宋"/>
                <w:bCs/>
                <w:szCs w:val="21"/>
              </w:rPr>
            </w:pPr>
            <w:r>
              <w:rPr>
                <w:rFonts w:ascii="仿宋" w:eastAsia="仿宋" w:hAnsi="仿宋" w:hint="eastAsia"/>
                <w:bCs/>
                <w:szCs w:val="21"/>
              </w:rPr>
              <w:t>开放日（</w:t>
            </w:r>
            <w:r>
              <w:rPr>
                <w:rFonts w:ascii="仿宋" w:eastAsia="仿宋" w:hAnsi="仿宋" w:hint="eastAsia"/>
                <w:bCs/>
                <w:szCs w:val="21"/>
              </w:rPr>
              <w:t>T</w:t>
            </w:r>
            <w:r>
              <w:rPr>
                <w:rFonts w:ascii="仿宋" w:eastAsia="仿宋" w:hAnsi="仿宋" w:hint="eastAsia"/>
                <w:bCs/>
                <w:szCs w:val="21"/>
              </w:rPr>
              <w:t>日）及开放时间</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keepNext/>
              <w:adjustRightInd w:val="0"/>
              <w:snapToGrid w:val="0"/>
              <w:spacing w:line="240" w:lineRule="atLeast"/>
              <w:ind w:firstLineChars="200" w:firstLine="422"/>
              <w:rPr>
                <w:rFonts w:ascii="仿宋" w:eastAsia="仿宋" w:hAnsi="仿宋"/>
                <w:b/>
                <w:szCs w:val="21"/>
              </w:rPr>
            </w:pPr>
            <w:r>
              <w:rPr>
                <w:rFonts w:ascii="仿宋" w:eastAsia="仿宋" w:hAnsi="仿宋" w:hint="eastAsia"/>
                <w:b/>
                <w:szCs w:val="21"/>
              </w:rPr>
              <w:t>本产品开放期</w:t>
            </w:r>
            <w:r>
              <w:rPr>
                <w:rFonts w:ascii="仿宋" w:eastAsia="仿宋" w:hAnsi="仿宋"/>
                <w:b/>
                <w:szCs w:val="21"/>
              </w:rPr>
              <w:t>为</w:t>
            </w:r>
            <w:r>
              <w:rPr>
                <w:rFonts w:ascii="仿宋" w:eastAsia="仿宋" w:hAnsi="仿宋" w:hint="eastAsia"/>
                <w:b/>
                <w:szCs w:val="21"/>
              </w:rPr>
              <w:t>成立日（不含）至</w:t>
            </w:r>
            <w:r>
              <w:rPr>
                <w:rFonts w:ascii="仿宋" w:eastAsia="仿宋" w:hAnsi="仿宋" w:hint="eastAsia"/>
                <w:b/>
                <w:szCs w:val="21"/>
              </w:rPr>
              <w:t>2023</w:t>
            </w:r>
            <w:r>
              <w:rPr>
                <w:rFonts w:ascii="仿宋" w:eastAsia="仿宋" w:hAnsi="仿宋" w:hint="eastAsia"/>
                <w:b/>
                <w:szCs w:val="21"/>
              </w:rPr>
              <w:t>年</w:t>
            </w:r>
            <w:r>
              <w:rPr>
                <w:rFonts w:ascii="仿宋" w:eastAsia="仿宋" w:hAnsi="仿宋" w:hint="eastAsia"/>
                <w:b/>
                <w:szCs w:val="21"/>
              </w:rPr>
              <w:t>3</w:t>
            </w:r>
            <w:r>
              <w:rPr>
                <w:rFonts w:ascii="仿宋" w:eastAsia="仿宋" w:hAnsi="仿宋" w:hint="eastAsia"/>
                <w:b/>
                <w:szCs w:val="21"/>
              </w:rPr>
              <w:t>月</w:t>
            </w:r>
            <w:r>
              <w:rPr>
                <w:rFonts w:ascii="仿宋" w:eastAsia="仿宋" w:hAnsi="仿宋" w:hint="eastAsia"/>
                <w:b/>
                <w:szCs w:val="21"/>
              </w:rPr>
              <w:t>31</w:t>
            </w:r>
            <w:r>
              <w:rPr>
                <w:rFonts w:ascii="仿宋" w:eastAsia="仿宋" w:hAnsi="仿宋" w:hint="eastAsia"/>
                <w:b/>
                <w:szCs w:val="21"/>
              </w:rPr>
              <w:t>日（含），</w:t>
            </w:r>
            <w:r>
              <w:rPr>
                <w:rFonts w:ascii="仿宋" w:eastAsia="仿宋" w:hAnsi="仿宋"/>
                <w:b/>
                <w:szCs w:val="21"/>
              </w:rPr>
              <w:t>开放期内每个工作日</w:t>
            </w:r>
            <w:r>
              <w:rPr>
                <w:rFonts w:ascii="仿宋" w:eastAsia="仿宋" w:hAnsi="仿宋" w:hint="eastAsia"/>
                <w:b/>
                <w:szCs w:val="21"/>
              </w:rPr>
              <w:t>为申购开放日。申购开放日交易时间内投资者仅可提交申购申请。本产品无赎回开放日，投资者不可提交赎回申请。</w:t>
            </w:r>
          </w:p>
          <w:tbl>
            <w:tblPr>
              <w:tblW w:w="0" w:type="auto"/>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2"/>
              <w:gridCol w:w="5278"/>
            </w:tblGrid>
            <w:tr w:rsidR="00000000">
              <w:trPr>
                <w:trHeight w:val="274"/>
              </w:trPr>
              <w:tc>
                <w:tcPr>
                  <w:tcW w:w="1082" w:type="dxa"/>
                </w:tcPr>
                <w:p w:rsidR="00000000" w:rsidRDefault="00375E14">
                  <w:pPr>
                    <w:keepNext/>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交易类型</w:t>
                  </w:r>
                </w:p>
              </w:tc>
              <w:tc>
                <w:tcPr>
                  <w:tcW w:w="5278" w:type="dxa"/>
                </w:tcPr>
                <w:p w:rsidR="00000000" w:rsidRDefault="00375E14">
                  <w:pPr>
                    <w:keepNext/>
                    <w:adjustRightInd w:val="0"/>
                    <w:snapToGrid w:val="0"/>
                    <w:spacing w:line="240" w:lineRule="atLeast"/>
                    <w:ind w:right="-44"/>
                    <w:jc w:val="center"/>
                    <w:rPr>
                      <w:rFonts w:ascii="仿宋" w:eastAsia="仿宋" w:hAnsi="仿宋"/>
                      <w:b/>
                      <w:bCs/>
                      <w:szCs w:val="21"/>
                    </w:rPr>
                  </w:pPr>
                  <w:r>
                    <w:rPr>
                      <w:rFonts w:ascii="仿宋" w:eastAsia="仿宋" w:hAnsi="仿宋" w:hint="eastAsia"/>
                      <w:b/>
                      <w:bCs/>
                      <w:szCs w:val="21"/>
                    </w:rPr>
                    <w:t>开放日及开放时间</w:t>
                  </w:r>
                </w:p>
              </w:tc>
            </w:tr>
            <w:tr w:rsidR="00000000">
              <w:trPr>
                <w:trHeight w:val="1066"/>
              </w:trPr>
              <w:tc>
                <w:tcPr>
                  <w:tcW w:w="1082" w:type="dxa"/>
                </w:tcPr>
                <w:p w:rsidR="00000000" w:rsidRDefault="00375E14">
                  <w:pPr>
                    <w:keepNext/>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申购</w:t>
                  </w:r>
                </w:p>
              </w:tc>
              <w:tc>
                <w:tcPr>
                  <w:tcW w:w="5278" w:type="dxa"/>
                </w:tcPr>
                <w:p w:rsidR="00000000" w:rsidRDefault="00375E14">
                  <w:pPr>
                    <w:keepNext/>
                    <w:adjustRightInd w:val="0"/>
                    <w:snapToGrid w:val="0"/>
                    <w:spacing w:line="240" w:lineRule="atLeast"/>
                    <w:ind w:right="-44"/>
                    <w:rPr>
                      <w:rFonts w:ascii="仿宋" w:eastAsia="仿宋" w:hAnsi="仿宋"/>
                      <w:bCs/>
                      <w:szCs w:val="21"/>
                      <w:u w:val="single"/>
                    </w:rPr>
                  </w:pP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华夏理财购买的，每交易所工作日</w:t>
                  </w:r>
                  <w:r>
                    <w:rPr>
                      <w:rFonts w:ascii="仿宋" w:eastAsia="仿宋" w:hAnsi="仿宋" w:hint="eastAsia"/>
                    </w:rPr>
                    <w:t>9:00-17:00</w:t>
                  </w:r>
                  <w:r>
                    <w:rPr>
                      <w:rFonts w:ascii="仿宋" w:eastAsia="仿宋" w:hAnsi="仿宋" w:hint="eastAsia"/>
                    </w:rPr>
                    <w:t>仅开放申购。</w:t>
                  </w:r>
                  <w:r>
                    <w:rPr>
                      <w:rFonts w:ascii="仿宋" w:eastAsia="仿宋" w:hAnsi="仿宋" w:hint="eastAsia"/>
                    </w:rPr>
                    <w:t>2023</w:t>
                  </w:r>
                  <w:r>
                    <w:rPr>
                      <w:rFonts w:ascii="仿宋" w:eastAsia="仿宋" w:hAnsi="仿宋" w:hint="eastAsia"/>
                    </w:rPr>
                    <w:t>年</w:t>
                  </w:r>
                  <w:r>
                    <w:rPr>
                      <w:rFonts w:ascii="仿宋" w:eastAsia="仿宋" w:hAnsi="仿宋" w:hint="eastAsia"/>
                    </w:rPr>
                    <w:t>4</w:t>
                  </w:r>
                  <w:r>
                    <w:rPr>
                      <w:rFonts w:ascii="仿宋" w:eastAsia="仿宋" w:hAnsi="仿宋" w:hint="eastAsia"/>
                    </w:rPr>
                    <w:t>月</w:t>
                  </w:r>
                  <w:r>
                    <w:rPr>
                      <w:rFonts w:ascii="仿宋" w:eastAsia="仿宋" w:hAnsi="仿宋" w:hint="eastAsia"/>
                    </w:rPr>
                    <w:t>1</w:t>
                  </w:r>
                  <w:r>
                    <w:rPr>
                      <w:rFonts w:ascii="仿宋" w:eastAsia="仿宋" w:hAnsi="仿宋" w:hint="eastAsia"/>
                    </w:rPr>
                    <w:t>日（含）起，产品封闭运作至到期。投资者若在</w:t>
                  </w:r>
                  <w:r>
                    <w:rPr>
                      <w:rFonts w:ascii="仿宋" w:eastAsia="仿宋" w:hAnsi="仿宋" w:hint="eastAsia"/>
                    </w:rPr>
                    <w:t>T</w:t>
                  </w:r>
                  <w:r>
                    <w:rPr>
                      <w:rFonts w:ascii="仿宋" w:eastAsia="仿宋" w:hAnsi="仿宋" w:hint="eastAsia"/>
                    </w:rPr>
                    <w:t>日非开放时间提交申购，等同在下一开放时间内提交的申购申请，</w:t>
                  </w:r>
                  <w:r>
                    <w:rPr>
                      <w:rFonts w:ascii="仿宋" w:eastAsia="仿宋" w:hAnsi="仿宋" w:hint="eastAsia"/>
                    </w:rPr>
                    <w:t>T</w:t>
                  </w:r>
                  <w:r>
                    <w:rPr>
                      <w:rFonts w:ascii="仿宋" w:eastAsia="仿宋" w:hAnsi="仿宋" w:hint="eastAsia"/>
                    </w:rPr>
                    <w:t>日为开放日。</w:t>
                  </w:r>
                </w:p>
              </w:tc>
            </w:tr>
            <w:tr w:rsidR="00000000">
              <w:trPr>
                <w:trHeight w:val="547"/>
              </w:trPr>
              <w:tc>
                <w:tcPr>
                  <w:tcW w:w="1082" w:type="dxa"/>
                </w:tcPr>
                <w:p w:rsidR="00000000" w:rsidRDefault="00375E14">
                  <w:pPr>
                    <w:keepNext/>
                    <w:adjustRightInd w:val="0"/>
                    <w:snapToGrid w:val="0"/>
                    <w:spacing w:line="240" w:lineRule="atLeast"/>
                    <w:ind w:right="-44"/>
                    <w:jc w:val="center"/>
                    <w:rPr>
                      <w:rFonts w:ascii="仿宋" w:eastAsia="仿宋" w:hAnsi="仿宋"/>
                      <w:bCs/>
                      <w:szCs w:val="21"/>
                    </w:rPr>
                  </w:pPr>
                  <w:r>
                    <w:rPr>
                      <w:rFonts w:ascii="仿宋" w:eastAsia="仿宋" w:hAnsi="仿宋" w:hint="eastAsia"/>
                      <w:bCs/>
                      <w:szCs w:val="21"/>
                    </w:rPr>
                    <w:t>赎回</w:t>
                  </w:r>
                </w:p>
              </w:tc>
              <w:tc>
                <w:tcPr>
                  <w:tcW w:w="5278" w:type="dxa"/>
                </w:tcPr>
                <w:p w:rsidR="00000000" w:rsidRDefault="00375E14">
                  <w:pPr>
                    <w:keepNext/>
                    <w:adjustRightInd w:val="0"/>
                    <w:snapToGrid w:val="0"/>
                    <w:spacing w:line="240" w:lineRule="atLeast"/>
                    <w:ind w:right="-44"/>
                    <w:rPr>
                      <w:rFonts w:ascii="仿宋" w:eastAsia="仿宋" w:hAnsi="仿宋"/>
                      <w:bCs/>
                      <w:szCs w:val="21"/>
                    </w:rPr>
                  </w:pPr>
                  <w:r>
                    <w:rPr>
                      <w:rFonts w:ascii="仿宋" w:eastAsia="仿宋" w:hAnsi="仿宋" w:hint="eastAsia"/>
                      <w:b/>
                      <w:szCs w:val="21"/>
                    </w:rPr>
                    <w:t>本理财产品开放日不可提交赎回申请，将于</w:t>
                  </w:r>
                  <w:r>
                    <w:rPr>
                      <w:rFonts w:ascii="仿宋" w:eastAsia="仿宋" w:hAnsi="仿宋" w:hint="eastAsia"/>
                      <w:b/>
                      <w:szCs w:val="21"/>
                    </w:rPr>
                    <w:t>2</w:t>
                  </w:r>
                  <w:r>
                    <w:rPr>
                      <w:rFonts w:ascii="仿宋" w:eastAsia="仿宋" w:hAnsi="仿宋"/>
                      <w:b/>
                      <w:szCs w:val="21"/>
                    </w:rPr>
                    <w:t>02</w:t>
                  </w:r>
                  <w:r>
                    <w:rPr>
                      <w:rFonts w:ascii="仿宋" w:eastAsia="仿宋" w:hAnsi="仿宋" w:hint="eastAsia"/>
                      <w:b/>
                      <w:szCs w:val="21"/>
                    </w:rPr>
                    <w:t>6</w:t>
                  </w:r>
                  <w:r>
                    <w:rPr>
                      <w:rFonts w:ascii="仿宋" w:eastAsia="仿宋" w:hAnsi="仿宋" w:hint="eastAsia"/>
                      <w:b/>
                      <w:szCs w:val="21"/>
                    </w:rPr>
                    <w:t>年</w:t>
                  </w:r>
                  <w:r>
                    <w:rPr>
                      <w:rFonts w:ascii="仿宋" w:eastAsia="仿宋" w:hAnsi="仿宋" w:hint="eastAsia"/>
                      <w:b/>
                      <w:szCs w:val="21"/>
                    </w:rPr>
                    <w:t>3</w:t>
                  </w:r>
                  <w:r>
                    <w:rPr>
                      <w:rFonts w:ascii="仿宋" w:eastAsia="仿宋" w:hAnsi="仿宋" w:hint="eastAsia"/>
                      <w:b/>
                      <w:szCs w:val="21"/>
                    </w:rPr>
                    <w:t>月</w:t>
                  </w:r>
                  <w:r>
                    <w:rPr>
                      <w:rFonts w:ascii="仿宋" w:eastAsia="仿宋" w:hAnsi="仿宋" w:hint="eastAsia"/>
                      <w:b/>
                      <w:szCs w:val="21"/>
                    </w:rPr>
                    <w:t>1</w:t>
                  </w:r>
                  <w:r>
                    <w:rPr>
                      <w:rFonts w:ascii="仿宋" w:eastAsia="仿宋" w:hAnsi="仿宋"/>
                      <w:b/>
                      <w:szCs w:val="21"/>
                    </w:rPr>
                    <w:t>0</w:t>
                  </w:r>
                  <w:r>
                    <w:rPr>
                      <w:rFonts w:ascii="仿宋" w:eastAsia="仿宋" w:hAnsi="仿宋" w:hint="eastAsia"/>
                      <w:b/>
                      <w:szCs w:val="21"/>
                    </w:rPr>
                    <w:t>日到期。</w:t>
                  </w:r>
                </w:p>
              </w:tc>
            </w:tr>
          </w:tbl>
          <w:p w:rsidR="00000000" w:rsidRDefault="00375E14">
            <w:pPr>
              <w:keepNext/>
              <w:adjustRightInd w:val="0"/>
              <w:snapToGrid w:val="0"/>
              <w:spacing w:line="240" w:lineRule="atLeast"/>
              <w:ind w:right="-44" w:firstLineChars="200" w:firstLine="422"/>
              <w:jc w:val="left"/>
              <w:rPr>
                <w:rFonts w:ascii="仿宋" w:eastAsia="仿宋" w:hAnsi="仿宋"/>
                <w:b/>
                <w:bCs/>
                <w:szCs w:val="21"/>
              </w:rPr>
            </w:pPr>
          </w:p>
          <w:p w:rsidR="00000000" w:rsidRDefault="00375E14">
            <w:pPr>
              <w:keepNext/>
              <w:adjustRightInd w:val="0"/>
              <w:snapToGrid w:val="0"/>
              <w:spacing w:line="240" w:lineRule="atLeast"/>
              <w:ind w:right="-44" w:firstLineChars="200" w:firstLine="420"/>
              <w:jc w:val="left"/>
              <w:rPr>
                <w:rFonts w:ascii="仿宋" w:eastAsia="仿宋" w:hAnsi="仿宋"/>
                <w:szCs w:val="21"/>
              </w:rPr>
            </w:pPr>
            <w:r>
              <w:rPr>
                <w:rFonts w:ascii="仿宋" w:eastAsia="仿宋" w:hAnsi="仿宋" w:hint="eastAsia"/>
                <w:szCs w:val="21"/>
              </w:rPr>
              <w:t>代销机构如另有规定，从其规定。</w:t>
            </w:r>
          </w:p>
          <w:p w:rsidR="00000000" w:rsidRDefault="00375E14">
            <w:pPr>
              <w:keepNext/>
              <w:adjustRightInd w:val="0"/>
              <w:snapToGrid w:val="0"/>
              <w:spacing w:line="240" w:lineRule="atLeast"/>
              <w:ind w:right="-44" w:firstLineChars="200" w:firstLine="422"/>
              <w:jc w:val="left"/>
              <w:rPr>
                <w:rFonts w:ascii="仿宋" w:eastAsia="仿宋" w:hAnsi="仿宋"/>
                <w:bCs/>
                <w:szCs w:val="21"/>
              </w:rPr>
            </w:pPr>
            <w:r>
              <w:rPr>
                <w:rFonts w:ascii="仿宋" w:eastAsia="仿宋" w:hAnsi="仿宋" w:hint="eastAsia"/>
                <w:b/>
                <w:bCs/>
                <w:szCs w:val="21"/>
              </w:rPr>
              <w:t>开放期内每个开放日的份额净值</w:t>
            </w:r>
            <w:r>
              <w:rPr>
                <w:rFonts w:ascii="仿宋" w:eastAsia="仿宋" w:hAnsi="仿宋"/>
                <w:b/>
                <w:bCs/>
                <w:szCs w:val="21"/>
              </w:rPr>
              <w:t>将</w:t>
            </w:r>
            <w:r>
              <w:rPr>
                <w:rFonts w:ascii="仿宋" w:eastAsia="仿宋" w:hAnsi="仿宋" w:hint="eastAsia"/>
                <w:b/>
                <w:bCs/>
                <w:szCs w:val="21"/>
              </w:rPr>
              <w:t>随</w:t>
            </w:r>
            <w:r>
              <w:rPr>
                <w:rFonts w:ascii="仿宋" w:eastAsia="仿宋" w:hAnsi="仿宋"/>
                <w:b/>
                <w:bCs/>
                <w:szCs w:val="21"/>
              </w:rPr>
              <w:t>市场波动，具有不</w:t>
            </w:r>
            <w:r>
              <w:rPr>
                <w:rFonts w:ascii="仿宋" w:eastAsia="仿宋" w:hAnsi="仿宋" w:hint="eastAsia"/>
                <w:b/>
                <w:bCs/>
                <w:szCs w:val="21"/>
              </w:rPr>
              <w:t>确定</w:t>
            </w:r>
            <w:r>
              <w:rPr>
                <w:rFonts w:ascii="仿宋" w:eastAsia="仿宋" w:hAnsi="仿宋"/>
                <w:b/>
                <w:bCs/>
                <w:szCs w:val="21"/>
              </w:rPr>
              <w:t>性</w:t>
            </w:r>
            <w:r>
              <w:rPr>
                <w:rFonts w:ascii="仿宋" w:eastAsia="仿宋" w:hAnsi="仿宋" w:hint="eastAsia"/>
                <w:b/>
                <w:bCs/>
                <w:szCs w:val="21"/>
              </w:rPr>
              <w:t>。</w:t>
            </w:r>
          </w:p>
          <w:p w:rsidR="00000000" w:rsidRDefault="00375E14">
            <w:pPr>
              <w:keepNext/>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华夏理财有权调整按上述规则确定的开放日，并在调整之前</w:t>
            </w:r>
            <w:r>
              <w:rPr>
                <w:rFonts w:ascii="仿宋" w:eastAsia="仿宋" w:hAnsi="仿宋" w:hint="eastAsia"/>
                <w:bCs/>
                <w:szCs w:val="21"/>
              </w:rPr>
              <w:t>3</w:t>
            </w:r>
            <w:r>
              <w:rPr>
                <w:rFonts w:ascii="仿宋" w:eastAsia="仿宋" w:hAnsi="仿宋" w:hint="eastAsia"/>
                <w:bCs/>
                <w:szCs w:val="21"/>
              </w:rPr>
              <w:t>个工作日公告。</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申购确认</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w:t>
            </w:r>
            <w:r>
              <w:rPr>
                <w:rFonts w:ascii="仿宋" w:eastAsia="仿宋" w:hAnsi="仿宋"/>
                <w:bCs/>
                <w:szCs w:val="21"/>
              </w:rPr>
              <w:t>日</w:t>
            </w:r>
            <w:r>
              <w:rPr>
                <w:rFonts w:ascii="仿宋" w:eastAsia="仿宋" w:hAnsi="仿宋" w:hint="eastAsia"/>
                <w:bCs/>
                <w:szCs w:val="21"/>
              </w:rPr>
              <w:t>申购</w:t>
            </w:r>
            <w:r>
              <w:rPr>
                <w:rFonts w:ascii="仿宋" w:eastAsia="仿宋" w:hAnsi="仿宋"/>
                <w:bCs/>
                <w:szCs w:val="21"/>
              </w:rPr>
              <w:t>，</w:t>
            </w:r>
            <w:r>
              <w:rPr>
                <w:rFonts w:ascii="仿宋" w:eastAsia="仿宋" w:hAnsi="仿宋" w:hint="eastAsia"/>
                <w:bCs/>
                <w:szCs w:val="21"/>
              </w:rPr>
              <w:t>T+1</w:t>
            </w:r>
            <w:r>
              <w:rPr>
                <w:rFonts w:ascii="仿宋" w:eastAsia="仿宋" w:hAnsi="仿宋" w:hint="eastAsia"/>
                <w:bCs/>
                <w:szCs w:val="21"/>
              </w:rPr>
              <w:t>日</w:t>
            </w:r>
            <w:r>
              <w:rPr>
                <w:rFonts w:ascii="仿宋" w:eastAsia="仿宋" w:hAnsi="仿宋"/>
                <w:bCs/>
                <w:szCs w:val="21"/>
              </w:rPr>
              <w:t>确认。</w:t>
            </w:r>
            <w:r>
              <w:rPr>
                <w:rFonts w:ascii="仿宋" w:eastAsia="仿宋" w:hAnsi="仿宋"/>
                <w:bCs/>
                <w:szCs w:val="21"/>
              </w:rPr>
              <w:t>T</w:t>
            </w:r>
            <w:r>
              <w:rPr>
                <w:rFonts w:ascii="仿宋" w:eastAsia="仿宋" w:hAnsi="仿宋"/>
                <w:bCs/>
                <w:szCs w:val="21"/>
              </w:rPr>
              <w:t>日为开放日。</w:t>
            </w: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w:t>
            </w:r>
            <w:r>
              <w:rPr>
                <w:rFonts w:ascii="仿宋" w:eastAsia="仿宋" w:hAnsi="仿宋" w:hint="eastAsia"/>
                <w:bCs/>
                <w:szCs w:val="21"/>
              </w:rPr>
              <w:lastRenderedPageBreak/>
              <w:t>T</w:t>
            </w:r>
            <w:r>
              <w:rPr>
                <w:rFonts w:ascii="仿宋" w:eastAsia="仿宋" w:hAnsi="仿宋" w:hint="eastAsia"/>
                <w:bCs/>
                <w:szCs w:val="21"/>
              </w:rPr>
              <w:t>日扣款；通过其他代销机构购买的，扣款规则以代销机构规定为准。</w:t>
            </w:r>
          </w:p>
          <w:p w:rsidR="00000000" w:rsidRDefault="00375E14">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以申购申请日的日终份额净值确认，按照“金额申购”的原则计算申购份额。</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赎回确认</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bCs/>
                <w:szCs w:val="21"/>
              </w:rPr>
              <w:t>T</w:t>
            </w:r>
            <w:r>
              <w:rPr>
                <w:rFonts w:ascii="仿宋" w:eastAsia="仿宋" w:hAnsi="仿宋"/>
                <w:bCs/>
                <w:szCs w:val="21"/>
              </w:rPr>
              <w:t>日赎回，</w:t>
            </w:r>
            <w:r>
              <w:rPr>
                <w:rFonts w:ascii="仿宋" w:eastAsia="仿宋" w:hAnsi="仿宋" w:hint="eastAsia"/>
                <w:bCs/>
                <w:szCs w:val="21"/>
              </w:rPr>
              <w:t>T+1</w:t>
            </w:r>
            <w:r>
              <w:rPr>
                <w:rFonts w:ascii="仿宋" w:eastAsia="仿宋" w:hAnsi="仿宋" w:hint="eastAsia"/>
                <w:bCs/>
                <w:szCs w:val="21"/>
              </w:rPr>
              <w:t>日</w:t>
            </w:r>
            <w:r>
              <w:rPr>
                <w:rFonts w:ascii="仿宋" w:eastAsia="仿宋" w:hAnsi="仿宋"/>
                <w:bCs/>
                <w:szCs w:val="21"/>
              </w:rPr>
              <w:t>确认</w:t>
            </w:r>
            <w:r>
              <w:rPr>
                <w:rFonts w:ascii="仿宋" w:eastAsia="仿宋" w:hAnsi="仿宋" w:hint="eastAsia"/>
                <w:bCs/>
                <w:szCs w:val="21"/>
              </w:rPr>
              <w:t>。</w:t>
            </w:r>
          </w:p>
          <w:p w:rsidR="00000000" w:rsidRDefault="00375E14">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通过华夏理财赎回的，投资者</w:t>
            </w:r>
            <w:r>
              <w:rPr>
                <w:rFonts w:ascii="仿宋" w:eastAsia="仿宋" w:hAnsi="仿宋"/>
                <w:bCs/>
                <w:szCs w:val="21"/>
              </w:rPr>
              <w:t>赎回资金</w:t>
            </w:r>
            <w:r>
              <w:rPr>
                <w:rFonts w:ascii="仿宋" w:eastAsia="仿宋" w:hAnsi="仿宋" w:hint="eastAsia"/>
                <w:bCs/>
                <w:szCs w:val="21"/>
              </w:rPr>
              <w:t>于</w:t>
            </w:r>
            <w:r>
              <w:rPr>
                <w:rFonts w:ascii="仿宋" w:eastAsia="仿宋" w:hAnsi="仿宋" w:hint="eastAsia"/>
                <w:bCs/>
                <w:szCs w:val="21"/>
              </w:rPr>
              <w:t>T+2</w:t>
            </w:r>
            <w:r>
              <w:rPr>
                <w:rFonts w:ascii="仿宋" w:eastAsia="仿宋" w:hAnsi="仿宋" w:hint="eastAsia"/>
                <w:bCs/>
                <w:szCs w:val="21"/>
              </w:rPr>
              <w:t>日（内）</w:t>
            </w:r>
            <w:r>
              <w:rPr>
                <w:rFonts w:ascii="仿宋" w:eastAsia="仿宋" w:hAnsi="仿宋"/>
                <w:bCs/>
                <w:szCs w:val="21"/>
              </w:rPr>
              <w:t>到账</w:t>
            </w:r>
            <w:r>
              <w:rPr>
                <w:rFonts w:ascii="仿宋" w:eastAsia="仿宋" w:hAnsi="仿宋" w:hint="eastAsia"/>
                <w:bCs/>
                <w:szCs w:val="21"/>
              </w:rPr>
              <w:t>；通过华夏银行赎回的</w:t>
            </w:r>
            <w:r>
              <w:rPr>
                <w:rFonts w:ascii="仿宋" w:eastAsia="仿宋" w:hAnsi="仿宋" w:hint="eastAsia"/>
                <w:bCs/>
                <w:szCs w:val="21"/>
              </w:rPr>
              <w:t>，投资者</w:t>
            </w:r>
            <w:r>
              <w:rPr>
                <w:rFonts w:ascii="仿宋" w:eastAsia="仿宋" w:hAnsi="仿宋"/>
                <w:bCs/>
                <w:szCs w:val="21"/>
              </w:rPr>
              <w:t>赎回资金</w:t>
            </w:r>
            <w:r>
              <w:rPr>
                <w:rFonts w:ascii="仿宋" w:eastAsia="仿宋" w:hAnsi="仿宋" w:hint="eastAsia"/>
                <w:bCs/>
                <w:szCs w:val="21"/>
              </w:rPr>
              <w:t>于</w:t>
            </w:r>
            <w:r>
              <w:rPr>
                <w:rFonts w:ascii="仿宋" w:eastAsia="仿宋" w:hAnsi="仿宋" w:hint="eastAsia"/>
                <w:bCs/>
                <w:szCs w:val="21"/>
              </w:rPr>
              <w:t>T+2</w:t>
            </w:r>
            <w:r>
              <w:rPr>
                <w:rFonts w:ascii="仿宋" w:eastAsia="仿宋" w:hAnsi="仿宋" w:hint="eastAsia"/>
                <w:bCs/>
                <w:szCs w:val="21"/>
              </w:rPr>
              <w:t>日（内）</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赎回规定</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right="-44" w:firstLineChars="200" w:firstLine="420"/>
              <w:jc w:val="left"/>
              <w:rPr>
                <w:rFonts w:ascii="仿宋" w:eastAsia="仿宋" w:hAnsi="仿宋"/>
                <w:bCs/>
                <w:szCs w:val="21"/>
              </w:rPr>
            </w:pPr>
            <w:r>
              <w:rPr>
                <w:rFonts w:ascii="仿宋" w:eastAsia="仿宋" w:hAnsi="仿宋" w:hint="eastAsia"/>
                <w:bCs/>
                <w:szCs w:val="21"/>
              </w:rPr>
              <w:t>本理财产品无赎回开放日，</w:t>
            </w:r>
            <w:r>
              <w:rPr>
                <w:rFonts w:ascii="仿宋" w:eastAsia="仿宋" w:hAnsi="仿宋"/>
                <w:b/>
                <w:bCs/>
                <w:szCs w:val="21"/>
              </w:rPr>
              <w:t>不受理投资者任何形式的赎回申请</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赎回金额的计算</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spacing w:line="240" w:lineRule="atLeast"/>
              <w:ind w:firstLineChars="200" w:firstLine="420"/>
              <w:rPr>
                <w:rFonts w:ascii="仿宋" w:eastAsia="仿宋" w:hAnsi="仿宋"/>
                <w:bCs/>
                <w:szCs w:val="21"/>
                <w:u w:val="single"/>
              </w:rPr>
            </w:pPr>
            <w:r>
              <w:rPr>
                <w:rFonts w:ascii="仿宋" w:eastAsia="仿宋" w:hAnsi="仿宋" w:hint="eastAsia"/>
                <w:bCs/>
                <w:szCs w:val="21"/>
              </w:rPr>
              <w:t>本理财产品无赎回开放日，</w:t>
            </w:r>
            <w:r>
              <w:rPr>
                <w:rFonts w:ascii="仿宋" w:eastAsia="仿宋" w:hAnsi="仿宋"/>
                <w:b/>
                <w:bCs/>
                <w:szCs w:val="21"/>
              </w:rPr>
              <w:t>不受理投资者任何形式的赎回申请</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到期</w:t>
            </w:r>
            <w:r>
              <w:rPr>
                <w:rFonts w:ascii="仿宋" w:eastAsia="仿宋" w:hAnsi="仿宋" w:hint="eastAsia"/>
                <w:bCs/>
                <w:szCs w:val="21"/>
              </w:rPr>
              <w:t>/</w:t>
            </w:r>
            <w:r>
              <w:rPr>
                <w:rFonts w:ascii="仿宋" w:eastAsia="仿宋" w:hAnsi="仿宋" w:hint="eastAsia"/>
                <w:bCs/>
                <w:szCs w:val="21"/>
              </w:rPr>
              <w:t>终止的理财本金</w:t>
            </w:r>
            <w:r>
              <w:rPr>
                <w:rFonts w:ascii="仿宋" w:eastAsia="仿宋" w:hAnsi="仿宋"/>
                <w:bCs/>
                <w:szCs w:val="21"/>
              </w:rPr>
              <w:t>及</w:t>
            </w:r>
            <w:r>
              <w:rPr>
                <w:rFonts w:ascii="仿宋" w:eastAsia="仿宋" w:hAnsi="仿宋" w:hint="eastAsia"/>
                <w:bCs/>
                <w:szCs w:val="21"/>
              </w:rPr>
              <w:t>收益</w:t>
            </w:r>
          </w:p>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兑付</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华夏理财将于理财产品到期</w:t>
            </w:r>
            <w:r>
              <w:rPr>
                <w:rFonts w:ascii="仿宋" w:eastAsia="仿宋" w:hAnsi="仿宋" w:hint="eastAsia"/>
                <w:bCs/>
                <w:szCs w:val="21"/>
              </w:rPr>
              <w:t>/</w:t>
            </w:r>
            <w:r>
              <w:rPr>
                <w:rFonts w:ascii="仿宋" w:eastAsia="仿宋" w:hAnsi="仿宋" w:hint="eastAsia"/>
                <w:bCs/>
                <w:szCs w:val="21"/>
              </w:rPr>
              <w:t>终止</w:t>
            </w:r>
            <w:r>
              <w:rPr>
                <w:rFonts w:ascii="仿宋" w:eastAsia="仿宋" w:hAnsi="仿宋"/>
                <w:bCs/>
                <w:szCs w:val="21"/>
              </w:rPr>
              <w:t>日</w:t>
            </w:r>
            <w:r>
              <w:rPr>
                <w:rFonts w:ascii="仿宋" w:eastAsia="仿宋" w:hAnsi="仿宋" w:hint="eastAsia"/>
                <w:bCs/>
                <w:szCs w:val="21"/>
              </w:rPr>
              <w:t>后</w:t>
            </w:r>
            <w:r>
              <w:rPr>
                <w:rFonts w:ascii="仿宋" w:eastAsia="仿宋" w:hAnsi="仿宋"/>
                <w:bCs/>
                <w:szCs w:val="21"/>
              </w:rPr>
              <w:t xml:space="preserve"> 2 </w:t>
            </w:r>
            <w:r>
              <w:rPr>
                <w:rFonts w:ascii="仿宋" w:eastAsia="仿宋" w:hAnsi="仿宋" w:hint="eastAsia"/>
                <w:bCs/>
                <w:szCs w:val="21"/>
              </w:rPr>
              <w:t>个工作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根据实际投资结果向华夏理财客户及代销机构一次性划付理财本金及收益（如有），代销机构客户的理财本金及收益（如有）的具体到账账户、到账日及到账时</w:t>
            </w:r>
            <w:r>
              <w:rPr>
                <w:rFonts w:ascii="仿宋" w:eastAsia="仿宋" w:hAnsi="仿宋" w:hint="eastAsia"/>
                <w:bCs/>
                <w:szCs w:val="21"/>
              </w:rPr>
              <w:t>间以代销机构划付规定为准。</w:t>
            </w:r>
          </w:p>
          <w:p w:rsidR="00000000" w:rsidRDefault="00375E14">
            <w:pPr>
              <w:spacing w:line="240" w:lineRule="atLeast"/>
              <w:ind w:firstLineChars="200" w:firstLine="420"/>
              <w:rPr>
                <w:rFonts w:ascii="仿宋" w:eastAsia="仿宋" w:hAnsi="仿宋"/>
                <w:bCs/>
                <w:szCs w:val="21"/>
              </w:rPr>
            </w:pPr>
            <w:r>
              <w:rPr>
                <w:rFonts w:ascii="仿宋" w:eastAsia="仿宋" w:hAnsi="仿宋" w:hint="eastAsia"/>
                <w:bCs/>
                <w:szCs w:val="21"/>
              </w:rPr>
              <w:t>客户到期</w:t>
            </w:r>
            <w:r>
              <w:rPr>
                <w:rFonts w:ascii="仿宋" w:eastAsia="仿宋" w:hAnsi="仿宋" w:hint="eastAsia"/>
                <w:bCs/>
                <w:szCs w:val="21"/>
              </w:rPr>
              <w:t>/</w:t>
            </w:r>
            <w:r>
              <w:rPr>
                <w:rFonts w:ascii="仿宋" w:eastAsia="仿宋" w:hAnsi="仿宋" w:hint="eastAsia"/>
                <w:bCs/>
                <w:szCs w:val="21"/>
              </w:rPr>
              <w:t>终止本金及收益金额</w:t>
            </w:r>
            <w:r>
              <w:rPr>
                <w:rFonts w:ascii="仿宋" w:eastAsia="仿宋" w:hAnsi="仿宋" w:hint="eastAsia"/>
                <w:bCs/>
                <w:szCs w:val="21"/>
              </w:rPr>
              <w:t>=</w:t>
            </w:r>
            <w:r>
              <w:rPr>
                <w:rFonts w:ascii="仿宋" w:eastAsia="仿宋" w:hAnsi="仿宋" w:hint="eastAsia"/>
                <w:bCs/>
                <w:szCs w:val="21"/>
              </w:rPr>
              <w:t>∑（每笔份额</w:t>
            </w:r>
            <w:r>
              <w:rPr>
                <w:rFonts w:ascii="仿宋" w:eastAsia="仿宋" w:hAnsi="仿宋" w:hint="eastAsia"/>
                <w:bCs/>
                <w:szCs w:val="21"/>
              </w:rPr>
              <w:t>*</w:t>
            </w:r>
            <w:r>
              <w:rPr>
                <w:rFonts w:ascii="仿宋" w:eastAsia="仿宋" w:hAnsi="仿宋" w:hint="eastAsia"/>
                <w:bCs/>
                <w:szCs w:val="21"/>
              </w:rPr>
              <w:t>到期</w:t>
            </w:r>
            <w:r>
              <w:rPr>
                <w:rFonts w:ascii="仿宋" w:eastAsia="仿宋" w:hAnsi="仿宋" w:hint="eastAsia"/>
                <w:bCs/>
                <w:szCs w:val="21"/>
              </w:rPr>
              <w:t>/</w:t>
            </w:r>
            <w:r>
              <w:rPr>
                <w:rFonts w:ascii="仿宋" w:eastAsia="仿宋" w:hAnsi="仿宋" w:hint="eastAsia"/>
                <w:bCs/>
                <w:szCs w:val="21"/>
              </w:rPr>
              <w:t>终止日的产品份额净值），每笔金额计算保留到小数点后</w:t>
            </w:r>
            <w:r>
              <w:rPr>
                <w:rFonts w:ascii="仿宋" w:eastAsia="仿宋" w:hAnsi="仿宋"/>
                <w:bCs/>
                <w:szCs w:val="21"/>
              </w:rPr>
              <w:t xml:space="preserve"> 2 </w:t>
            </w:r>
            <w:r>
              <w:rPr>
                <w:rFonts w:ascii="仿宋" w:eastAsia="仿宋" w:hAnsi="仿宋" w:hint="eastAsia"/>
                <w:bCs/>
                <w:szCs w:val="21"/>
              </w:rPr>
              <w:t>位，小数点后第</w:t>
            </w:r>
            <w:r>
              <w:rPr>
                <w:rFonts w:ascii="仿宋" w:eastAsia="仿宋" w:hAnsi="仿宋"/>
                <w:bCs/>
                <w:szCs w:val="21"/>
              </w:rPr>
              <w:t xml:space="preserve"> 3 </w:t>
            </w:r>
            <w:r>
              <w:rPr>
                <w:rFonts w:ascii="仿宋" w:eastAsia="仿宋" w:hAnsi="仿宋" w:hint="eastAsia"/>
                <w:bCs/>
                <w:szCs w:val="21"/>
              </w:rPr>
              <w:t>位四舍五入。</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巨额赎回</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bCs/>
                <w:szCs w:val="21"/>
              </w:rPr>
              <w:t>单个开放日中，本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（赎回申请总份额扣除申购</w:t>
            </w:r>
            <w:r>
              <w:rPr>
                <w:rFonts w:ascii="仿宋" w:eastAsia="仿宋" w:hAnsi="仿宋" w:hint="eastAsia"/>
                <w:bCs/>
                <w:szCs w:val="21"/>
              </w:rPr>
              <w:t>申请</w:t>
            </w:r>
            <w:r>
              <w:rPr>
                <w:rFonts w:ascii="仿宋" w:eastAsia="仿宋" w:hAnsi="仿宋"/>
                <w:bCs/>
                <w:szCs w:val="21"/>
              </w:rPr>
              <w:t>总份额后的余额）超过上一日产品总份额的</w:t>
            </w:r>
            <w:r>
              <w:rPr>
                <w:rFonts w:ascii="仿宋" w:eastAsia="仿宋" w:hAnsi="仿宋" w:hint="eastAsia"/>
                <w:bCs/>
                <w:szCs w:val="21"/>
              </w:rPr>
              <w:t>10</w:t>
            </w:r>
            <w:r>
              <w:rPr>
                <w:rFonts w:ascii="仿宋" w:eastAsia="仿宋" w:hAnsi="仿宋"/>
                <w:bCs/>
                <w:szCs w:val="21"/>
              </w:rPr>
              <w:t>%</w:t>
            </w:r>
            <w:r>
              <w:rPr>
                <w:rFonts w:ascii="仿宋" w:eastAsia="仿宋" w:hAnsi="仿宋"/>
                <w:bCs/>
                <w:szCs w:val="21"/>
              </w:rPr>
              <w:t>为巨额赎回</w:t>
            </w:r>
            <w:r>
              <w:rPr>
                <w:rFonts w:ascii="仿宋" w:eastAsia="仿宋" w:hAnsi="仿宋" w:hint="eastAsia"/>
                <w:bCs/>
                <w:szCs w:val="21"/>
              </w:rPr>
              <w:t>。</w:t>
            </w:r>
          </w:p>
          <w:p w:rsidR="00000000" w:rsidRDefault="00375E14">
            <w:pPr>
              <w:tabs>
                <w:tab w:val="left" w:pos="720"/>
              </w:tabs>
              <w:autoSpaceDE w:val="0"/>
              <w:autoSpaceDN w:val="0"/>
              <w:adjustRightInd w:val="0"/>
              <w:snapToGrid w:val="0"/>
              <w:spacing w:line="240" w:lineRule="atLeast"/>
              <w:ind w:right="18" w:firstLineChars="200" w:firstLine="422"/>
              <w:rPr>
                <w:rFonts w:ascii="仿宋" w:eastAsia="仿宋" w:hAnsi="仿宋"/>
                <w:b/>
                <w:szCs w:val="21"/>
              </w:rPr>
            </w:pPr>
            <w:r>
              <w:rPr>
                <w:rFonts w:ascii="仿宋" w:eastAsia="仿宋" w:hAnsi="仿宋" w:hint="eastAsia"/>
                <w:b/>
                <w:szCs w:val="21"/>
              </w:rPr>
              <w:t>如发生巨额赎回，</w:t>
            </w:r>
            <w:r>
              <w:rPr>
                <w:rFonts w:ascii="仿宋" w:eastAsia="仿宋" w:hAnsi="仿宋"/>
                <w:b/>
                <w:szCs w:val="21"/>
              </w:rPr>
              <w:t>管理人</w:t>
            </w:r>
            <w:r>
              <w:rPr>
                <w:rFonts w:ascii="仿宋" w:eastAsia="仿宋" w:hAnsi="仿宋" w:hint="eastAsia"/>
                <w:b/>
                <w:szCs w:val="21"/>
              </w:rPr>
              <w:t>当日办理的赎回份额不低于前一日终理财产品总份额的</w:t>
            </w:r>
            <w:r>
              <w:rPr>
                <w:rFonts w:ascii="仿宋" w:eastAsia="仿宋" w:hAnsi="仿宋" w:hint="eastAsia"/>
                <w:b/>
                <w:szCs w:val="21"/>
              </w:rPr>
              <w:t>10%</w:t>
            </w:r>
            <w:r>
              <w:rPr>
                <w:rFonts w:ascii="仿宋" w:eastAsia="仿宋" w:hAnsi="仿宋" w:hint="eastAsia"/>
                <w:b/>
                <w:szCs w:val="21"/>
              </w:rPr>
              <w:t>。</w:t>
            </w:r>
          </w:p>
          <w:p w:rsidR="00000000" w:rsidRDefault="00375E14">
            <w:pPr>
              <w:tabs>
                <w:tab w:val="left" w:pos="720"/>
              </w:tabs>
              <w:autoSpaceDE w:val="0"/>
              <w:autoSpaceDN w:val="0"/>
              <w:adjustRightInd w:val="0"/>
              <w:snapToGrid w:val="0"/>
              <w:spacing w:line="240" w:lineRule="atLeast"/>
              <w:ind w:right="18" w:firstLineChars="200" w:firstLine="420"/>
              <w:rPr>
                <w:rFonts w:ascii="仿宋" w:eastAsia="仿宋" w:hAnsi="仿宋"/>
                <w:bCs/>
                <w:szCs w:val="21"/>
              </w:rPr>
            </w:pPr>
            <w:r>
              <w:rPr>
                <w:rFonts w:ascii="仿宋" w:eastAsia="仿宋" w:hAnsi="仿宋" w:hint="eastAsia"/>
                <w:bCs/>
                <w:szCs w:val="21"/>
              </w:rPr>
              <w:t>本理财产品无赎回开放日，</w:t>
            </w:r>
            <w:r>
              <w:rPr>
                <w:rFonts w:ascii="仿宋" w:eastAsia="仿宋" w:hAnsi="仿宋"/>
                <w:b/>
                <w:bCs/>
                <w:szCs w:val="21"/>
              </w:rPr>
              <w:t>不受理投资者任何形式的赎回申请</w:t>
            </w:r>
            <w:r>
              <w:rPr>
                <w:rFonts w:ascii="仿宋" w:eastAsia="仿宋" w:hAnsi="仿宋" w:hint="eastAsia"/>
                <w:b/>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撤销规定</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w:t>
            </w:r>
            <w:r>
              <w:rPr>
                <w:rFonts w:ascii="仿宋" w:eastAsia="仿宋" w:hAnsi="仿宋" w:hint="eastAsia"/>
                <w:bCs/>
                <w:szCs w:val="21"/>
              </w:rPr>
              <w:t>募集期认购撤销</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投资者可撤销已提交的认购申请（仅可全</w:t>
            </w:r>
            <w:r>
              <w:rPr>
                <w:rFonts w:ascii="仿宋" w:eastAsia="仿宋" w:hAnsi="仿宋" w:hint="eastAsia"/>
                <w:bCs/>
                <w:szCs w:val="21"/>
              </w:rPr>
              <w:t>额撤销），具体规定如下：</w:t>
            </w:r>
          </w:p>
          <w:p w:rsidR="00000000" w:rsidRDefault="00375E14">
            <w:pPr>
              <w:adjustRightInd w:val="0"/>
              <w:snapToGrid w:val="0"/>
              <w:spacing w:line="300" w:lineRule="exact"/>
              <w:ind w:leftChars="50" w:left="105" w:firstLineChars="150" w:firstLine="315"/>
              <w:rPr>
                <w:rFonts w:ascii="仿宋" w:eastAsia="仿宋" w:hAnsi="仿宋"/>
                <w:bCs/>
                <w:szCs w:val="21"/>
              </w:rPr>
            </w:pPr>
            <w:r>
              <w:rPr>
                <w:rFonts w:ascii="仿宋" w:eastAsia="仿宋" w:hAnsi="仿宋"/>
                <w:bCs/>
                <w:szCs w:val="21"/>
              </w:rPr>
              <w:t>（</w:t>
            </w: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认购的，投资者撤销的本金在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2</w:t>
            </w:r>
            <w:r>
              <w:rPr>
                <w:rFonts w:ascii="仿宋" w:eastAsia="仿宋" w:hAnsi="仿宋" w:hint="eastAsia"/>
                <w:bCs/>
                <w:szCs w:val="21"/>
              </w:rPr>
              <w:t>）通过华夏银行认购的，投资者撤销的本金实时到账。</w:t>
            </w:r>
          </w:p>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3</w:t>
            </w:r>
            <w:r>
              <w:rPr>
                <w:rFonts w:ascii="仿宋" w:eastAsia="仿宋" w:hAnsi="仿宋" w:hint="eastAsia"/>
                <w:bCs/>
                <w:szCs w:val="21"/>
              </w:rPr>
              <w:t>）通过华夏理财认购的</w:t>
            </w:r>
            <w:r>
              <w:rPr>
                <w:rFonts w:ascii="仿宋" w:eastAsia="仿宋" w:hAnsi="仿宋"/>
                <w:bCs/>
                <w:szCs w:val="21"/>
              </w:rPr>
              <w:t>，</w:t>
            </w:r>
            <w:r>
              <w:rPr>
                <w:rFonts w:ascii="仿宋" w:eastAsia="仿宋" w:hAnsi="仿宋" w:hint="eastAsia"/>
              </w:rPr>
              <w:t>募集期最后一日</w:t>
            </w:r>
            <w:r>
              <w:rPr>
                <w:rFonts w:ascii="仿宋" w:eastAsia="仿宋" w:hAnsi="仿宋" w:hint="eastAsia"/>
              </w:rPr>
              <w:t>17:30</w:t>
            </w:r>
            <w:r>
              <w:rPr>
                <w:rFonts w:ascii="仿宋" w:eastAsia="仿宋" w:hAnsi="仿宋" w:hint="eastAsia"/>
              </w:rPr>
              <w:t>（含）之后</w:t>
            </w:r>
            <w:r>
              <w:rPr>
                <w:rFonts w:ascii="仿宋" w:eastAsia="仿宋" w:hAnsi="仿宋" w:hint="eastAsia"/>
                <w:bCs/>
                <w:szCs w:val="21"/>
              </w:rPr>
              <w:t>不能进行撤销。</w:t>
            </w:r>
          </w:p>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4</w:t>
            </w:r>
            <w:r>
              <w:rPr>
                <w:rFonts w:ascii="仿宋" w:eastAsia="仿宋" w:hAnsi="仿宋" w:hint="eastAsia"/>
                <w:bCs/>
                <w:szCs w:val="21"/>
              </w:rPr>
              <w:t>）通过华夏银行认购的</w:t>
            </w:r>
            <w:r>
              <w:rPr>
                <w:rFonts w:ascii="仿宋" w:eastAsia="仿宋" w:hAnsi="仿宋"/>
                <w:bCs/>
                <w:szCs w:val="21"/>
              </w:rPr>
              <w:t>，</w:t>
            </w:r>
            <w:r>
              <w:rPr>
                <w:rFonts w:ascii="仿宋" w:eastAsia="仿宋" w:hAnsi="仿宋" w:hint="eastAsia"/>
              </w:rPr>
              <w:t>募集期最后一日</w:t>
            </w:r>
            <w:r>
              <w:rPr>
                <w:rFonts w:ascii="仿宋" w:eastAsia="仿宋" w:hAnsi="仿宋" w:hint="eastAsia"/>
              </w:rPr>
              <w:t>17:30</w:t>
            </w:r>
            <w:r>
              <w:rPr>
                <w:rFonts w:ascii="仿宋" w:eastAsia="仿宋" w:hAnsi="仿宋" w:hint="eastAsia"/>
              </w:rPr>
              <w:t>（含）之后</w:t>
            </w:r>
            <w:r>
              <w:rPr>
                <w:rFonts w:ascii="仿宋" w:eastAsia="仿宋" w:hAnsi="仿宋" w:hint="eastAsia"/>
                <w:bCs/>
                <w:szCs w:val="21"/>
              </w:rPr>
              <w:t>不能进行撤销。</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通过其他代销机构认购的，撤销规定以代销机构规定为准。</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w:t>
            </w:r>
            <w:r>
              <w:rPr>
                <w:rFonts w:ascii="仿宋" w:eastAsia="仿宋" w:hAnsi="仿宋" w:hint="eastAsia"/>
                <w:bCs/>
                <w:szCs w:val="21"/>
              </w:rPr>
              <w:t>开放日申购、赎回撤销</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投资者可于开放日开放时间内撤销当日已提交的申购申请（仅可全额撤销），具体规定如下：</w:t>
            </w:r>
          </w:p>
          <w:p w:rsidR="00000000" w:rsidRDefault="00375E14">
            <w:pPr>
              <w:adjustRightInd w:val="0"/>
              <w:snapToGrid w:val="0"/>
              <w:spacing w:line="300" w:lineRule="exact"/>
              <w:ind w:leftChars="50" w:left="105" w:firstLineChars="150" w:firstLine="315"/>
              <w:rPr>
                <w:rFonts w:ascii="仿宋" w:eastAsia="仿宋" w:hAnsi="仿宋"/>
                <w:bCs/>
                <w:szCs w:val="21"/>
              </w:rPr>
            </w:pPr>
            <w:r>
              <w:rPr>
                <w:rFonts w:ascii="仿宋" w:eastAsia="仿宋" w:hAnsi="仿宋"/>
                <w:bCs/>
                <w:szCs w:val="21"/>
              </w:rPr>
              <w:t>（</w:t>
            </w:r>
            <w:r>
              <w:rPr>
                <w:rFonts w:ascii="仿宋" w:eastAsia="仿宋" w:hAnsi="仿宋"/>
                <w:bCs/>
                <w:szCs w:val="21"/>
              </w:rPr>
              <w:t>1</w:t>
            </w:r>
            <w:r>
              <w:rPr>
                <w:rFonts w:ascii="仿宋" w:eastAsia="仿宋" w:hAnsi="仿宋" w:hint="eastAsia"/>
                <w:bCs/>
                <w:szCs w:val="21"/>
              </w:rPr>
              <w:t>）通过华夏理财自有</w:t>
            </w:r>
            <w:r>
              <w:rPr>
                <w:rFonts w:ascii="仿宋" w:eastAsia="仿宋" w:hAnsi="仿宋"/>
                <w:bCs/>
                <w:szCs w:val="21"/>
              </w:rPr>
              <w:t>销售渠道</w:t>
            </w:r>
            <w:r>
              <w:rPr>
                <w:rFonts w:ascii="仿宋" w:eastAsia="仿宋" w:hAnsi="仿宋" w:hint="eastAsia"/>
                <w:bCs/>
                <w:szCs w:val="21"/>
              </w:rPr>
              <w:t>申购的，</w:t>
            </w:r>
            <w:r>
              <w:rPr>
                <w:rFonts w:ascii="仿宋" w:eastAsia="仿宋" w:hAnsi="仿宋" w:hint="eastAsia"/>
                <w:bCs/>
                <w:szCs w:val="21"/>
              </w:rPr>
              <w:t>投资者撤销的本金在</w:t>
            </w:r>
            <w:r>
              <w:rPr>
                <w:rFonts w:ascii="仿宋" w:eastAsia="仿宋" w:hAnsi="仿宋"/>
                <w:bCs/>
                <w:szCs w:val="21"/>
                <w:u w:val="single"/>
              </w:rPr>
              <w:t xml:space="preserve"> 2</w:t>
            </w:r>
            <w:r>
              <w:rPr>
                <w:rFonts w:ascii="仿宋" w:eastAsia="仿宋" w:hAnsi="仿宋"/>
                <w:bCs/>
                <w:szCs w:val="21"/>
              </w:rPr>
              <w:t>个工作日内</w:t>
            </w:r>
            <w:r>
              <w:rPr>
                <w:rFonts w:ascii="仿宋" w:eastAsia="仿宋" w:hAnsi="仿宋" w:hint="eastAsia"/>
                <w:bCs/>
                <w:szCs w:val="21"/>
              </w:rPr>
              <w:t>到账。</w:t>
            </w:r>
          </w:p>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2</w:t>
            </w:r>
            <w:r>
              <w:rPr>
                <w:rFonts w:ascii="仿宋" w:eastAsia="仿宋" w:hAnsi="仿宋" w:hint="eastAsia"/>
                <w:bCs/>
                <w:szCs w:val="21"/>
              </w:rPr>
              <w:t>）通过华夏银行申购的，投资者撤销的本金实时到账。</w:t>
            </w:r>
          </w:p>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3</w:t>
            </w:r>
            <w:r>
              <w:rPr>
                <w:rFonts w:ascii="仿宋" w:eastAsia="仿宋" w:hAnsi="仿宋" w:hint="eastAsia"/>
                <w:bCs/>
                <w:szCs w:val="21"/>
              </w:rPr>
              <w:t>）通过华夏理财申购的</w:t>
            </w:r>
            <w:r>
              <w:rPr>
                <w:rFonts w:ascii="仿宋" w:eastAsia="仿宋" w:hAnsi="仿宋"/>
                <w:bCs/>
                <w:szCs w:val="21"/>
              </w:rPr>
              <w:t>，</w:t>
            </w:r>
            <w:r>
              <w:rPr>
                <w:rFonts w:ascii="仿宋" w:eastAsia="仿宋" w:hAnsi="仿宋" w:hint="eastAsia"/>
              </w:rPr>
              <w:t>开放日</w:t>
            </w:r>
            <w:r>
              <w:rPr>
                <w:rFonts w:ascii="仿宋" w:eastAsia="仿宋" w:hAnsi="仿宋" w:hint="eastAsia"/>
              </w:rPr>
              <w:t>17:00</w:t>
            </w:r>
            <w:r>
              <w:rPr>
                <w:rFonts w:ascii="仿宋" w:eastAsia="仿宋" w:hAnsi="仿宋" w:hint="eastAsia"/>
              </w:rPr>
              <w:t>（含）之后</w:t>
            </w:r>
            <w:r>
              <w:rPr>
                <w:rFonts w:ascii="仿宋" w:eastAsia="仿宋" w:hAnsi="仿宋" w:hint="eastAsia"/>
                <w:bCs/>
                <w:szCs w:val="21"/>
              </w:rPr>
              <w:t>不能进行撤销。</w:t>
            </w:r>
          </w:p>
          <w:p w:rsidR="00000000" w:rsidRDefault="00375E1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Pr>
                <w:rFonts w:ascii="仿宋" w:eastAsia="仿宋" w:hAnsi="仿宋"/>
                <w:bCs/>
                <w:szCs w:val="21"/>
              </w:rPr>
              <w:t>4</w:t>
            </w:r>
            <w:r>
              <w:rPr>
                <w:rFonts w:ascii="仿宋" w:eastAsia="仿宋" w:hAnsi="仿宋" w:hint="eastAsia"/>
                <w:bCs/>
                <w:szCs w:val="21"/>
              </w:rPr>
              <w:t>）通过华夏银行申购的</w:t>
            </w:r>
            <w:r>
              <w:rPr>
                <w:rFonts w:ascii="仿宋" w:eastAsia="仿宋" w:hAnsi="仿宋"/>
                <w:bCs/>
                <w:szCs w:val="21"/>
              </w:rPr>
              <w:t>，</w:t>
            </w:r>
            <w:r>
              <w:rPr>
                <w:rFonts w:ascii="仿宋" w:eastAsia="仿宋" w:hAnsi="仿宋" w:hint="eastAsia"/>
              </w:rPr>
              <w:t>开放日</w:t>
            </w:r>
            <w:r>
              <w:rPr>
                <w:rFonts w:ascii="仿宋" w:eastAsia="仿宋" w:hAnsi="仿宋" w:hint="eastAsia"/>
              </w:rPr>
              <w:t>17:00</w:t>
            </w:r>
            <w:r>
              <w:rPr>
                <w:rFonts w:ascii="仿宋" w:eastAsia="仿宋" w:hAnsi="仿宋" w:hint="eastAsia"/>
              </w:rPr>
              <w:t>（含）之后</w:t>
            </w:r>
            <w:r>
              <w:rPr>
                <w:rFonts w:ascii="仿宋" w:eastAsia="仿宋" w:hAnsi="仿宋" w:hint="eastAsia"/>
                <w:bCs/>
                <w:szCs w:val="21"/>
              </w:rPr>
              <w:t>不能进行撤销。</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通过其他代销机构申购的，撤销规定以代销机构规定为准。</w:t>
            </w:r>
          </w:p>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w:t>
            </w:r>
            <w:r>
              <w:rPr>
                <w:rFonts w:ascii="仿宋" w:eastAsia="仿宋" w:hAnsi="仿宋" w:hint="eastAsia"/>
                <w:bCs/>
                <w:szCs w:val="21"/>
              </w:rPr>
              <w:t>预约</w:t>
            </w:r>
            <w:r>
              <w:rPr>
                <w:rFonts w:ascii="仿宋" w:eastAsia="仿宋" w:hAnsi="仿宋"/>
                <w:bCs/>
                <w:szCs w:val="21"/>
              </w:rPr>
              <w:t>申购、</w:t>
            </w:r>
            <w:r>
              <w:rPr>
                <w:rFonts w:ascii="仿宋" w:eastAsia="仿宋" w:hAnsi="仿宋" w:hint="eastAsia"/>
                <w:bCs/>
                <w:szCs w:val="21"/>
              </w:rPr>
              <w:t>预约</w:t>
            </w:r>
            <w:r>
              <w:rPr>
                <w:rFonts w:ascii="仿宋" w:eastAsia="仿宋" w:hAnsi="仿宋"/>
                <w:bCs/>
                <w:szCs w:val="21"/>
              </w:rPr>
              <w:t>赎回撤销</w:t>
            </w:r>
          </w:p>
          <w:p w:rsidR="00000000" w:rsidRDefault="00375E14">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通过华夏银行</w:t>
            </w:r>
            <w:r>
              <w:rPr>
                <w:rFonts w:ascii="仿宋" w:eastAsia="仿宋" w:hAnsi="仿宋" w:hint="eastAsia"/>
                <w:bCs/>
                <w:szCs w:val="21"/>
              </w:rPr>
              <w:t>/</w:t>
            </w:r>
            <w:r>
              <w:rPr>
                <w:rFonts w:ascii="仿宋" w:eastAsia="仿宋" w:hAnsi="仿宋" w:hint="eastAsia"/>
                <w:bCs/>
                <w:szCs w:val="21"/>
              </w:rPr>
              <w:t>华夏理财购买的，封闭期内的最后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Pr>
                <w:rFonts w:ascii="仿宋" w:eastAsia="仿宋" w:hAnsi="仿宋" w:hint="eastAsia"/>
              </w:rPr>
              <w:t>17:</w:t>
            </w:r>
            <w:r>
              <w:rPr>
                <w:rFonts w:ascii="仿宋" w:eastAsia="仿宋" w:hAnsi="仿宋"/>
              </w:rPr>
              <w:t>3</w:t>
            </w:r>
            <w:r>
              <w:rPr>
                <w:rFonts w:ascii="仿宋" w:eastAsia="仿宋" w:hAnsi="仿宋" w:hint="eastAsia"/>
              </w:rPr>
              <w:t>0</w:t>
            </w:r>
            <w:r>
              <w:rPr>
                <w:rFonts w:ascii="仿宋" w:eastAsia="仿宋" w:hAnsi="仿宋" w:hint="eastAsia"/>
              </w:rPr>
              <w:t>（不含）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投资</w:t>
            </w:r>
            <w:r>
              <w:rPr>
                <w:rFonts w:ascii="仿宋" w:eastAsia="仿宋" w:hAnsi="仿宋"/>
                <w:bCs/>
                <w:szCs w:val="21"/>
              </w:rPr>
              <w:t>者</w:t>
            </w:r>
            <w:r>
              <w:rPr>
                <w:rFonts w:ascii="仿宋" w:eastAsia="仿宋" w:hAnsi="仿宋" w:hint="eastAsia"/>
                <w:bCs/>
                <w:szCs w:val="21"/>
              </w:rPr>
              <w:t>可</w:t>
            </w:r>
            <w:r>
              <w:rPr>
                <w:rFonts w:ascii="仿宋" w:eastAsia="仿宋" w:hAnsi="仿宋"/>
                <w:bCs/>
                <w:szCs w:val="21"/>
              </w:rPr>
              <w:t>全额撤销已提交的</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、预约赎回申请；通过其他代销机构购买的，预约申购、预约赎回撤销以代销机构的规定为准。</w:t>
            </w:r>
          </w:p>
        </w:tc>
      </w:tr>
      <w:tr w:rsidR="00000000">
        <w:trPr>
          <w:trHeight w:val="20"/>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投资</w:t>
            </w:r>
            <w:r>
              <w:rPr>
                <w:rFonts w:ascii="仿宋" w:eastAsia="仿宋" w:hAnsi="仿宋" w:hint="eastAsia"/>
                <w:bCs/>
                <w:szCs w:val="21"/>
              </w:rPr>
              <w:t>冷静期</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pPr>
            <w:r>
              <w:rPr>
                <w:rFonts w:ascii="仿宋" w:eastAsia="仿宋" w:hAnsi="仿宋" w:hint="eastAsia"/>
                <w:bCs/>
                <w:szCs w:val="21"/>
              </w:rPr>
              <w:t>本理财产品为</w:t>
            </w:r>
            <w:r>
              <w:rPr>
                <w:rFonts w:ascii="仿宋" w:eastAsia="仿宋" w:hAnsi="仿宋"/>
                <w:bCs/>
                <w:szCs w:val="21"/>
              </w:rPr>
              <w:t>公募</w:t>
            </w:r>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000000">
        <w:trPr>
          <w:trHeight w:val="233"/>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t>认购费</w:t>
            </w:r>
            <w:r>
              <w:rPr>
                <w:rFonts w:ascii="仿宋" w:eastAsia="仿宋" w:hAnsi="仿宋" w:hint="eastAsia"/>
                <w:b/>
                <w:szCs w:val="21"/>
              </w:rPr>
              <w:t>/</w:t>
            </w:r>
            <w:r>
              <w:rPr>
                <w:rFonts w:ascii="仿宋" w:eastAsia="仿宋" w:hAnsi="仿宋" w:hint="eastAsia"/>
                <w:b/>
                <w:szCs w:val="21"/>
              </w:rPr>
              <w:t>申购费</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b/>
                <w:szCs w:val="21"/>
              </w:rPr>
            </w:pPr>
            <w:r>
              <w:rPr>
                <w:rFonts w:ascii="仿宋" w:eastAsia="仿宋" w:hAnsi="仿宋" w:hint="eastAsia"/>
                <w:b/>
                <w:szCs w:val="21"/>
              </w:rPr>
              <w:t>本理财产品不收取认购费</w:t>
            </w:r>
            <w:r>
              <w:rPr>
                <w:rFonts w:ascii="仿宋" w:eastAsia="仿宋" w:hAnsi="仿宋" w:hint="eastAsia"/>
                <w:b/>
                <w:szCs w:val="21"/>
              </w:rPr>
              <w:t>/</w:t>
            </w:r>
            <w:r>
              <w:rPr>
                <w:rFonts w:ascii="仿宋" w:eastAsia="仿宋" w:hAnsi="仿宋" w:hint="eastAsia"/>
                <w:b/>
                <w:szCs w:val="21"/>
              </w:rPr>
              <w:t>申购费。</w:t>
            </w:r>
          </w:p>
        </w:tc>
      </w:tr>
      <w:tr w:rsidR="00000000">
        <w:trPr>
          <w:trHeight w:val="233"/>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lastRenderedPageBreak/>
              <w:t>赎回费</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b/>
                <w:szCs w:val="21"/>
                <w:u w:val="single"/>
              </w:rPr>
            </w:pPr>
            <w:r>
              <w:rPr>
                <w:rFonts w:ascii="仿宋" w:eastAsia="仿宋" w:hAnsi="仿宋" w:hint="eastAsia"/>
                <w:b/>
                <w:szCs w:val="21"/>
              </w:rPr>
              <w:t>本理财产品不收取赎回费。</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t>托管费</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0.</w:t>
            </w:r>
            <w:r>
              <w:rPr>
                <w:rFonts w:ascii="仿宋" w:eastAsia="仿宋" w:hAnsi="仿宋"/>
                <w:b/>
                <w:szCs w:val="21"/>
              </w:rPr>
              <w:t>03</w:t>
            </w:r>
            <w:r>
              <w:rPr>
                <w:rFonts w:ascii="仿宋" w:eastAsia="仿宋" w:hAnsi="仿宋" w:hint="eastAsia"/>
                <w:b/>
                <w:szCs w:val="21"/>
              </w:rPr>
              <w:t>%/</w:t>
            </w:r>
            <w:r>
              <w:rPr>
                <w:rFonts w:ascii="仿宋" w:eastAsia="仿宋" w:hAnsi="仿宋" w:hint="eastAsia"/>
                <w:b/>
                <w:szCs w:val="21"/>
              </w:rPr>
              <w:t>年，以前一日资产净值为基数，每日计提。公式如下：</w:t>
            </w:r>
          </w:p>
          <w:p w:rsidR="00000000" w:rsidRDefault="00375E14">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F=E</w:t>
            </w:r>
            <w:r>
              <w:rPr>
                <w:rFonts w:ascii="仿宋" w:eastAsia="仿宋" w:hAnsi="仿宋" w:hint="eastAsia"/>
                <w:b/>
                <w:szCs w:val="21"/>
              </w:rPr>
              <w:t>×【</w:t>
            </w:r>
            <w:r>
              <w:rPr>
                <w:rFonts w:ascii="仿宋" w:eastAsia="仿宋" w:hAnsi="仿宋" w:hint="eastAsia"/>
                <w:b/>
                <w:szCs w:val="21"/>
              </w:rPr>
              <w:t>0.</w:t>
            </w:r>
            <w:r>
              <w:rPr>
                <w:rFonts w:ascii="仿宋" w:eastAsia="仿宋" w:hAnsi="仿宋"/>
                <w:b/>
                <w:szCs w:val="21"/>
              </w:rPr>
              <w:t>03</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当年</w:t>
            </w:r>
            <w:r>
              <w:rPr>
                <w:rFonts w:ascii="仿宋" w:eastAsia="仿宋" w:hAnsi="仿宋"/>
                <w:b/>
                <w:szCs w:val="21"/>
              </w:rPr>
              <w:t>天数</w:t>
            </w:r>
            <w:r>
              <w:rPr>
                <w:rFonts w:ascii="仿宋" w:eastAsia="仿宋" w:hAnsi="仿宋" w:hint="eastAsia"/>
                <w:b/>
                <w:szCs w:val="21"/>
              </w:rPr>
              <w:t>。</w:t>
            </w:r>
            <w:r>
              <w:rPr>
                <w:rFonts w:ascii="仿宋" w:eastAsia="仿宋" w:hAnsi="仿宋" w:hint="eastAsia"/>
                <w:b/>
                <w:szCs w:val="21"/>
              </w:rPr>
              <w:t>F</w:t>
            </w:r>
            <w:r>
              <w:rPr>
                <w:rFonts w:ascii="仿宋" w:eastAsia="仿宋" w:hAnsi="仿宋" w:hint="eastAsia"/>
                <w:b/>
                <w:szCs w:val="21"/>
              </w:rPr>
              <w:t>为托管费；</w:t>
            </w:r>
            <w:r>
              <w:rPr>
                <w:rFonts w:ascii="仿宋" w:eastAsia="仿宋" w:hAnsi="仿宋" w:hint="eastAsia"/>
                <w:b/>
                <w:szCs w:val="21"/>
              </w:rPr>
              <w:t>E</w:t>
            </w:r>
            <w:r>
              <w:rPr>
                <w:rFonts w:ascii="仿宋" w:eastAsia="仿宋" w:hAnsi="仿宋" w:hint="eastAsia"/>
                <w:b/>
                <w:szCs w:val="21"/>
              </w:rPr>
              <w:t>为计算</w:t>
            </w:r>
            <w:r>
              <w:rPr>
                <w:rFonts w:ascii="仿宋" w:eastAsia="仿宋" w:hAnsi="仿宋"/>
                <w:b/>
                <w:szCs w:val="21"/>
              </w:rPr>
              <w:t>基数</w:t>
            </w:r>
            <w:r>
              <w:rPr>
                <w:rFonts w:ascii="仿宋" w:eastAsia="仿宋" w:hAnsi="仿宋" w:hint="eastAsia"/>
                <w:b/>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t>销售手续费</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300" w:lineRule="exact"/>
              <w:ind w:firstLine="420"/>
              <w:jc w:val="left"/>
              <w:rPr>
                <w:rFonts w:ascii="仿宋" w:eastAsia="仿宋" w:hAnsi="仿宋"/>
                <w:b/>
                <w:szCs w:val="21"/>
              </w:rPr>
            </w:pPr>
            <w:r>
              <w:rPr>
                <w:rFonts w:ascii="仿宋" w:eastAsia="仿宋" w:hAnsi="仿宋" w:hint="eastAsia"/>
                <w:b/>
                <w:szCs w:val="21"/>
              </w:rPr>
              <w:t>销售</w:t>
            </w:r>
            <w:r>
              <w:rPr>
                <w:rFonts w:ascii="仿宋" w:eastAsia="仿宋" w:hAnsi="仿宋"/>
                <w:b/>
                <w:szCs w:val="21"/>
              </w:rPr>
              <w:t>手续费率</w:t>
            </w:r>
            <w:r>
              <w:rPr>
                <w:rFonts w:ascii="仿宋" w:eastAsia="仿宋" w:hAnsi="仿宋" w:hint="eastAsia"/>
                <w:b/>
                <w:szCs w:val="21"/>
              </w:rPr>
              <w:t>为</w:t>
            </w:r>
            <w:r>
              <w:rPr>
                <w:rFonts w:ascii="仿宋" w:eastAsia="仿宋" w:hAnsi="仿宋"/>
                <w:b/>
                <w:szCs w:val="21"/>
              </w:rPr>
              <w:t>0.30</w:t>
            </w:r>
            <w:r>
              <w:rPr>
                <w:rFonts w:ascii="仿宋" w:eastAsia="仿宋" w:hAnsi="仿宋" w:hint="eastAsia"/>
                <w:b/>
                <w:szCs w:val="21"/>
              </w:rPr>
              <w:t>%/</w:t>
            </w:r>
            <w:r>
              <w:rPr>
                <w:rFonts w:ascii="仿宋" w:eastAsia="仿宋" w:hAnsi="仿宋" w:hint="eastAsia"/>
                <w:b/>
                <w:szCs w:val="21"/>
              </w:rPr>
              <w:t>年，以前一日资产净值为基数，每日计提。</w:t>
            </w:r>
          </w:p>
          <w:p w:rsidR="00000000" w:rsidRDefault="00375E14">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公式如下：</w:t>
            </w:r>
          </w:p>
          <w:p w:rsidR="00000000" w:rsidRDefault="00375E14">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F=E</w:t>
            </w:r>
            <w:r>
              <w:rPr>
                <w:rFonts w:ascii="仿宋" w:eastAsia="仿宋" w:hAnsi="仿宋" w:hint="eastAsia"/>
                <w:b/>
                <w:szCs w:val="21"/>
              </w:rPr>
              <w:t>×【</w:t>
            </w:r>
            <w:r>
              <w:rPr>
                <w:rFonts w:ascii="仿宋" w:eastAsia="仿宋" w:hAnsi="仿宋" w:hint="eastAsia"/>
                <w:b/>
                <w:szCs w:val="21"/>
              </w:rPr>
              <w:t>0.30%</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当年</w:t>
            </w:r>
            <w:r>
              <w:rPr>
                <w:rFonts w:ascii="仿宋" w:eastAsia="仿宋" w:hAnsi="仿宋"/>
                <w:b/>
                <w:szCs w:val="21"/>
              </w:rPr>
              <w:t>天数</w:t>
            </w:r>
            <w:r>
              <w:rPr>
                <w:rFonts w:ascii="仿宋" w:eastAsia="仿宋" w:hAnsi="仿宋" w:hint="eastAsia"/>
                <w:b/>
                <w:szCs w:val="21"/>
              </w:rPr>
              <w:t>。</w:t>
            </w:r>
            <w:r>
              <w:rPr>
                <w:rFonts w:ascii="仿宋" w:eastAsia="仿宋" w:hAnsi="仿宋" w:hint="eastAsia"/>
                <w:b/>
                <w:szCs w:val="21"/>
              </w:rPr>
              <w:t>F</w:t>
            </w:r>
            <w:r>
              <w:rPr>
                <w:rFonts w:ascii="仿宋" w:eastAsia="仿宋" w:hAnsi="仿宋" w:hint="eastAsia"/>
                <w:b/>
                <w:szCs w:val="21"/>
              </w:rPr>
              <w:t>为销售</w:t>
            </w:r>
            <w:r>
              <w:rPr>
                <w:rFonts w:ascii="仿宋" w:eastAsia="仿宋" w:hAnsi="仿宋"/>
                <w:b/>
                <w:szCs w:val="21"/>
              </w:rPr>
              <w:t>手续费</w:t>
            </w:r>
            <w:r>
              <w:rPr>
                <w:rFonts w:ascii="仿宋" w:eastAsia="仿宋" w:hAnsi="仿宋" w:hint="eastAsia"/>
                <w:b/>
                <w:szCs w:val="21"/>
              </w:rPr>
              <w:t>；</w:t>
            </w:r>
            <w:r>
              <w:rPr>
                <w:rFonts w:ascii="仿宋" w:eastAsia="仿宋" w:hAnsi="仿宋" w:hint="eastAsia"/>
                <w:b/>
                <w:szCs w:val="21"/>
              </w:rPr>
              <w:t>E</w:t>
            </w:r>
            <w:r>
              <w:rPr>
                <w:rFonts w:ascii="仿宋" w:eastAsia="仿宋" w:hAnsi="仿宋" w:hint="eastAsia"/>
                <w:b/>
                <w:szCs w:val="21"/>
              </w:rPr>
              <w:t>为计算</w:t>
            </w:r>
            <w:r>
              <w:rPr>
                <w:rFonts w:ascii="仿宋" w:eastAsia="仿宋" w:hAnsi="仿宋"/>
                <w:b/>
                <w:szCs w:val="21"/>
              </w:rPr>
              <w:t>基数</w:t>
            </w:r>
            <w:r>
              <w:rPr>
                <w:rFonts w:ascii="仿宋" w:eastAsia="仿宋" w:hAnsi="仿宋" w:hint="eastAsia"/>
                <w:b/>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t>固定管理费</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jc w:val="left"/>
              <w:rPr>
                <w:rFonts w:ascii="仿宋" w:eastAsia="仿宋" w:hAnsi="仿宋"/>
                <w:b/>
                <w:szCs w:val="21"/>
              </w:rPr>
            </w:pPr>
            <w:r>
              <w:rPr>
                <w:rFonts w:ascii="仿宋" w:eastAsia="仿宋" w:hAnsi="仿宋"/>
                <w:b/>
                <w:szCs w:val="21"/>
              </w:rPr>
              <w:t>0.</w:t>
            </w:r>
            <w:r>
              <w:rPr>
                <w:rFonts w:ascii="仿宋" w:eastAsia="仿宋" w:hAnsi="仿宋" w:hint="eastAsia"/>
                <w:b/>
                <w:szCs w:val="21"/>
              </w:rPr>
              <w:t>3</w:t>
            </w:r>
            <w:r>
              <w:rPr>
                <w:rFonts w:ascii="仿宋" w:eastAsia="仿宋" w:hAnsi="仿宋"/>
                <w:b/>
                <w:szCs w:val="21"/>
              </w:rPr>
              <w:t>0</w:t>
            </w:r>
            <w:r>
              <w:rPr>
                <w:rFonts w:ascii="仿宋" w:eastAsia="仿宋" w:hAnsi="仿宋" w:hint="eastAsia"/>
                <w:b/>
                <w:szCs w:val="21"/>
              </w:rPr>
              <w:t>%/</w:t>
            </w:r>
            <w:r>
              <w:rPr>
                <w:rFonts w:ascii="仿宋" w:eastAsia="仿宋" w:hAnsi="仿宋" w:hint="eastAsia"/>
                <w:b/>
                <w:szCs w:val="21"/>
              </w:rPr>
              <w:t>年，以前一日资产净值为基数，每日</w:t>
            </w:r>
            <w:r>
              <w:rPr>
                <w:rFonts w:ascii="仿宋" w:eastAsia="仿宋" w:hAnsi="仿宋" w:hint="eastAsia"/>
                <w:b/>
                <w:szCs w:val="21"/>
              </w:rPr>
              <w:t>计提。公式如下：</w:t>
            </w:r>
          </w:p>
          <w:p w:rsidR="00000000" w:rsidRDefault="00375E14">
            <w:pPr>
              <w:adjustRightInd w:val="0"/>
              <w:snapToGrid w:val="0"/>
              <w:spacing w:line="240" w:lineRule="atLeast"/>
              <w:ind w:firstLine="420"/>
              <w:jc w:val="left"/>
              <w:rPr>
                <w:rFonts w:ascii="仿宋" w:eastAsia="仿宋" w:hAnsi="仿宋"/>
                <w:b/>
                <w:szCs w:val="21"/>
              </w:rPr>
            </w:pPr>
            <w:r>
              <w:rPr>
                <w:rFonts w:ascii="仿宋" w:eastAsia="仿宋" w:hAnsi="仿宋" w:hint="eastAsia"/>
                <w:b/>
                <w:szCs w:val="21"/>
              </w:rPr>
              <w:t>F=E</w:t>
            </w:r>
            <w:r>
              <w:rPr>
                <w:rFonts w:ascii="仿宋" w:eastAsia="仿宋" w:hAnsi="仿宋" w:hint="eastAsia"/>
                <w:b/>
                <w:szCs w:val="21"/>
              </w:rPr>
              <w:t>×【</w:t>
            </w:r>
            <w:r>
              <w:rPr>
                <w:rFonts w:ascii="仿宋" w:eastAsia="仿宋" w:hAnsi="仿宋"/>
                <w:b/>
                <w:szCs w:val="21"/>
              </w:rPr>
              <w:t>0.</w:t>
            </w:r>
            <w:r>
              <w:rPr>
                <w:rFonts w:ascii="仿宋" w:eastAsia="仿宋" w:hAnsi="仿宋" w:hint="eastAsia"/>
                <w:b/>
                <w:szCs w:val="21"/>
              </w:rPr>
              <w:t>3</w:t>
            </w:r>
            <w:r>
              <w:rPr>
                <w:rFonts w:ascii="仿宋" w:eastAsia="仿宋" w:hAnsi="仿宋"/>
                <w:b/>
                <w:szCs w:val="21"/>
              </w:rPr>
              <w:t>0</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w:t>
            </w:r>
            <w:r>
              <w:rPr>
                <w:rFonts w:ascii="仿宋" w:eastAsia="仿宋" w:hAnsi="仿宋" w:hint="eastAsia"/>
                <w:b/>
                <w:szCs w:val="21"/>
              </w:rPr>
              <w:t>当年</w:t>
            </w:r>
            <w:r>
              <w:rPr>
                <w:rFonts w:ascii="仿宋" w:eastAsia="仿宋" w:hAnsi="仿宋"/>
                <w:b/>
                <w:szCs w:val="21"/>
              </w:rPr>
              <w:t>天数</w:t>
            </w:r>
            <w:r>
              <w:rPr>
                <w:rFonts w:ascii="仿宋" w:eastAsia="仿宋" w:hAnsi="仿宋" w:hint="eastAsia"/>
                <w:b/>
                <w:szCs w:val="21"/>
              </w:rPr>
              <w:t>。</w:t>
            </w:r>
            <w:r>
              <w:rPr>
                <w:rFonts w:ascii="仿宋" w:eastAsia="仿宋" w:hAnsi="仿宋" w:hint="eastAsia"/>
                <w:b/>
                <w:szCs w:val="21"/>
              </w:rPr>
              <w:t>F</w:t>
            </w:r>
            <w:r>
              <w:rPr>
                <w:rFonts w:ascii="仿宋" w:eastAsia="仿宋" w:hAnsi="仿宋" w:hint="eastAsia"/>
                <w:b/>
                <w:szCs w:val="21"/>
              </w:rPr>
              <w:t>为固定管理费；</w:t>
            </w:r>
            <w:r>
              <w:rPr>
                <w:rFonts w:ascii="仿宋" w:eastAsia="仿宋" w:hAnsi="仿宋" w:hint="eastAsia"/>
                <w:b/>
                <w:szCs w:val="21"/>
              </w:rPr>
              <w:t>E</w:t>
            </w:r>
            <w:r>
              <w:rPr>
                <w:rFonts w:ascii="仿宋" w:eastAsia="仿宋" w:hAnsi="仿宋" w:hint="eastAsia"/>
                <w:b/>
                <w:szCs w:val="21"/>
              </w:rPr>
              <w:t>为计算</w:t>
            </w:r>
            <w:r>
              <w:rPr>
                <w:rFonts w:ascii="仿宋" w:eastAsia="仿宋" w:hAnsi="仿宋"/>
                <w:b/>
                <w:szCs w:val="21"/>
              </w:rPr>
              <w:t>基数</w:t>
            </w:r>
            <w:r>
              <w:rPr>
                <w:rFonts w:ascii="仿宋" w:eastAsia="仿宋" w:hAnsi="仿宋" w:hint="eastAsia"/>
                <w:b/>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t>其他</w:t>
            </w:r>
            <w:r>
              <w:rPr>
                <w:rFonts w:ascii="仿宋" w:eastAsia="仿宋" w:hAnsi="仿宋"/>
                <w:b/>
                <w:szCs w:val="21"/>
              </w:rPr>
              <w:t>费用</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b/>
                <w:szCs w:val="21"/>
              </w:rPr>
            </w:pPr>
            <w:r>
              <w:rPr>
                <w:rFonts w:ascii="仿宋" w:eastAsia="仿宋" w:hAnsi="仿宋" w:hint="eastAsia"/>
                <w:b/>
                <w:szCs w:val="21"/>
              </w:rPr>
              <w:t>理财资金运作期间以及追索理财资金可能产生的诉讼费、保全费、信托费、税费、审计费、律师费、公证费、清算费、执行费等，按其实际发生数额从理财资产中支取。</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
                <w:szCs w:val="21"/>
              </w:rPr>
            </w:pPr>
            <w:r>
              <w:rPr>
                <w:rFonts w:ascii="仿宋" w:eastAsia="仿宋" w:hAnsi="仿宋" w:hint="eastAsia"/>
                <w:b/>
                <w:szCs w:val="21"/>
              </w:rPr>
              <w:t>超额</w:t>
            </w:r>
            <w:r>
              <w:rPr>
                <w:rFonts w:ascii="仿宋" w:eastAsia="仿宋" w:hAnsi="仿宋"/>
                <w:b/>
                <w:szCs w:val="21"/>
              </w:rPr>
              <w:t>管理费</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本产品扣除各项费用（包括销售手续费、托管费、固定管理费及其他费用等）后，年化收益率低于或等于超额管理费计提基准，则管理人不收取超额管理费；超过超额管理费计提基准的部分，</w:t>
            </w:r>
            <w:r>
              <w:rPr>
                <w:rFonts w:ascii="仿宋" w:eastAsia="仿宋" w:hAnsi="仿宋" w:hint="eastAsia"/>
                <w:b/>
                <w:szCs w:val="21"/>
              </w:rPr>
              <w:t>50%</w:t>
            </w:r>
            <w:r>
              <w:rPr>
                <w:rFonts w:ascii="仿宋" w:eastAsia="仿宋" w:hAnsi="仿宋" w:hint="eastAsia"/>
                <w:b/>
                <w:szCs w:val="21"/>
              </w:rPr>
              <w:t>归投资人所有，其余作为管理人的超额管理费。</w:t>
            </w:r>
          </w:p>
          <w:p w:rsidR="00000000" w:rsidRDefault="00375E14">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本产品超额管理费计提基准为</w:t>
            </w:r>
            <w:r>
              <w:rPr>
                <w:rFonts w:ascii="仿宋" w:eastAsia="仿宋" w:hAnsi="仿宋" w:hint="eastAsia"/>
                <w:b/>
                <w:szCs w:val="21"/>
              </w:rPr>
              <w:t>5.00</w:t>
            </w:r>
            <w:r>
              <w:rPr>
                <w:rFonts w:ascii="仿宋" w:eastAsia="仿宋" w:hAnsi="仿宋"/>
                <w:b/>
                <w:szCs w:val="21"/>
              </w:rPr>
              <w:t>%</w:t>
            </w:r>
            <w:r>
              <w:rPr>
                <w:rFonts w:ascii="仿宋" w:eastAsia="仿宋" w:hAnsi="仿宋" w:hint="eastAsia"/>
                <w:b/>
                <w:szCs w:val="21"/>
              </w:rPr>
              <w:t>（年化）。</w:t>
            </w:r>
          </w:p>
          <w:p w:rsidR="00000000" w:rsidRDefault="00375E14">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本产品超额管理费的计算公式：</w:t>
            </w:r>
          </w:p>
          <w:p w:rsidR="00000000" w:rsidRDefault="00375E14">
            <w:pPr>
              <w:adjustRightInd w:val="0"/>
              <w:snapToGrid w:val="0"/>
              <w:spacing w:line="240" w:lineRule="atLeast"/>
              <w:ind w:firstLine="420"/>
              <w:rPr>
                <w:rFonts w:ascii="仿宋" w:eastAsia="仿宋" w:hAnsi="仿宋"/>
                <w:b/>
                <w:szCs w:val="21"/>
              </w:rPr>
            </w:pPr>
            <w:r>
              <w:rPr>
                <w:rFonts w:ascii="仿宋" w:eastAsia="仿宋" w:hAnsi="仿宋" w:hint="eastAsia"/>
                <w:b/>
                <w:szCs w:val="21"/>
              </w:rPr>
              <w:t>超额管理费</w:t>
            </w:r>
            <w:r>
              <w:rPr>
                <w:rFonts w:ascii="仿宋" w:eastAsia="仿宋" w:hAnsi="仿宋" w:hint="eastAsia"/>
                <w:b/>
                <w:szCs w:val="21"/>
              </w:rPr>
              <w:t>=</w:t>
            </w:r>
            <w:r>
              <w:rPr>
                <w:rFonts w:ascii="仿宋" w:eastAsia="仿宋" w:hAnsi="仿宋" w:hint="eastAsia"/>
                <w:b/>
                <w:szCs w:val="21"/>
              </w:rPr>
              <w:t>（年化收益率</w:t>
            </w:r>
            <w:r>
              <w:rPr>
                <w:rFonts w:ascii="仿宋" w:eastAsia="仿宋" w:hAnsi="仿宋" w:hint="eastAsia"/>
                <w:b/>
                <w:szCs w:val="21"/>
              </w:rPr>
              <w:t>-</w:t>
            </w:r>
            <w:r>
              <w:rPr>
                <w:rFonts w:ascii="仿宋" w:eastAsia="仿宋" w:hAnsi="仿宋" w:hint="eastAsia"/>
                <w:b/>
                <w:szCs w:val="21"/>
              </w:rPr>
              <w:t>超额管理费计提基准）×封闭期内</w:t>
            </w:r>
            <w:r>
              <w:rPr>
                <w:rFonts w:ascii="仿宋" w:eastAsia="仿宋" w:hAnsi="仿宋" w:cs="Cambria" w:hint="eastAsia"/>
                <w:b/>
                <w:szCs w:val="21"/>
              </w:rPr>
              <w:t>持有天数</w:t>
            </w:r>
            <w:r>
              <w:rPr>
                <w:rFonts w:ascii="仿宋" w:eastAsia="仿宋" w:hAnsi="仿宋" w:hint="eastAsia"/>
                <w:b/>
                <w:szCs w:val="21"/>
              </w:rPr>
              <w:t>÷</w:t>
            </w:r>
            <w:r>
              <w:rPr>
                <w:rFonts w:ascii="仿宋" w:eastAsia="仿宋" w:hAnsi="仿宋" w:hint="eastAsia"/>
                <w:b/>
                <w:szCs w:val="21"/>
              </w:rPr>
              <w:t>365</w:t>
            </w:r>
            <w:r>
              <w:rPr>
                <w:rFonts w:ascii="仿宋" w:eastAsia="仿宋" w:hAnsi="仿宋" w:hint="eastAsia"/>
                <w:b/>
                <w:szCs w:val="21"/>
              </w:rPr>
              <w:t>×</w:t>
            </w:r>
            <w:r>
              <w:rPr>
                <w:rFonts w:ascii="仿宋" w:eastAsia="仿宋" w:hAnsi="仿宋" w:hint="eastAsia"/>
                <w:b/>
                <w:szCs w:val="21"/>
              </w:rPr>
              <w:t>50%</w:t>
            </w:r>
            <w:r>
              <w:rPr>
                <w:rFonts w:ascii="仿宋" w:eastAsia="仿宋" w:hAnsi="仿宋" w:hint="eastAsia"/>
                <w:b/>
                <w:szCs w:val="21"/>
              </w:rPr>
              <w:t>×产品份额×基准净值</w:t>
            </w:r>
          </w:p>
          <w:p w:rsidR="00000000" w:rsidRDefault="00375E14">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其中：</w:t>
            </w:r>
          </w:p>
          <w:p w:rsidR="00000000" w:rsidRDefault="00375E14">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年化收益率</w:t>
            </w:r>
            <w:r>
              <w:rPr>
                <w:rFonts w:ascii="仿宋" w:eastAsia="仿宋" w:hAnsi="仿宋" w:hint="eastAsia"/>
                <w:b/>
                <w:szCs w:val="21"/>
              </w:rPr>
              <w:t>=</w:t>
            </w:r>
            <w:r>
              <w:rPr>
                <w:rFonts w:ascii="仿宋" w:eastAsia="仿宋" w:hAnsi="仿宋"/>
                <w:b/>
                <w:szCs w:val="21"/>
              </w:rPr>
              <w:t>（</w:t>
            </w:r>
            <w:r>
              <w:rPr>
                <w:rFonts w:ascii="仿宋" w:eastAsia="仿宋" w:hAnsi="仿宋" w:hint="eastAsia"/>
                <w:b/>
                <w:szCs w:val="21"/>
              </w:rPr>
              <w:t>计提日累计单位净值</w:t>
            </w:r>
            <w:r>
              <w:rPr>
                <w:rFonts w:ascii="仿宋" w:eastAsia="仿宋" w:hAnsi="仿宋" w:hint="eastAsia"/>
                <w:b/>
                <w:szCs w:val="21"/>
              </w:rPr>
              <w:t>-</w:t>
            </w:r>
            <w:r>
              <w:rPr>
                <w:rFonts w:ascii="仿宋" w:eastAsia="仿宋" w:hAnsi="仿宋" w:hint="eastAsia"/>
                <w:b/>
                <w:szCs w:val="21"/>
              </w:rPr>
              <w:t>基准净值</w:t>
            </w:r>
            <w:r>
              <w:rPr>
                <w:rFonts w:ascii="仿宋" w:eastAsia="仿宋" w:hAnsi="仿宋"/>
                <w:b/>
                <w:szCs w:val="21"/>
              </w:rPr>
              <w:t>）</w:t>
            </w:r>
            <w:r>
              <w:rPr>
                <w:rFonts w:ascii="仿宋" w:eastAsia="仿宋" w:hAnsi="仿宋" w:hint="eastAsia"/>
                <w:b/>
                <w:szCs w:val="21"/>
              </w:rPr>
              <w:t>÷基准净值×</w:t>
            </w:r>
            <w:r>
              <w:rPr>
                <w:rFonts w:ascii="仿宋" w:eastAsia="仿宋" w:hAnsi="仿宋" w:hint="eastAsia"/>
                <w:b/>
                <w:szCs w:val="21"/>
              </w:rPr>
              <w:t>365</w:t>
            </w:r>
            <w:r>
              <w:rPr>
                <w:rFonts w:ascii="仿宋" w:eastAsia="仿宋" w:hAnsi="仿宋" w:hint="eastAsia"/>
                <w:b/>
                <w:szCs w:val="21"/>
              </w:rPr>
              <w:t>÷封闭期内</w:t>
            </w:r>
            <w:r>
              <w:rPr>
                <w:rFonts w:ascii="仿宋" w:eastAsia="仿宋" w:hAnsi="仿宋" w:cs="Cambria" w:hint="eastAsia"/>
                <w:b/>
                <w:szCs w:val="21"/>
              </w:rPr>
              <w:t>持有天数</w:t>
            </w:r>
            <w:r>
              <w:rPr>
                <w:rFonts w:ascii="仿宋" w:eastAsia="仿宋" w:hAnsi="仿宋" w:hint="eastAsia"/>
                <w:b/>
                <w:szCs w:val="21"/>
              </w:rPr>
              <w:t>。</w:t>
            </w:r>
          </w:p>
          <w:p w:rsidR="00000000" w:rsidRDefault="00375E14">
            <w:pPr>
              <w:adjustRightInd w:val="0"/>
              <w:snapToGrid w:val="0"/>
              <w:spacing w:line="240" w:lineRule="atLeast"/>
              <w:ind w:firstLine="420"/>
              <w:rPr>
                <w:rFonts w:ascii="仿宋" w:eastAsia="仿宋" w:hAnsi="仿宋"/>
                <w:b/>
                <w:szCs w:val="21"/>
              </w:rPr>
            </w:pPr>
            <w:r>
              <w:rPr>
                <w:rFonts w:ascii="仿宋" w:eastAsia="仿宋" w:hAnsi="仿宋" w:hint="eastAsia"/>
                <w:b/>
                <w:szCs w:val="21"/>
              </w:rPr>
              <w:t>“产品份额”为该封闭期内份额，若封闭期内有红利再投时，将剔除红利再投产生份额的影响。</w:t>
            </w:r>
          </w:p>
          <w:p w:rsidR="00000000" w:rsidRDefault="00375E14">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基准净值为</w:t>
            </w:r>
            <w:r>
              <w:rPr>
                <w:rFonts w:ascii="仿宋" w:eastAsia="仿宋" w:hAnsi="仿宋" w:hint="eastAsia"/>
                <w:b/>
                <w:bCs/>
                <w:szCs w:val="21"/>
              </w:rPr>
              <w:t>开放期最后一个开放日的单位净值，</w:t>
            </w:r>
            <w:r>
              <w:rPr>
                <w:rFonts w:ascii="仿宋" w:eastAsia="仿宋" w:hAnsi="仿宋"/>
                <w:b/>
                <w:bCs/>
                <w:szCs w:val="21"/>
              </w:rPr>
              <w:t>如该日单位净值小于</w:t>
            </w:r>
            <w:r>
              <w:rPr>
                <w:rFonts w:ascii="仿宋" w:eastAsia="仿宋" w:hAnsi="仿宋" w:hint="eastAsia"/>
                <w:b/>
                <w:bCs/>
                <w:szCs w:val="21"/>
              </w:rPr>
              <w:t>1</w:t>
            </w:r>
            <w:r>
              <w:rPr>
                <w:rFonts w:ascii="仿宋" w:eastAsia="仿宋" w:hAnsi="仿宋" w:hint="eastAsia"/>
                <w:b/>
                <w:bCs/>
                <w:szCs w:val="21"/>
              </w:rPr>
              <w:t>，</w:t>
            </w:r>
            <w:r>
              <w:rPr>
                <w:rFonts w:ascii="仿宋" w:eastAsia="仿宋" w:hAnsi="仿宋"/>
                <w:b/>
                <w:bCs/>
                <w:szCs w:val="21"/>
              </w:rPr>
              <w:t>则基准净值取</w:t>
            </w:r>
            <w:r>
              <w:rPr>
                <w:rFonts w:ascii="仿宋" w:eastAsia="仿宋" w:hAnsi="仿宋" w:cs="Cambria" w:hint="eastAsia"/>
                <w:b/>
                <w:szCs w:val="21"/>
              </w:rPr>
              <w:t>1.0000</w:t>
            </w:r>
            <w:r>
              <w:rPr>
                <w:rFonts w:ascii="仿宋" w:eastAsia="仿宋" w:hAnsi="仿宋" w:cs="Cambria" w:hint="eastAsia"/>
                <w:b/>
                <w:szCs w:val="21"/>
              </w:rPr>
              <w:t>。</w:t>
            </w:r>
          </w:p>
          <w:p w:rsidR="00000000" w:rsidRDefault="00375E14">
            <w:pPr>
              <w:adjustRightInd w:val="0"/>
              <w:snapToGrid w:val="0"/>
              <w:spacing w:line="240" w:lineRule="atLeast"/>
              <w:ind w:firstLine="420"/>
              <w:rPr>
                <w:rFonts w:ascii="仿宋" w:eastAsia="仿宋" w:hAnsi="仿宋" w:hint="eastAsia"/>
                <w:b/>
                <w:szCs w:val="21"/>
                <w:u w:val="single"/>
              </w:rPr>
            </w:pPr>
            <w:r>
              <w:rPr>
                <w:rFonts w:ascii="仿宋" w:eastAsia="仿宋" w:hAnsi="仿宋" w:hint="eastAsia"/>
                <w:b/>
                <w:szCs w:val="21"/>
              </w:rPr>
              <w:t>产品</w:t>
            </w:r>
            <w:r>
              <w:rPr>
                <w:rFonts w:ascii="仿宋" w:eastAsia="仿宋" w:hAnsi="仿宋"/>
                <w:b/>
                <w:szCs w:val="21"/>
              </w:rPr>
              <w:t>封闭期内</w:t>
            </w:r>
            <w:r>
              <w:rPr>
                <w:rFonts w:ascii="仿宋" w:eastAsia="仿宋" w:hAnsi="仿宋" w:hint="eastAsia"/>
                <w:b/>
                <w:szCs w:val="21"/>
              </w:rPr>
              <w:t>每个</w:t>
            </w:r>
            <w:r>
              <w:rPr>
                <w:rFonts w:ascii="仿宋" w:eastAsia="仿宋" w:hAnsi="仿宋"/>
                <w:b/>
                <w:szCs w:val="21"/>
              </w:rPr>
              <w:t>估值日</w:t>
            </w:r>
            <w:r>
              <w:rPr>
                <w:rFonts w:ascii="仿宋" w:eastAsia="仿宋" w:hAnsi="仿宋" w:hint="eastAsia"/>
                <w:b/>
                <w:szCs w:val="21"/>
              </w:rPr>
              <w:t>计提</w:t>
            </w:r>
            <w:r>
              <w:rPr>
                <w:rFonts w:ascii="仿宋" w:eastAsia="仿宋" w:hAnsi="仿宋"/>
                <w:b/>
                <w:szCs w:val="21"/>
              </w:rPr>
              <w:t>超额管理费</w:t>
            </w:r>
            <w:r>
              <w:rPr>
                <w:rFonts w:ascii="仿宋" w:eastAsia="仿宋" w:hAnsi="仿宋" w:hint="eastAsia"/>
                <w:b/>
                <w:szCs w:val="21"/>
              </w:rPr>
              <w:t>，仅作为暂估数据，用于本产品会计核算和估值日估值。仅到期</w:t>
            </w:r>
            <w:r>
              <w:rPr>
                <w:rFonts w:ascii="仿宋" w:eastAsia="仿宋" w:hAnsi="仿宋" w:hint="eastAsia"/>
                <w:b/>
                <w:szCs w:val="21"/>
              </w:rPr>
              <w:t>/</w:t>
            </w:r>
            <w:r>
              <w:rPr>
                <w:rFonts w:ascii="仿宋" w:eastAsia="仿宋" w:hAnsi="仿宋" w:hint="eastAsia"/>
                <w:b/>
                <w:szCs w:val="21"/>
              </w:rPr>
              <w:t>终</w:t>
            </w:r>
            <w:r>
              <w:rPr>
                <w:rFonts w:ascii="仿宋" w:eastAsia="仿宋" w:hAnsi="仿宋" w:hint="eastAsia"/>
                <w:b/>
                <w:szCs w:val="21"/>
              </w:rPr>
              <w:t>止日为本产品超额管理费实际计提和收取日。</w:t>
            </w:r>
          </w:p>
          <w:p w:rsidR="00000000" w:rsidRDefault="00375E14">
            <w:pPr>
              <w:adjustRightInd w:val="0"/>
              <w:snapToGrid w:val="0"/>
              <w:spacing w:line="240" w:lineRule="atLeast"/>
              <w:ind w:firstLine="420"/>
              <w:rPr>
                <w:rFonts w:ascii="仿宋" w:eastAsia="仿宋" w:hAnsi="仿宋"/>
                <w:b/>
                <w:szCs w:val="21"/>
                <w:u w:val="single"/>
              </w:rPr>
            </w:pPr>
            <w:r>
              <w:rPr>
                <w:rFonts w:ascii="仿宋" w:eastAsia="仿宋" w:hAnsi="仿宋" w:hint="eastAsia"/>
                <w:b/>
                <w:szCs w:val="21"/>
              </w:rPr>
              <w:t>华夏理财有权根据市场及产品运作情况调整上述规则，并至少于生效前</w:t>
            </w:r>
            <w:r>
              <w:rPr>
                <w:rFonts w:ascii="仿宋" w:eastAsia="仿宋" w:hAnsi="仿宋" w:hint="eastAsia"/>
                <w:b/>
                <w:szCs w:val="21"/>
              </w:rPr>
              <w:t>3</w:t>
            </w:r>
            <w:r>
              <w:rPr>
                <w:rFonts w:ascii="仿宋" w:eastAsia="仿宋" w:hAnsi="仿宋" w:hint="eastAsia"/>
                <w:b/>
                <w:szCs w:val="21"/>
              </w:rPr>
              <w:t>个工作日</w:t>
            </w:r>
            <w:r>
              <w:rPr>
                <w:rFonts w:ascii="仿宋" w:eastAsia="仿宋" w:hAnsi="仿宋"/>
                <w:b/>
                <w:szCs w:val="21"/>
              </w:rPr>
              <w:t>通过</w:t>
            </w:r>
            <w:r>
              <w:rPr>
                <w:rFonts w:ascii="仿宋" w:eastAsia="仿宋" w:hAnsi="仿宋" w:hint="eastAsia"/>
                <w:b/>
                <w:szCs w:val="21"/>
              </w:rPr>
              <w:t>本产品说明书约定的信息披露渠道进行公告。</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份额净值公告日</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cs="Cambria" w:hint="eastAsia"/>
                <w:bCs/>
                <w:szCs w:val="21"/>
              </w:rPr>
              <w:t>每周五后的第</w:t>
            </w:r>
            <w:r>
              <w:rPr>
                <w:rFonts w:ascii="仿宋" w:eastAsia="仿宋" w:hAnsi="仿宋" w:cs="Cambria" w:hint="eastAsia"/>
                <w:bCs/>
                <w:szCs w:val="21"/>
              </w:rPr>
              <w:t>3</w:t>
            </w:r>
            <w:r>
              <w:rPr>
                <w:rFonts w:ascii="仿宋" w:eastAsia="仿宋" w:hAnsi="仿宋" w:cs="Cambria" w:hint="eastAsia"/>
                <w:bCs/>
                <w:szCs w:val="21"/>
              </w:rPr>
              <w:t>个工作日</w:t>
            </w:r>
            <w:r>
              <w:rPr>
                <w:rFonts w:ascii="仿宋" w:eastAsia="仿宋" w:hAnsi="仿宋" w:hint="eastAsia"/>
                <w:bCs/>
                <w:szCs w:val="21"/>
              </w:rPr>
              <w:t>为份额净值公告日，公告</w:t>
            </w:r>
            <w:r>
              <w:rPr>
                <w:rFonts w:ascii="仿宋" w:eastAsia="仿宋" w:hAnsi="仿宋" w:cs="Cambria" w:hint="eastAsia"/>
                <w:bCs/>
                <w:szCs w:val="21"/>
              </w:rPr>
              <w:t>每周五</w:t>
            </w:r>
            <w:r>
              <w:rPr>
                <w:rFonts w:ascii="仿宋" w:eastAsia="仿宋" w:hAnsi="仿宋" w:hint="eastAsia"/>
                <w:bCs/>
                <w:szCs w:val="21"/>
              </w:rPr>
              <w:t>份额净值（</w:t>
            </w:r>
            <w:r>
              <w:rPr>
                <w:rFonts w:ascii="仿宋" w:eastAsia="仿宋" w:hAnsi="仿宋" w:cs="Cambria" w:hint="eastAsia"/>
                <w:bCs/>
                <w:szCs w:val="21"/>
              </w:rPr>
              <w:t>如周五为非工作日，则公告周五上</w:t>
            </w:r>
            <w:r>
              <w:rPr>
                <w:rFonts w:ascii="仿宋" w:eastAsia="仿宋" w:hAnsi="仿宋" w:cs="Cambria" w:hint="eastAsia"/>
                <w:bCs/>
                <w:szCs w:val="21"/>
              </w:rPr>
              <w:t>1</w:t>
            </w:r>
            <w:r>
              <w:rPr>
                <w:rFonts w:ascii="仿宋" w:eastAsia="仿宋" w:hAnsi="仿宋" w:cs="Cambria" w:hint="eastAsia"/>
                <w:bCs/>
                <w:szCs w:val="21"/>
              </w:rPr>
              <w:t>个工作日的份额净值；如当周没有第</w:t>
            </w:r>
            <w:r>
              <w:rPr>
                <w:rFonts w:ascii="仿宋" w:eastAsia="仿宋" w:hAnsi="仿宋" w:cs="Cambria" w:hint="eastAsia"/>
                <w:bCs/>
                <w:szCs w:val="21"/>
              </w:rPr>
              <w:t>3</w:t>
            </w:r>
            <w:r>
              <w:rPr>
                <w:rFonts w:ascii="仿宋" w:eastAsia="仿宋" w:hAnsi="仿宋" w:cs="Cambria" w:hint="eastAsia"/>
                <w:bCs/>
                <w:szCs w:val="21"/>
              </w:rPr>
              <w:t>个工作日，</w:t>
            </w:r>
            <w:r>
              <w:rPr>
                <w:rFonts w:ascii="仿宋" w:eastAsia="仿宋" w:hAnsi="仿宋" w:cs="Cambria"/>
                <w:bCs/>
                <w:szCs w:val="21"/>
              </w:rPr>
              <w:t>则顺延至下</w:t>
            </w:r>
            <w:r>
              <w:rPr>
                <w:rFonts w:ascii="仿宋" w:eastAsia="仿宋" w:hAnsi="仿宋" w:cs="Cambria" w:hint="eastAsia"/>
                <w:bCs/>
                <w:szCs w:val="21"/>
              </w:rPr>
              <w:t>1</w:t>
            </w:r>
            <w:r>
              <w:rPr>
                <w:rFonts w:ascii="仿宋" w:eastAsia="仿宋" w:hAnsi="仿宋" w:cs="Cambria"/>
                <w:bCs/>
                <w:szCs w:val="21"/>
              </w:rPr>
              <w:t>个工作日</w:t>
            </w:r>
            <w:r>
              <w:rPr>
                <w:rFonts w:ascii="仿宋" w:eastAsia="仿宋" w:hAnsi="仿宋"/>
                <w:bCs/>
                <w:szCs w:val="21"/>
              </w:rPr>
              <w:t>）</w:t>
            </w:r>
            <w:r>
              <w:rPr>
                <w:rFonts w:ascii="仿宋" w:eastAsia="仿宋" w:hAnsi="仿宋" w:hint="eastAsia"/>
                <w:bCs/>
                <w:szCs w:val="21"/>
              </w:rPr>
              <w:t>。</w:t>
            </w:r>
          </w:p>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w:t>
            </w:r>
            <w:r>
              <w:rPr>
                <w:rFonts w:ascii="仿宋" w:eastAsia="仿宋" w:hAnsi="仿宋"/>
                <w:bCs/>
                <w:szCs w:val="21"/>
              </w:rPr>
              <w:t xml:space="preserve"> 2 </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000000" w:rsidRDefault="00375E14">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产品到期</w:t>
            </w:r>
            <w:r>
              <w:rPr>
                <w:rFonts w:ascii="仿宋" w:eastAsia="仿宋" w:hAnsi="仿宋" w:hint="eastAsia"/>
                <w:bCs/>
                <w:szCs w:val="21"/>
              </w:rPr>
              <w:t>/</w:t>
            </w:r>
            <w:r>
              <w:rPr>
                <w:rFonts w:ascii="仿宋" w:eastAsia="仿宋" w:hAnsi="仿宋" w:hint="eastAsia"/>
                <w:bCs/>
                <w:szCs w:val="21"/>
              </w:rPr>
              <w:t>终止</w:t>
            </w:r>
            <w:r>
              <w:rPr>
                <w:rFonts w:ascii="仿宋" w:eastAsia="仿宋" w:hAnsi="仿宋"/>
                <w:bCs/>
                <w:szCs w:val="21"/>
              </w:rPr>
              <w:t>后的</w:t>
            </w:r>
            <w:r>
              <w:rPr>
                <w:rFonts w:ascii="仿宋" w:eastAsia="仿宋" w:hAnsi="仿宋" w:hint="eastAsia"/>
                <w:bCs/>
                <w:szCs w:val="21"/>
              </w:rPr>
              <w:t>第</w:t>
            </w:r>
            <w:r>
              <w:rPr>
                <w:rFonts w:ascii="仿宋" w:eastAsia="仿宋" w:hAnsi="仿宋"/>
                <w:bCs/>
                <w:szCs w:val="21"/>
              </w:rPr>
              <w:t xml:space="preserve"> 2 </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w:t>
            </w:r>
            <w:r>
              <w:rPr>
                <w:rFonts w:ascii="仿宋" w:eastAsia="仿宋" w:hAnsi="仿宋" w:hint="eastAsia"/>
                <w:bCs/>
                <w:szCs w:val="21"/>
              </w:rPr>
              <w:t>/</w:t>
            </w:r>
            <w:r>
              <w:rPr>
                <w:rFonts w:ascii="仿宋" w:eastAsia="仿宋" w:hAnsi="仿宋" w:hint="eastAsia"/>
                <w:bCs/>
                <w:szCs w:val="21"/>
              </w:rPr>
              <w:t>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摆动定价</w:t>
            </w:r>
          </w:p>
        </w:tc>
        <w:tc>
          <w:tcPr>
            <w:tcW w:w="7033" w:type="dxa"/>
            <w:tcBorders>
              <w:top w:val="single" w:sz="4" w:space="0" w:color="auto"/>
              <w:left w:val="single" w:sz="4" w:space="0" w:color="auto"/>
              <w:bottom w:val="single" w:sz="4" w:space="0" w:color="auto"/>
              <w:right w:val="single" w:sz="4" w:space="0" w:color="auto"/>
            </w:tcBorders>
            <w:shd w:val="clear" w:color="auto" w:fill="FFFFFF"/>
          </w:tcPr>
          <w:p w:rsidR="00000000" w:rsidRDefault="00375E14">
            <w:pPr>
              <w:adjustRightInd w:val="0"/>
              <w:snapToGrid w:val="0"/>
              <w:spacing w:line="276" w:lineRule="auto"/>
              <w:ind w:firstLineChars="200" w:firstLine="420"/>
              <w:jc w:val="left"/>
            </w:pPr>
            <w:r>
              <w:rPr>
                <w:rFonts w:ascii="仿宋" w:eastAsia="仿宋" w:hAnsi="仿宋" w:hint="eastAsia"/>
                <w:bCs/>
                <w:szCs w:val="21"/>
              </w:rPr>
              <w:t>当理财产品遭遇大额申购或赎回时，管理人可根据理财产品投资组合的市场冲击成本调整投资者申购或赎回时的产品份额净值，将调整投资组合的市场冲击成本分配给实际申购或赎回的投资者，从而减少对存量产品投资者利益的不利影响，确保投资者的合法权益不受损害并得到公平对待。</w:t>
            </w:r>
          </w:p>
          <w:p w:rsidR="00000000" w:rsidRDefault="00375E14">
            <w:pPr>
              <w:adjustRightInd w:val="0"/>
              <w:snapToGrid w:val="0"/>
              <w:spacing w:line="276" w:lineRule="auto"/>
              <w:ind w:firstLineChars="200" w:firstLine="420"/>
              <w:jc w:val="left"/>
            </w:pPr>
            <w:r>
              <w:rPr>
                <w:rFonts w:ascii="仿宋" w:eastAsia="仿宋" w:hAnsi="仿宋" w:hint="eastAsia"/>
                <w:bCs/>
                <w:szCs w:val="21"/>
              </w:rPr>
              <w:t>具体操作规范遵循相关法律法规以及监管部门、自律规则的规定，并以届时管理人信息披露为准。</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hint="eastAsia"/>
                <w:bCs/>
                <w:szCs w:val="21"/>
              </w:rPr>
              <w:t>分红方式</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jc w:val="left"/>
              <w:rPr>
                <w:rFonts w:ascii="仿宋" w:eastAsia="仿宋" w:hAnsi="仿宋" w:cs="宋体" w:hint="eastAsia"/>
                <w:kern w:val="0"/>
                <w:szCs w:val="21"/>
              </w:rPr>
            </w:pPr>
            <w:r>
              <w:rPr>
                <w:rFonts w:ascii="仿宋" w:eastAsia="仿宋" w:hAnsi="仿宋" w:hint="eastAsia"/>
                <w:bCs/>
                <w:szCs w:val="21"/>
              </w:rPr>
              <w:t>产品成立每满一年后，管理人可根据投资情况决定是否分红，具体分红安排见公告。</w:t>
            </w:r>
          </w:p>
        </w:tc>
      </w:tr>
      <w:tr w:rsidR="00000000">
        <w:trPr>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000000" w:rsidRDefault="00375E14">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w:t>
            </w:r>
            <w:r>
              <w:rPr>
                <w:rFonts w:ascii="仿宋" w:eastAsia="仿宋" w:hAnsi="仿宋" w:hint="eastAsia"/>
                <w:b/>
                <w:szCs w:val="21"/>
              </w:rPr>
              <w:t>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w:t>
            </w:r>
            <w:r>
              <w:rPr>
                <w:rFonts w:ascii="仿宋" w:eastAsia="仿宋" w:hAnsi="仿宋" w:hint="eastAsia"/>
                <w:b/>
                <w:szCs w:val="21"/>
              </w:rPr>
              <w:lastRenderedPageBreak/>
              <w:t>条款，将提前</w:t>
            </w:r>
            <w:r>
              <w:rPr>
                <w:rFonts w:ascii="仿宋" w:eastAsia="仿宋" w:hAnsi="仿宋" w:hint="eastAsia"/>
                <w:b/>
                <w:szCs w:val="21"/>
              </w:rPr>
              <w:t>3</w:t>
            </w:r>
            <w:r>
              <w:rPr>
                <w:rFonts w:ascii="仿宋" w:eastAsia="仿宋" w:hAnsi="仿宋" w:hint="eastAsia"/>
                <w:b/>
                <w:szCs w:val="21"/>
              </w:rPr>
              <w:t>个工作日</w:t>
            </w:r>
            <w:r>
              <w:rPr>
                <w:rFonts w:ascii="仿宋" w:eastAsia="仿宋" w:hAnsi="仿宋"/>
                <w:b/>
                <w:szCs w:val="21"/>
              </w:rPr>
              <w:t>通过</w:t>
            </w:r>
            <w:r>
              <w:rPr>
                <w:rFonts w:ascii="仿宋" w:eastAsia="仿宋" w:hAnsi="仿宋" w:hint="eastAsia"/>
                <w:b/>
                <w:szCs w:val="21"/>
              </w:rPr>
              <w:t>本产品说明书约定的信息披露渠道</w:t>
            </w:r>
            <w:r>
              <w:rPr>
                <w:rFonts w:ascii="仿宋" w:eastAsia="仿宋" w:hAnsi="仿宋"/>
                <w:b/>
                <w:szCs w:val="21"/>
              </w:rPr>
              <w:t>公告</w:t>
            </w:r>
            <w:r>
              <w:rPr>
                <w:rFonts w:ascii="仿宋" w:eastAsia="仿宋" w:hAnsi="仿宋" w:hint="eastAsia"/>
                <w:bCs/>
                <w:szCs w:val="21"/>
              </w:rPr>
              <w:t>。除本产品说明书第十部分“特别提示”所列情形外，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000000" w:rsidRDefault="00375E14">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w:t>
            </w:r>
            <w:r>
              <w:rPr>
                <w:rFonts w:ascii="仿宋" w:eastAsia="仿宋" w:hAnsi="仿宋"/>
                <w:b/>
                <w:bCs/>
                <w:szCs w:val="21"/>
              </w:rPr>
              <w:t>．出现下列情形，华夏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000000" w:rsidRDefault="00375E14">
            <w:pPr>
              <w:autoSpaceDE w:val="0"/>
              <w:autoSpaceDN w:val="0"/>
              <w:adjustRightInd w:val="0"/>
              <w:snapToGrid w:val="0"/>
              <w:spacing w:line="240" w:lineRule="atLeast"/>
              <w:ind w:firstLineChars="200" w:firstLine="420"/>
              <w:jc w:val="left"/>
              <w:rPr>
                <w:rFonts w:ascii="仿宋" w:eastAsia="仿宋" w:hAnsi="仿宋" w:cs="宋体"/>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Pr>
                <w:rFonts w:ascii="仿宋" w:eastAsia="仿宋" w:hAnsi="仿宋"/>
                <w:bCs/>
                <w:szCs w:val="21"/>
              </w:rPr>
              <w:t>1</w:t>
            </w:r>
            <w:r>
              <w:rPr>
                <w:rFonts w:ascii="仿宋" w:eastAsia="仿宋" w:hAnsi="仿宋" w:hint="eastAsia"/>
                <w:bCs/>
                <w:szCs w:val="21"/>
              </w:rPr>
              <w:t>万份时；</w:t>
            </w:r>
          </w:p>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w:t>
            </w:r>
            <w:r>
              <w:rPr>
                <w:rFonts w:ascii="仿宋" w:eastAsia="仿宋" w:hAnsi="仿宋" w:hint="eastAsia"/>
                <w:bCs/>
                <w:szCs w:val="21"/>
              </w:rPr>
              <w:t>资收益；</w:t>
            </w:r>
          </w:p>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2</w:t>
            </w:r>
            <w:r>
              <w:rPr>
                <w:rFonts w:ascii="仿宋" w:eastAsia="仿宋" w:hAnsi="仿宋"/>
                <w:bCs/>
                <w:szCs w:val="21"/>
              </w:rPr>
              <w:t>．华夏</w:t>
            </w:r>
            <w:r>
              <w:rPr>
                <w:rFonts w:ascii="仿宋" w:eastAsia="仿宋" w:hAnsi="仿宋" w:hint="eastAsia"/>
                <w:bCs/>
                <w:szCs w:val="21"/>
              </w:rPr>
              <w:t>理财</w:t>
            </w:r>
            <w:r>
              <w:rPr>
                <w:rFonts w:ascii="仿宋" w:eastAsia="仿宋" w:hAnsi="仿宋"/>
                <w:bCs/>
                <w:szCs w:val="21"/>
              </w:rPr>
              <w:t>提前终止本理财产品的，在提前终止日前</w:t>
            </w:r>
            <w:r>
              <w:rPr>
                <w:rFonts w:ascii="仿宋" w:eastAsia="仿宋" w:hAnsi="仿宋"/>
                <w:bCs/>
                <w:szCs w:val="21"/>
              </w:rPr>
              <w:t>3</w:t>
            </w:r>
            <w:r>
              <w:rPr>
                <w:rFonts w:ascii="仿宋" w:eastAsia="仿宋" w:hAnsi="仿宋"/>
                <w:bCs/>
                <w:szCs w:val="21"/>
              </w:rPr>
              <w:t>个工作日通过</w:t>
            </w:r>
            <w:r>
              <w:rPr>
                <w:rFonts w:ascii="仿宋" w:eastAsia="仿宋" w:hAnsi="仿宋" w:hint="eastAsia"/>
                <w:bCs/>
                <w:szCs w:val="21"/>
              </w:rPr>
              <w:t>本产品说明书约定的信息披露渠道</w:t>
            </w:r>
            <w:r>
              <w:rPr>
                <w:rFonts w:ascii="仿宋" w:eastAsia="仿宋" w:hAnsi="仿宋"/>
                <w:bCs/>
                <w:szCs w:val="21"/>
              </w:rPr>
              <w:t>公告</w:t>
            </w:r>
            <w:r>
              <w:rPr>
                <w:rFonts w:ascii="仿宋" w:eastAsia="仿宋" w:hAnsi="仿宋" w:hint="eastAsia"/>
                <w:bCs/>
                <w:szCs w:val="21"/>
              </w:rPr>
              <w:t>相关信息。</w:t>
            </w:r>
          </w:p>
        </w:tc>
      </w:tr>
      <w:tr w:rsidR="00000000">
        <w:trPr>
          <w:trHeight w:val="285"/>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bCs/>
                <w:szCs w:val="21"/>
              </w:rPr>
            </w:pPr>
            <w:r>
              <w:rPr>
                <w:rFonts w:ascii="仿宋" w:eastAsia="仿宋" w:hAnsi="仿宋"/>
                <w:bCs/>
                <w:szCs w:val="21"/>
              </w:rPr>
              <w:lastRenderedPageBreak/>
              <w:t>税款</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根据法律法规规定，本理财产品在资产管理、运营、处置过程中产生收入应缴纳和承担税收和规费的，由管理人直接从理财资产中扣付缴纳。</w:t>
            </w:r>
          </w:p>
          <w:p w:rsidR="00000000" w:rsidRDefault="00375E14">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w:t>
            </w:r>
            <w:r>
              <w:rPr>
                <w:rFonts w:ascii="仿宋" w:eastAsia="仿宋" w:hAnsi="仿宋"/>
                <w:bCs/>
                <w:szCs w:val="21"/>
              </w:rPr>
              <w:t>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000000">
        <w:trPr>
          <w:trHeight w:val="285"/>
          <w:jc w:val="center"/>
        </w:trPr>
        <w:tc>
          <w:tcPr>
            <w:tcW w:w="1669"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jc w:val="center"/>
              <w:rPr>
                <w:rFonts w:ascii="仿宋" w:eastAsia="仿宋" w:hAnsi="仿宋" w:cs="宋体"/>
                <w:kern w:val="0"/>
                <w:szCs w:val="21"/>
              </w:rPr>
            </w:pPr>
            <w:r>
              <w:rPr>
                <w:rFonts w:ascii="仿宋" w:eastAsia="仿宋" w:hAnsi="仿宋" w:cs="宋体"/>
                <w:kern w:val="0"/>
                <w:szCs w:val="21"/>
              </w:rPr>
              <w:t>其他规定</w:t>
            </w:r>
          </w:p>
        </w:tc>
        <w:tc>
          <w:tcPr>
            <w:tcW w:w="7033" w:type="dxa"/>
            <w:tcBorders>
              <w:top w:val="single" w:sz="4" w:space="0" w:color="auto"/>
              <w:left w:val="single" w:sz="4" w:space="0" w:color="auto"/>
              <w:bottom w:val="single" w:sz="4" w:space="0" w:color="auto"/>
              <w:right w:val="single" w:sz="4" w:space="0" w:color="auto"/>
            </w:tcBorders>
            <w:shd w:val="clear" w:color="auto" w:fill="FFFFFF"/>
            <w:vAlign w:val="center"/>
          </w:tcPr>
          <w:p w:rsidR="00000000" w:rsidRDefault="00375E14">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1</w:t>
            </w:r>
            <w:r>
              <w:rPr>
                <w:rFonts w:ascii="仿宋" w:eastAsia="仿宋" w:hAnsi="仿宋" w:hint="eastAsia"/>
                <w:bCs/>
                <w:szCs w:val="21"/>
              </w:rPr>
              <w:t>）</w:t>
            </w:r>
            <w:r>
              <w:rPr>
                <w:rFonts w:ascii="仿宋" w:eastAsia="仿宋" w:hAnsi="仿宋" w:cs="宋体" w:hint="eastAsia"/>
                <w:kern w:val="0"/>
                <w:szCs w:val="21"/>
              </w:rPr>
              <w:t>由华夏理财销售的，募集期认购资金</w:t>
            </w:r>
            <w:r>
              <w:rPr>
                <w:rFonts w:ascii="仿宋" w:eastAsia="仿宋" w:hAnsi="仿宋" w:cs="宋体"/>
                <w:kern w:val="0"/>
                <w:szCs w:val="21"/>
              </w:rPr>
              <w:t>计息规则</w:t>
            </w:r>
            <w:r>
              <w:rPr>
                <w:rFonts w:ascii="仿宋" w:eastAsia="仿宋" w:hAnsi="仿宋" w:cs="宋体" w:hint="eastAsia"/>
                <w:kern w:val="0"/>
                <w:szCs w:val="21"/>
              </w:rPr>
              <w:t>以华夏理财渠道披露的理财</w:t>
            </w:r>
            <w:r>
              <w:rPr>
                <w:rFonts w:ascii="仿宋" w:eastAsia="仿宋" w:hAnsi="仿宋" w:cs="宋体"/>
                <w:kern w:val="0"/>
                <w:szCs w:val="21"/>
              </w:rPr>
              <w:t>产品销售协议书</w:t>
            </w:r>
            <w:r>
              <w:rPr>
                <w:rFonts w:ascii="仿宋" w:eastAsia="仿宋" w:hAnsi="仿宋" w:cs="宋体" w:hint="eastAsia"/>
                <w:kern w:val="0"/>
                <w:szCs w:val="21"/>
              </w:rPr>
              <w:t>约定为准。</w:t>
            </w:r>
          </w:p>
          <w:p w:rsidR="00000000" w:rsidRDefault="00375E14">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2</w:t>
            </w:r>
            <w:r>
              <w:rPr>
                <w:rFonts w:ascii="仿宋" w:eastAsia="仿宋" w:hAnsi="仿宋" w:hint="eastAsia"/>
                <w:bCs/>
                <w:szCs w:val="21"/>
              </w:rPr>
              <w:t>）</w:t>
            </w:r>
            <w:r>
              <w:rPr>
                <w:rFonts w:ascii="仿宋" w:eastAsia="仿宋" w:hAnsi="仿宋" w:cs="宋体" w:hint="eastAsia"/>
                <w:kern w:val="0"/>
                <w:szCs w:val="21"/>
              </w:rPr>
              <w:t>由华夏银行销售的，募集期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w:t>
            </w:r>
            <w:r>
              <w:rPr>
                <w:rFonts w:ascii="仿宋" w:eastAsia="仿宋" w:hAnsi="仿宋" w:cs="宋体" w:hint="eastAsia"/>
                <w:kern w:val="0"/>
                <w:szCs w:val="21"/>
              </w:rPr>
              <w:t>按期间每日挂牌</w:t>
            </w:r>
            <w:r>
              <w:rPr>
                <w:rFonts w:ascii="仿宋" w:eastAsia="仿宋" w:hAnsi="仿宋" w:cs="宋体"/>
                <w:kern w:val="0"/>
                <w:szCs w:val="21"/>
              </w:rPr>
              <w:t>活期存款利率计</w:t>
            </w:r>
            <w:r>
              <w:rPr>
                <w:rFonts w:ascii="仿宋" w:eastAsia="仿宋" w:hAnsi="仿宋" w:cs="宋体" w:hint="eastAsia"/>
                <w:kern w:val="0"/>
                <w:szCs w:val="21"/>
              </w:rPr>
              <w:t>算利</w:t>
            </w:r>
            <w:r>
              <w:rPr>
                <w:rFonts w:ascii="仿宋" w:eastAsia="仿宋" w:hAnsi="仿宋" w:cs="宋体"/>
                <w:kern w:val="0"/>
                <w:szCs w:val="21"/>
              </w:rPr>
              <w:t>息，且该利息不计入认购本金</w:t>
            </w:r>
            <w:r>
              <w:rPr>
                <w:rFonts w:ascii="仿宋" w:eastAsia="仿宋" w:hAnsi="仿宋" w:cs="宋体" w:hint="eastAsia"/>
                <w:kern w:val="0"/>
                <w:szCs w:val="21"/>
              </w:rPr>
              <w:t>。</w:t>
            </w:r>
          </w:p>
          <w:p w:rsidR="00000000" w:rsidRDefault="00375E14">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3</w:t>
            </w:r>
            <w:r>
              <w:rPr>
                <w:rFonts w:ascii="仿宋" w:eastAsia="仿宋" w:hAnsi="仿宋" w:hint="eastAsia"/>
                <w:bCs/>
                <w:szCs w:val="21"/>
              </w:rPr>
              <w:t>）</w:t>
            </w:r>
            <w:r>
              <w:rPr>
                <w:rFonts w:ascii="仿宋" w:eastAsia="仿宋" w:hAnsi="仿宋" w:cs="宋体" w:hint="eastAsia"/>
                <w:kern w:val="0"/>
                <w:szCs w:val="21"/>
              </w:rPr>
              <w:t>由</w:t>
            </w:r>
            <w:r>
              <w:rPr>
                <w:rFonts w:ascii="仿宋" w:eastAsia="仿宋" w:hAnsi="仿宋" w:cs="宋体"/>
                <w:kern w:val="0"/>
                <w:szCs w:val="21"/>
              </w:rPr>
              <w:t>代销机构</w:t>
            </w:r>
            <w:r>
              <w:rPr>
                <w:rFonts w:ascii="仿宋" w:eastAsia="仿宋" w:hAnsi="仿宋" w:cs="宋体" w:hint="eastAsia"/>
                <w:kern w:val="0"/>
                <w:szCs w:val="21"/>
              </w:rPr>
              <w:t>销售</w:t>
            </w:r>
            <w:r>
              <w:rPr>
                <w:rFonts w:ascii="仿宋" w:eastAsia="仿宋" w:hAnsi="仿宋" w:cs="宋体"/>
                <w:kern w:val="0"/>
                <w:szCs w:val="21"/>
              </w:rPr>
              <w:t>的，</w:t>
            </w:r>
            <w:r>
              <w:rPr>
                <w:rFonts w:ascii="仿宋" w:eastAsia="仿宋" w:hAnsi="仿宋" w:cs="宋体" w:hint="eastAsia"/>
                <w:kern w:val="0"/>
                <w:szCs w:val="21"/>
              </w:rPr>
              <w:t>募集期</w:t>
            </w:r>
            <w:r>
              <w:rPr>
                <w:rFonts w:ascii="仿宋" w:eastAsia="仿宋" w:hAnsi="仿宋" w:cs="宋体"/>
                <w:kern w:val="0"/>
                <w:szCs w:val="21"/>
              </w:rPr>
              <w:t>认购申请日（含）至</w:t>
            </w:r>
            <w:r>
              <w:rPr>
                <w:rFonts w:ascii="仿宋" w:eastAsia="仿宋" w:hAnsi="仿宋" w:cs="宋体" w:hint="eastAsia"/>
                <w:kern w:val="0"/>
                <w:szCs w:val="21"/>
              </w:rPr>
              <w:t>成立</w:t>
            </w:r>
            <w:r>
              <w:rPr>
                <w:rFonts w:ascii="仿宋" w:eastAsia="仿宋" w:hAnsi="仿宋" w:cs="宋体"/>
                <w:kern w:val="0"/>
                <w:szCs w:val="21"/>
              </w:rPr>
              <w:t>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或认购</w:t>
            </w:r>
            <w:r>
              <w:rPr>
                <w:rFonts w:ascii="仿宋" w:eastAsia="仿宋" w:hAnsi="仿宋" w:cs="宋体"/>
                <w:kern w:val="0"/>
                <w:szCs w:val="21"/>
              </w:rPr>
              <w:t>撤销日（</w:t>
            </w:r>
            <w:r>
              <w:rPr>
                <w:rFonts w:ascii="仿宋" w:eastAsia="仿宋" w:hAnsi="仿宋" w:cs="宋体" w:hint="eastAsia"/>
                <w:kern w:val="0"/>
                <w:szCs w:val="21"/>
              </w:rPr>
              <w:t>不含</w:t>
            </w:r>
            <w:r>
              <w:rPr>
                <w:rFonts w:ascii="仿宋" w:eastAsia="仿宋" w:hAnsi="仿宋" w:cs="宋体"/>
                <w:kern w:val="0"/>
                <w:szCs w:val="21"/>
              </w:rPr>
              <w:t>）</w:t>
            </w:r>
            <w:r>
              <w:rPr>
                <w:rFonts w:ascii="仿宋" w:eastAsia="仿宋" w:hAnsi="仿宋" w:cs="宋体" w:hint="eastAsia"/>
                <w:kern w:val="0"/>
                <w:szCs w:val="21"/>
              </w:rPr>
              <w:t>之间，</w:t>
            </w:r>
            <w:r>
              <w:rPr>
                <w:rFonts w:ascii="仿宋" w:eastAsia="仿宋" w:hAnsi="仿宋" w:cs="宋体"/>
                <w:kern w:val="0"/>
                <w:szCs w:val="21"/>
              </w:rPr>
              <w:t>投资者</w:t>
            </w:r>
            <w:r>
              <w:rPr>
                <w:rFonts w:ascii="仿宋" w:eastAsia="仿宋" w:hAnsi="仿宋" w:cs="宋体" w:hint="eastAsia"/>
                <w:kern w:val="0"/>
                <w:szCs w:val="21"/>
              </w:rPr>
              <w:t>认购</w:t>
            </w:r>
            <w:r>
              <w:rPr>
                <w:rFonts w:ascii="仿宋" w:eastAsia="仿宋" w:hAnsi="仿宋" w:cs="宋体"/>
                <w:kern w:val="0"/>
                <w:szCs w:val="21"/>
              </w:rPr>
              <w:t>资金按照代销机构</w:t>
            </w:r>
            <w:r>
              <w:rPr>
                <w:rFonts w:ascii="仿宋" w:eastAsia="仿宋" w:hAnsi="仿宋" w:cs="宋体" w:hint="eastAsia"/>
                <w:kern w:val="0"/>
                <w:szCs w:val="21"/>
              </w:rPr>
              <w:t>与</w:t>
            </w:r>
            <w:r>
              <w:rPr>
                <w:rFonts w:ascii="仿宋" w:eastAsia="仿宋" w:hAnsi="仿宋" w:cs="宋体"/>
                <w:kern w:val="0"/>
                <w:szCs w:val="21"/>
              </w:rPr>
              <w:t>投资人约定的</w:t>
            </w:r>
            <w:r>
              <w:rPr>
                <w:rFonts w:ascii="仿宋" w:eastAsia="仿宋" w:hAnsi="仿宋" w:cs="宋体" w:hint="eastAsia"/>
                <w:kern w:val="0"/>
                <w:szCs w:val="21"/>
              </w:rPr>
              <w:t>计息方式执行</w:t>
            </w:r>
            <w:r>
              <w:rPr>
                <w:rFonts w:ascii="仿宋" w:eastAsia="仿宋" w:hAnsi="仿宋" w:cs="宋体"/>
                <w:kern w:val="0"/>
                <w:szCs w:val="21"/>
              </w:rPr>
              <w:t>。</w:t>
            </w:r>
          </w:p>
          <w:p w:rsidR="00000000" w:rsidRDefault="00375E14">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Pr>
                <w:rFonts w:ascii="仿宋" w:eastAsia="仿宋" w:hAnsi="仿宋"/>
                <w:bCs/>
                <w:szCs w:val="21"/>
              </w:rPr>
              <w:t>4</w:t>
            </w:r>
            <w:r>
              <w:rPr>
                <w:rFonts w:ascii="仿宋" w:eastAsia="仿宋" w:hAnsi="仿宋" w:hint="eastAsia"/>
                <w:bCs/>
                <w:szCs w:val="21"/>
              </w:rPr>
              <w:t>）</w:t>
            </w:r>
            <w:r>
              <w:rPr>
                <w:rFonts w:ascii="仿宋" w:eastAsia="仿宋" w:hAnsi="仿宋" w:cs="宋体" w:hint="eastAsia"/>
                <w:kern w:val="0"/>
                <w:szCs w:val="21"/>
              </w:rPr>
              <w:t>理财产品赎回申</w:t>
            </w:r>
            <w:r>
              <w:rPr>
                <w:rFonts w:ascii="仿宋" w:eastAsia="仿宋" w:hAnsi="仿宋" w:cs="宋体" w:hint="eastAsia"/>
                <w:kern w:val="0"/>
                <w:szCs w:val="21"/>
              </w:rPr>
              <w:t>请</w:t>
            </w:r>
            <w:r>
              <w:rPr>
                <w:rFonts w:ascii="仿宋" w:eastAsia="仿宋" w:hAnsi="仿宋" w:cs="宋体" w:hint="eastAsia"/>
                <w:kern w:val="0"/>
                <w:szCs w:val="21"/>
              </w:rPr>
              <w:t>/</w:t>
            </w:r>
            <w:r>
              <w:rPr>
                <w:rFonts w:ascii="仿宋" w:eastAsia="仿宋" w:hAnsi="仿宋" w:cs="宋体" w:hint="eastAsia"/>
                <w:kern w:val="0"/>
                <w:szCs w:val="21"/>
              </w:rPr>
              <w:t>到期</w:t>
            </w:r>
            <w:r>
              <w:rPr>
                <w:rFonts w:ascii="仿宋" w:eastAsia="仿宋" w:hAnsi="仿宋" w:cs="宋体" w:hint="eastAsia"/>
                <w:kern w:val="0"/>
                <w:szCs w:val="21"/>
              </w:rPr>
              <w:t>/</w:t>
            </w:r>
            <w:r>
              <w:rPr>
                <w:rFonts w:ascii="仿宋" w:eastAsia="仿宋" w:hAnsi="仿宋" w:cs="宋体" w:hint="eastAsia"/>
                <w:kern w:val="0"/>
                <w:szCs w:val="21"/>
              </w:rPr>
              <w:t>终止日（不含）至资金到账日（不含）之间，投资者资金不计存款利息及理财收益。</w:t>
            </w:r>
          </w:p>
        </w:tc>
      </w:tr>
    </w:tbl>
    <w:p w:rsidR="00000000" w:rsidRDefault="00375E14">
      <w:pPr>
        <w:pStyle w:val="Default"/>
        <w:snapToGrid w:val="0"/>
        <w:spacing w:afterLines="50" w:after="156" w:line="400" w:lineRule="exact"/>
        <w:ind w:firstLineChars="200" w:firstLine="482"/>
        <w:jc w:val="both"/>
        <w:rPr>
          <w:rFonts w:ascii="Times New Roman" w:eastAsia="黑体" w:cs="Times New Roman"/>
          <w:b/>
          <w:color w:val="auto"/>
        </w:rPr>
      </w:pP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二、</w:t>
      </w:r>
      <w:r>
        <w:rPr>
          <w:rFonts w:ascii="Times New Roman" w:eastAsia="黑体" w:cs="Times New Roman"/>
          <w:b/>
          <w:color w:val="auto"/>
        </w:rPr>
        <w:t>投资对象</w:t>
      </w:r>
    </w:p>
    <w:p w:rsidR="00000000" w:rsidRDefault="00375E14">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t>本产品主要投资于货币市场工具、标准化债权类资产、非标准化债权类资产等固定收益类资产、权益类资产及资产管理产品，其中资产管理产品需符合产品约定的投资范围。</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本理财产品可以按照国务院金融管理部门相关规定开展回购业务，回购业务中可接受押品的资质要求与本说明书约定的投资范围保持一致。</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其中货币市场工具包括但不限于银行存款、大额存单、同业存单（</w:t>
      </w:r>
      <w:r>
        <w:rPr>
          <w:rFonts w:ascii="仿宋" w:eastAsia="仿宋" w:hAnsi="仿宋" w:cs="宋体" w:hint="eastAsia"/>
          <w:color w:val="000000"/>
          <w:kern w:val="0"/>
          <w:sz w:val="24"/>
        </w:rPr>
        <w:t>CD</w:t>
      </w:r>
      <w:r>
        <w:rPr>
          <w:rFonts w:ascii="仿宋" w:eastAsia="仿宋" w:hAnsi="仿宋" w:cs="宋体" w:hint="eastAsia"/>
          <w:color w:val="000000"/>
          <w:kern w:val="0"/>
          <w:sz w:val="24"/>
        </w:rPr>
        <w:t>）、短期融资券、超短期融资券、剩余期限在</w:t>
      </w:r>
      <w:r>
        <w:rPr>
          <w:rFonts w:ascii="仿宋" w:eastAsia="仿宋" w:hAnsi="仿宋" w:cs="宋体" w:hint="eastAsia"/>
          <w:color w:val="000000"/>
          <w:kern w:val="0"/>
          <w:sz w:val="24"/>
        </w:rPr>
        <w:t>397</w:t>
      </w:r>
      <w:r>
        <w:rPr>
          <w:rFonts w:ascii="仿宋" w:eastAsia="仿宋" w:hAnsi="仿宋" w:cs="宋体" w:hint="eastAsia"/>
          <w:color w:val="000000"/>
          <w:kern w:val="0"/>
          <w:sz w:val="24"/>
        </w:rPr>
        <w:t>天以内（含</w:t>
      </w:r>
      <w:r>
        <w:rPr>
          <w:rFonts w:ascii="仿宋" w:eastAsia="仿宋" w:hAnsi="仿宋" w:cs="宋体" w:hint="eastAsia"/>
          <w:color w:val="000000"/>
          <w:kern w:val="0"/>
          <w:sz w:val="24"/>
        </w:rPr>
        <w:t>397</w:t>
      </w:r>
      <w:r>
        <w:rPr>
          <w:rFonts w:ascii="仿宋" w:eastAsia="仿宋" w:hAnsi="仿宋" w:cs="宋体" w:hint="eastAsia"/>
          <w:color w:val="000000"/>
          <w:kern w:val="0"/>
          <w:sz w:val="24"/>
        </w:rPr>
        <w:t>天）的</w:t>
      </w:r>
      <w:r>
        <w:rPr>
          <w:rFonts w:ascii="仿宋" w:eastAsia="仿宋" w:hAnsi="仿宋" w:cs="宋体" w:hint="eastAsia"/>
          <w:color w:val="000000"/>
          <w:kern w:val="0"/>
          <w:sz w:val="24"/>
        </w:rPr>
        <w:t>债券、期限在一年以内（含一年）的债券回购、期限在一年以内（含一年）的中央银行票据、货币市场基金以及中国人民银行、中国银保监会认可的其他具有良好流动性的金融工具；</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w:t>
      </w:r>
      <w:r>
        <w:rPr>
          <w:rFonts w:ascii="仿宋" w:eastAsia="仿宋" w:hAnsi="仿宋" w:cs="宋体" w:hint="eastAsia"/>
          <w:color w:val="000000"/>
          <w:kern w:val="0"/>
          <w:sz w:val="24"/>
        </w:rPr>
        <w:lastRenderedPageBreak/>
        <w:t>易的资产支持证券、债券型公募证券投资基金，以及《标准化债权类资产认定规则》认定的标准化债权类资产等；</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非标准化债权类资产包括《标准化债权类资产认</w:t>
      </w:r>
      <w:r>
        <w:rPr>
          <w:rFonts w:ascii="仿宋" w:eastAsia="仿宋" w:hAnsi="仿宋" w:cs="宋体" w:hint="eastAsia"/>
          <w:color w:val="000000"/>
          <w:kern w:val="0"/>
          <w:sz w:val="24"/>
        </w:rPr>
        <w:t>定规则》认定的非标准化债权类资产；</w:t>
      </w:r>
    </w:p>
    <w:p w:rsidR="00000000" w:rsidRDefault="00375E14">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rsidR="00000000" w:rsidRDefault="00375E14">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产品的投资范围可能随国家法律法规及监管政策的变化而调整，如法律法规或监管机构以后允许银行理财产品投资其他品种，可在公告后，将其纳入投资范围，投资比例将遵循法律法规或相关规定。</w:t>
      </w:r>
    </w:p>
    <w:p w:rsidR="00000000" w:rsidRDefault="00375E14">
      <w:pPr>
        <w:widowControl/>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各类资产投资比例如下：</w:t>
      </w:r>
    </w:p>
    <w:tbl>
      <w:tblPr>
        <w:tblW w:w="0" w:type="auto"/>
        <w:tblCellSpacing w:w="0"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984"/>
        <w:gridCol w:w="4079"/>
      </w:tblGrid>
      <w:tr w:rsidR="00000000">
        <w:trPr>
          <w:trHeight w:val="447"/>
          <w:tblCellSpacing w:w="0" w:type="dxa"/>
        </w:trPr>
        <w:tc>
          <w:tcPr>
            <w:tcW w:w="3984" w:type="dxa"/>
            <w:vAlign w:val="center"/>
          </w:tcPr>
          <w:p w:rsidR="00000000" w:rsidRDefault="00375E14">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4079" w:type="dxa"/>
            <w:vAlign w:val="center"/>
          </w:tcPr>
          <w:p w:rsidR="00000000" w:rsidRDefault="00375E14">
            <w:pPr>
              <w:adjustRightInd w:val="0"/>
              <w:snapToGrid w:val="0"/>
              <w:jc w:val="center"/>
              <w:rPr>
                <w:rFonts w:eastAsia="仿宋"/>
                <w:color w:val="000000"/>
                <w:kern w:val="0"/>
                <w:sz w:val="24"/>
              </w:rPr>
            </w:pPr>
            <w:r>
              <w:rPr>
                <w:rFonts w:eastAsia="仿宋"/>
                <w:color w:val="000000"/>
                <w:kern w:val="0"/>
                <w:sz w:val="24"/>
              </w:rPr>
              <w:t>投资</w:t>
            </w:r>
            <w:r>
              <w:rPr>
                <w:rFonts w:eastAsia="仿宋"/>
                <w:color w:val="000000"/>
                <w:kern w:val="0"/>
                <w:sz w:val="24"/>
              </w:rPr>
              <w:t>比例</w:t>
            </w:r>
          </w:p>
        </w:tc>
      </w:tr>
      <w:tr w:rsidR="00000000">
        <w:trPr>
          <w:trHeight w:val="447"/>
          <w:tblCellSpacing w:w="0" w:type="dxa"/>
        </w:trPr>
        <w:tc>
          <w:tcPr>
            <w:tcW w:w="3984" w:type="dxa"/>
            <w:vAlign w:val="center"/>
          </w:tcPr>
          <w:p w:rsidR="00000000" w:rsidRDefault="00375E14">
            <w:pPr>
              <w:adjustRightInd w:val="0"/>
              <w:snapToGrid w:val="0"/>
              <w:spacing w:line="240" w:lineRule="auto"/>
              <w:jc w:val="center"/>
              <w:rPr>
                <w:rFonts w:eastAsia="仿宋" w:hint="eastAsia"/>
                <w:color w:val="000000"/>
                <w:kern w:val="0"/>
                <w:sz w:val="24"/>
              </w:rPr>
            </w:pPr>
            <w:r>
              <w:rPr>
                <w:rFonts w:ascii="仿宋" w:eastAsia="仿宋" w:hAnsi="仿宋" w:cs="宋体" w:hint="eastAsia"/>
                <w:color w:val="000000"/>
                <w:kern w:val="0"/>
                <w:sz w:val="24"/>
              </w:rPr>
              <w:t>固定收益类</w:t>
            </w:r>
          </w:p>
        </w:tc>
        <w:tc>
          <w:tcPr>
            <w:tcW w:w="4079" w:type="dxa"/>
            <w:vAlign w:val="center"/>
          </w:tcPr>
          <w:p w:rsidR="00000000" w:rsidRDefault="00375E1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80%</w:t>
            </w:r>
            <w:r>
              <w:rPr>
                <w:rFonts w:ascii="仿宋" w:eastAsia="仿宋" w:hAnsi="仿宋" w:cs="宋体" w:hint="eastAsia"/>
                <w:color w:val="000000"/>
                <w:kern w:val="0"/>
                <w:sz w:val="24"/>
              </w:rPr>
              <w:t>（含）</w:t>
            </w:r>
            <w:r>
              <w:rPr>
                <w:rFonts w:ascii="仿宋" w:eastAsia="仿宋" w:hAnsi="仿宋" w:cs="宋体" w:hint="eastAsia"/>
                <w:color w:val="000000"/>
                <w:kern w:val="0"/>
                <w:sz w:val="24"/>
              </w:rPr>
              <w:t>-100%</w:t>
            </w:r>
          </w:p>
        </w:tc>
      </w:tr>
      <w:tr w:rsidR="00000000">
        <w:trPr>
          <w:trHeight w:val="411"/>
          <w:tblCellSpacing w:w="0" w:type="dxa"/>
        </w:trPr>
        <w:tc>
          <w:tcPr>
            <w:tcW w:w="3984" w:type="dxa"/>
            <w:vAlign w:val="center"/>
          </w:tcPr>
          <w:p w:rsidR="00000000" w:rsidRDefault="00375E1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权益类</w:t>
            </w:r>
          </w:p>
        </w:tc>
        <w:tc>
          <w:tcPr>
            <w:tcW w:w="4079" w:type="dxa"/>
            <w:vAlign w:val="center"/>
          </w:tcPr>
          <w:p w:rsidR="00000000" w:rsidRDefault="00375E14">
            <w:pPr>
              <w:adjustRightInd w:val="0"/>
              <w:snapToGrid w:val="0"/>
              <w:spacing w:line="240" w:lineRule="auto"/>
              <w:jc w:val="center"/>
              <w:rPr>
                <w:rFonts w:eastAsia="仿宋"/>
                <w:color w:val="000000"/>
                <w:kern w:val="0"/>
                <w:sz w:val="24"/>
              </w:rPr>
            </w:pPr>
            <w:r>
              <w:rPr>
                <w:rFonts w:ascii="仿宋" w:eastAsia="仿宋" w:hAnsi="仿宋" w:cs="宋体" w:hint="eastAsia"/>
                <w:color w:val="000000"/>
                <w:kern w:val="0"/>
                <w:sz w:val="24"/>
              </w:rPr>
              <w:t>0%-20%</w:t>
            </w:r>
            <w:r>
              <w:rPr>
                <w:rFonts w:ascii="仿宋" w:eastAsia="仿宋" w:hAnsi="仿宋" w:cs="宋体" w:hint="eastAsia"/>
                <w:color w:val="000000"/>
                <w:kern w:val="0"/>
                <w:sz w:val="24"/>
              </w:rPr>
              <w:t>（含）</w:t>
            </w:r>
          </w:p>
        </w:tc>
      </w:tr>
    </w:tbl>
    <w:p w:rsidR="00000000" w:rsidRDefault="00375E14">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本理财产品可以按照监管部门相关规定开展回购业务。</w:t>
      </w:r>
    </w:p>
    <w:p w:rsidR="00000000" w:rsidRDefault="00375E14">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p>
    <w:p w:rsidR="00000000" w:rsidRDefault="00375E14">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bCs/>
          <w:color w:val="000000"/>
          <w:kern w:val="0"/>
          <w:sz w:val="24"/>
        </w:rPr>
        <w:t>合作机构：</w:t>
      </w:r>
      <w:r>
        <w:rPr>
          <w:rFonts w:ascii="仿宋" w:eastAsia="仿宋" w:hAnsi="仿宋" w:cs="宋体" w:hint="eastAsia"/>
          <w:kern w:val="0"/>
          <w:sz w:val="24"/>
        </w:rPr>
        <w:t>本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rsidR="00000000" w:rsidRDefault="00375E14">
      <w:pPr>
        <w:widowControl/>
        <w:adjustRightInd w:val="0"/>
        <w:snapToGrid w:val="0"/>
        <w:spacing w:line="276" w:lineRule="auto"/>
        <w:ind w:firstLineChars="200" w:firstLine="480"/>
        <w:contextualSpacing/>
        <w:rPr>
          <w:rFonts w:ascii="仿宋" w:eastAsia="仿宋" w:hAnsi="仿宋" w:cs="宋体"/>
          <w:kern w:val="0"/>
          <w:sz w:val="24"/>
        </w:rPr>
      </w:pPr>
    </w:p>
    <w:p w:rsidR="00000000" w:rsidRDefault="00375E14">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管理人应当自理财产品成立日起</w:t>
      </w:r>
      <w:r>
        <w:rPr>
          <w:rFonts w:ascii="仿宋" w:eastAsia="仿宋" w:hAnsi="仿宋" w:cs="宋体" w:hint="eastAsia"/>
          <w:b/>
          <w:bCs/>
          <w:kern w:val="0"/>
          <w:sz w:val="24"/>
        </w:rPr>
        <w:t>6</w:t>
      </w:r>
      <w:r>
        <w:rPr>
          <w:rFonts w:ascii="仿宋" w:eastAsia="仿宋" w:hAnsi="仿宋" w:cs="宋体" w:hint="eastAsia"/>
          <w:b/>
          <w:bCs/>
          <w:kern w:val="0"/>
          <w:sz w:val="24"/>
        </w:rPr>
        <w:t>个月</w:t>
      </w:r>
      <w:r>
        <w:rPr>
          <w:rFonts w:ascii="仿宋" w:eastAsia="仿宋" w:hAnsi="仿宋" w:cs="宋体" w:hint="eastAsia"/>
          <w:b/>
          <w:bCs/>
          <w:color w:val="000000"/>
          <w:kern w:val="0"/>
          <w:sz w:val="24"/>
        </w:rPr>
        <w:t>内使理财产品的投</w:t>
      </w:r>
      <w:r>
        <w:rPr>
          <w:rFonts w:ascii="仿宋" w:eastAsia="仿宋" w:hAnsi="仿宋" w:cs="宋体" w:hint="eastAsia"/>
          <w:b/>
          <w:bCs/>
          <w:color w:val="000000"/>
          <w:kern w:val="0"/>
          <w:sz w:val="24"/>
        </w:rPr>
        <w:t>资比例符合上述约定。</w:t>
      </w:r>
    </w:p>
    <w:p w:rsidR="00000000" w:rsidRDefault="00375E14">
      <w:pPr>
        <w:widowControl/>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bCs/>
          <w:color w:val="000000"/>
          <w:kern w:val="0"/>
          <w:sz w:val="24"/>
        </w:rPr>
        <w:t>如资产类别及投资比例发生调整，管理人将于调整事项生效前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个工作日通过本产品说明书约定的信息披露渠道予以公告</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非因管理人主观因素导致本理财产品突破上述投资比例限制的，管理人应当在所投资的</w:t>
      </w:r>
      <w:r>
        <w:rPr>
          <w:rFonts w:ascii="仿宋" w:eastAsia="仿宋" w:hAnsi="仿宋" w:hint="eastAsia"/>
          <w:sz w:val="24"/>
        </w:rPr>
        <w:t>流动性受限资产可出售、可转让或者恢复交易的</w:t>
      </w:r>
      <w:r>
        <w:rPr>
          <w:rFonts w:ascii="仿宋" w:eastAsia="仿宋" w:hAnsi="仿宋" w:hint="eastAsia"/>
          <w:sz w:val="24"/>
        </w:rPr>
        <w:t>15</w:t>
      </w:r>
      <w:r>
        <w:rPr>
          <w:rFonts w:ascii="仿宋" w:eastAsia="仿宋" w:hAnsi="仿宋" w:cs="宋体" w:hint="eastAsia"/>
          <w:color w:val="000000"/>
          <w:kern w:val="0"/>
          <w:sz w:val="24"/>
        </w:rPr>
        <w:t>个工作日内将本理财产品所投资资产调整至上述投资比例范围内，监管规定的</w:t>
      </w:r>
      <w:r>
        <w:rPr>
          <w:rFonts w:ascii="仿宋" w:eastAsia="仿宋" w:hAnsi="仿宋" w:cs="宋体" w:hint="eastAsia"/>
          <w:color w:val="000000"/>
          <w:kern w:val="0"/>
          <w:sz w:val="24"/>
        </w:rPr>
        <w:t>特殊情形除外。所称流动性受限资产，是指由于法律法规、监管、合同或操作障碍等原因无法以合理价格予以变现的资产，包括到期日在</w:t>
      </w:r>
      <w:r>
        <w:rPr>
          <w:rFonts w:ascii="仿宋" w:eastAsia="仿宋" w:hAnsi="仿宋" w:cs="宋体" w:hint="eastAsia"/>
          <w:color w:val="000000"/>
          <w:kern w:val="0"/>
          <w:sz w:val="24"/>
        </w:rPr>
        <w:t>10</w:t>
      </w:r>
      <w:r>
        <w:rPr>
          <w:rFonts w:ascii="仿宋" w:eastAsia="仿宋" w:hAnsi="仿宋" w:cs="宋体" w:hint="eastAsia"/>
          <w:color w:val="000000"/>
          <w:kern w:val="0"/>
          <w:sz w:val="24"/>
        </w:rPr>
        <w:t>个工作日以上的逆回购与银行定期存款（含协议约定有条件提前支取的银行存款）、距赎回日在</w:t>
      </w:r>
      <w:r>
        <w:rPr>
          <w:rFonts w:ascii="仿宋" w:eastAsia="仿宋" w:hAnsi="仿宋" w:cs="宋体" w:hint="eastAsia"/>
          <w:color w:val="000000"/>
          <w:kern w:val="0"/>
          <w:sz w:val="24"/>
        </w:rPr>
        <w:t>10</w:t>
      </w:r>
      <w:r>
        <w:rPr>
          <w:rFonts w:ascii="仿宋" w:eastAsia="仿宋" w:hAnsi="仿宋" w:cs="宋体" w:hint="eastAsia"/>
          <w:color w:val="000000"/>
          <w:kern w:val="0"/>
          <w:sz w:val="24"/>
        </w:rPr>
        <w:t>个工作日以上的资产管理产品、停牌股票、流通受限的新股及非公开发行股票、资产支持证券（票</w:t>
      </w:r>
      <w:r>
        <w:rPr>
          <w:rFonts w:ascii="仿宋" w:eastAsia="仿宋" w:hAnsi="仿宋" w:cs="宋体" w:hint="eastAsia"/>
          <w:color w:val="000000"/>
          <w:kern w:val="0"/>
          <w:sz w:val="24"/>
        </w:rPr>
        <w:lastRenderedPageBreak/>
        <w:t>据），因发行人债务违约无法进行转让或交易的债券和非金融企业债务融资工具，以及其他流动性受限资产。</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（一）本理财产品管理人为华夏理财有限责任公司。</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（二）</w:t>
      </w: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产品托管人为华夏银行股份有限</w:t>
      </w:r>
      <w:r>
        <w:rPr>
          <w:rFonts w:ascii="仿宋" w:eastAsia="仿宋" w:hAnsi="仿宋" w:cs="宋体" w:hint="eastAsia"/>
          <w:color w:val="000000"/>
          <w:kern w:val="0"/>
          <w:sz w:val="24"/>
        </w:rPr>
        <w:t>公司。</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基本信息</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法定代表人：李民吉</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注册地址：北京市东城区建国门内大街</w:t>
      </w:r>
      <w:r>
        <w:rPr>
          <w:rFonts w:ascii="仿宋" w:eastAsia="仿宋" w:hAnsi="仿宋" w:cs="宋体" w:hint="eastAsia"/>
          <w:color w:val="000000"/>
          <w:kern w:val="0"/>
          <w:sz w:val="24"/>
        </w:rPr>
        <w:t>22</w:t>
      </w:r>
      <w:r>
        <w:rPr>
          <w:rFonts w:ascii="仿宋" w:eastAsia="仿宋" w:hAnsi="仿宋" w:cs="宋体" w:hint="eastAsia"/>
          <w:color w:val="000000"/>
          <w:kern w:val="0"/>
          <w:sz w:val="24"/>
        </w:rPr>
        <w:t>号</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主要职责</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安全保管理财产品财产；</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为每只理财产品开设独立的托管账户，不同托管账户中的资产应当相互独立；</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按照托管协议约定和</w:t>
      </w:r>
      <w:bookmarkStart w:id="1" w:name="_Hlk76384476"/>
      <w:r>
        <w:rPr>
          <w:rFonts w:ascii="仿宋" w:eastAsia="仿宋" w:hAnsi="仿宋" w:cs="宋体" w:hint="eastAsia"/>
          <w:color w:val="000000"/>
          <w:kern w:val="0"/>
          <w:sz w:val="24"/>
        </w:rPr>
        <w:t>管理人</w:t>
      </w:r>
      <w:bookmarkEnd w:id="1"/>
      <w:r>
        <w:rPr>
          <w:rFonts w:ascii="仿宋" w:eastAsia="仿宋" w:hAnsi="仿宋" w:cs="宋体" w:hint="eastAsia"/>
          <w:color w:val="000000"/>
          <w:kern w:val="0"/>
          <w:sz w:val="24"/>
        </w:rPr>
        <w:t>的投资指令，及时办理清算、交割事宜；</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建立与管理人的对账机制，复核、审查理财产品资金头寸、资产账目、资产净值、认购和赎回价格等数据，及时核查认购、赎回以及投资资金的支付和到账情况；</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监督理财产品投资运作，发现理财产品违反法律、行政法规、规章规定或合同约定投资的，应当</w:t>
      </w:r>
      <w:r>
        <w:rPr>
          <w:rFonts w:ascii="仿宋" w:eastAsia="仿宋" w:hAnsi="仿宋" w:cs="宋体" w:hint="eastAsia"/>
          <w:color w:val="000000"/>
          <w:kern w:val="0"/>
          <w:sz w:val="24"/>
        </w:rPr>
        <w:t>拒绝执行，及时通知管理人并报告银行业监督管理机构；</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理财托管业务活动的记录、账册、报表和其他相关资料保存期限</w:t>
      </w:r>
      <w:r>
        <w:rPr>
          <w:rFonts w:ascii="仿宋" w:eastAsia="仿宋" w:hAnsi="仿宋" w:cs="宋体" w:hint="eastAsia"/>
          <w:color w:val="000000"/>
          <w:kern w:val="0"/>
          <w:sz w:val="24"/>
        </w:rPr>
        <w:t>15</w:t>
      </w:r>
      <w:r>
        <w:rPr>
          <w:rFonts w:ascii="仿宋" w:eastAsia="仿宋" w:hAnsi="仿宋" w:cs="宋体" w:hint="eastAsia"/>
          <w:color w:val="000000"/>
          <w:kern w:val="0"/>
          <w:sz w:val="24"/>
        </w:rPr>
        <w:t>年以上；</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w:t>
      </w:r>
      <w:r>
        <w:rPr>
          <w:rFonts w:ascii="仿宋" w:eastAsia="仿宋" w:hAnsi="仿宋" w:cs="宋体" w:hint="eastAsia"/>
          <w:color w:val="000000"/>
          <w:kern w:val="0"/>
          <w:sz w:val="24"/>
        </w:rPr>
        <w:t>对理财产品投资信息和相关资料承担保密责任，除法律、行政法规、规章规定、审计要求或者合同约定外，不得向任何机构或者个人提供相关信息和资料；</w:t>
      </w:r>
    </w:p>
    <w:p w:rsidR="00000000" w:rsidRDefault="00375E14">
      <w:pPr>
        <w:pStyle w:val="Default"/>
        <w:snapToGrid w:val="0"/>
        <w:spacing w:afterLines="50" w:after="156" w:line="400" w:lineRule="exact"/>
        <w:ind w:firstLineChars="200" w:firstLine="480"/>
        <w:jc w:val="both"/>
        <w:rPr>
          <w:rFonts w:ascii="Times New Roman" w:eastAsia="黑体" w:cs="Times New Roman"/>
          <w:b/>
          <w:color w:val="auto"/>
        </w:rPr>
      </w:pPr>
      <w:r>
        <w:rPr>
          <w:rFonts w:ascii="仿宋" w:eastAsia="仿宋" w:hAnsi="仿宋" w:hint="eastAsia"/>
        </w:rPr>
        <w:t>(9)</w:t>
      </w:r>
      <w:r>
        <w:rPr>
          <w:rFonts w:ascii="仿宋" w:eastAsia="仿宋" w:hAnsi="仿宋" w:hint="eastAsia"/>
        </w:rPr>
        <w:t>银行业监督管理机构规定的其他职责。</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w:t>
      </w:r>
      <w:r>
        <w:rPr>
          <w:rFonts w:ascii="仿宋" w:eastAsia="仿宋" w:hAnsi="仿宋" w:cs="宋体"/>
          <w:color w:val="000000"/>
          <w:kern w:val="0"/>
          <w:sz w:val="24"/>
        </w:rPr>
        <w:t>/</w:t>
      </w:r>
      <w:r>
        <w:rPr>
          <w:rFonts w:ascii="仿宋" w:eastAsia="仿宋" w:hAnsi="仿宋" w:cs="宋体"/>
          <w:color w:val="000000"/>
          <w:kern w:val="0"/>
          <w:sz w:val="24"/>
        </w:rPr>
        <w:t>理财产品份额</w:t>
      </w:r>
      <w:r>
        <w:rPr>
          <w:rFonts w:ascii="仿宋" w:eastAsia="仿宋" w:hAnsi="仿宋" w:cs="宋体" w:hint="eastAsia"/>
          <w:color w:val="000000"/>
          <w:kern w:val="0"/>
          <w:sz w:val="24"/>
        </w:rPr>
        <w:t>。</w:t>
      </w:r>
    </w:p>
    <w:p w:rsidR="00000000" w:rsidRDefault="00375E14">
      <w:pPr>
        <w:widowControl/>
        <w:adjustRightInd w:val="0"/>
        <w:snapToGrid w:val="0"/>
        <w:spacing w:line="276" w:lineRule="auto"/>
        <w:ind w:firstLineChars="200" w:firstLine="480"/>
        <w:contextualSpacing/>
        <w:rPr>
          <w:rFonts w:eastAsia="黑体"/>
          <w:b/>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w:t>
      </w:r>
      <w:r>
        <w:rPr>
          <w:rFonts w:ascii="仿宋" w:eastAsia="仿宋" w:hAnsi="仿宋" w:cs="宋体" w:hint="eastAsia"/>
          <w:color w:val="000000"/>
          <w:kern w:val="0"/>
          <w:sz w:val="24"/>
        </w:rPr>
        <w:t>该份额净值</w:t>
      </w:r>
      <w:r>
        <w:rPr>
          <w:rFonts w:ascii="仿宋" w:eastAsia="仿宋" w:hAnsi="仿宋" w:cs="宋体"/>
          <w:color w:val="000000"/>
          <w:kern w:val="0"/>
          <w:sz w:val="24"/>
        </w:rPr>
        <w:t>申购、赎回和</w:t>
      </w:r>
      <w:r>
        <w:rPr>
          <w:rFonts w:ascii="仿宋" w:eastAsia="仿宋" w:hAnsi="仿宋" w:cs="宋体" w:hint="eastAsia"/>
          <w:color w:val="000000"/>
          <w:kern w:val="0"/>
          <w:sz w:val="24"/>
        </w:rPr>
        <w:t>到期</w:t>
      </w:r>
      <w:r>
        <w:rPr>
          <w:rFonts w:ascii="仿宋" w:eastAsia="仿宋" w:hAnsi="仿宋" w:cs="宋体" w:hint="eastAsia"/>
          <w:color w:val="000000"/>
          <w:kern w:val="0"/>
          <w:sz w:val="24"/>
        </w:rPr>
        <w:t>/</w:t>
      </w:r>
      <w:r>
        <w:rPr>
          <w:rFonts w:ascii="仿宋" w:eastAsia="仿宋" w:hAnsi="仿宋" w:cs="宋体"/>
          <w:color w:val="000000"/>
          <w:kern w:val="0"/>
          <w:sz w:val="24"/>
        </w:rPr>
        <w:t>终止。</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（一）认购、申购、赎回交易渠道和规定</w:t>
      </w:r>
    </w:p>
    <w:p w:rsidR="00000000" w:rsidRDefault="00375E14">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通过华夏理财购买的，</w:t>
      </w:r>
      <w:r>
        <w:rPr>
          <w:rFonts w:ascii="仿宋" w:eastAsia="仿宋" w:hAnsi="仿宋" w:cs="宋体"/>
          <w:kern w:val="0"/>
          <w:sz w:val="24"/>
        </w:rPr>
        <w:t>投资者可通过</w:t>
      </w:r>
      <w:r>
        <w:rPr>
          <w:rFonts w:ascii="仿宋" w:eastAsia="仿宋" w:hAnsi="仿宋" w:cs="宋体" w:hint="eastAsia"/>
          <w:kern w:val="0"/>
          <w:sz w:val="24"/>
        </w:rPr>
        <w:t>华夏理财直销</w:t>
      </w:r>
      <w:r>
        <w:rPr>
          <w:rFonts w:ascii="仿宋" w:eastAsia="仿宋" w:hAnsi="仿宋" w:cs="宋体"/>
          <w:kern w:val="0"/>
          <w:sz w:val="24"/>
        </w:rPr>
        <w:t>柜台及</w:t>
      </w:r>
      <w:r>
        <w:rPr>
          <w:rFonts w:ascii="仿宋" w:eastAsia="仿宋" w:hAnsi="仿宋" w:cs="宋体" w:hint="eastAsia"/>
          <w:kern w:val="0"/>
          <w:sz w:val="24"/>
        </w:rPr>
        <w:t>电子</w:t>
      </w:r>
      <w:r>
        <w:rPr>
          <w:rFonts w:ascii="仿宋" w:eastAsia="仿宋" w:hAnsi="仿宋" w:cs="宋体"/>
          <w:kern w:val="0"/>
          <w:sz w:val="24"/>
        </w:rPr>
        <w:t>渠道发起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kern w:val="0"/>
          <w:sz w:val="24"/>
        </w:rPr>
        <w:t>申请</w:t>
      </w:r>
      <w:r>
        <w:rPr>
          <w:rFonts w:ascii="仿宋" w:eastAsia="仿宋" w:hAnsi="仿宋" w:cs="宋体" w:hint="eastAsia"/>
          <w:kern w:val="0"/>
          <w:sz w:val="24"/>
        </w:rPr>
        <w:t>；通过华夏银行购买的，</w:t>
      </w:r>
      <w:r>
        <w:rPr>
          <w:rFonts w:ascii="仿宋" w:eastAsia="仿宋" w:hAnsi="仿宋" w:cs="宋体"/>
          <w:kern w:val="0"/>
          <w:sz w:val="24"/>
        </w:rPr>
        <w:t>投资者可通过</w:t>
      </w:r>
      <w:r>
        <w:rPr>
          <w:rFonts w:ascii="仿宋" w:eastAsia="仿宋" w:hAnsi="仿宋" w:cs="宋体" w:hint="eastAsia"/>
          <w:kern w:val="0"/>
          <w:sz w:val="24"/>
        </w:rPr>
        <w:t>华夏银行</w:t>
      </w:r>
      <w:r>
        <w:rPr>
          <w:rFonts w:ascii="仿宋" w:eastAsia="仿宋" w:hAnsi="仿宋" w:hint="eastAsia"/>
          <w:sz w:val="24"/>
        </w:rPr>
        <w:t>柜台、手机银行、</w:t>
      </w:r>
      <w:r>
        <w:rPr>
          <w:rFonts w:ascii="仿宋" w:eastAsia="仿宋" w:hAnsi="仿宋" w:hint="eastAsia"/>
          <w:sz w:val="24"/>
        </w:rPr>
        <w:lastRenderedPageBreak/>
        <w:t>网上银行、微信银行等</w:t>
      </w:r>
      <w:r>
        <w:rPr>
          <w:rFonts w:ascii="仿宋" w:eastAsia="仿宋" w:hAnsi="仿宋"/>
          <w:sz w:val="24"/>
        </w:rPr>
        <w:t>渠道</w:t>
      </w:r>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kern w:val="0"/>
          <w:sz w:val="24"/>
        </w:rPr>
        <w:t>申请</w:t>
      </w:r>
      <w:r>
        <w:rPr>
          <w:rFonts w:ascii="仿宋" w:eastAsia="仿宋" w:hAnsi="仿宋" w:cs="宋体" w:hint="eastAsia"/>
          <w:kern w:val="0"/>
          <w:sz w:val="24"/>
        </w:rPr>
        <w:t>；通过代销机构购买的，认购</w:t>
      </w:r>
      <w:r>
        <w:rPr>
          <w:rFonts w:ascii="仿宋" w:eastAsia="仿宋" w:hAnsi="仿宋" w:cs="宋体" w:hint="eastAsia"/>
          <w:color w:val="000000"/>
          <w:kern w:val="0"/>
          <w:sz w:val="24"/>
        </w:rPr>
        <w:t>、</w:t>
      </w:r>
      <w:r>
        <w:rPr>
          <w:rFonts w:ascii="仿宋" w:eastAsia="仿宋" w:hAnsi="仿宋" w:cs="宋体"/>
          <w:color w:val="000000"/>
          <w:kern w:val="0"/>
          <w:sz w:val="24"/>
        </w:rPr>
        <w:t>申购</w:t>
      </w:r>
      <w:r>
        <w:rPr>
          <w:rFonts w:ascii="仿宋" w:eastAsia="仿宋" w:hAnsi="仿宋" w:cs="宋体" w:hint="eastAsia"/>
          <w:kern w:val="0"/>
          <w:sz w:val="24"/>
        </w:rPr>
        <w:t>渠道以代销机构规定为准</w:t>
      </w:r>
      <w:r>
        <w:rPr>
          <w:rFonts w:ascii="仿宋" w:eastAsia="仿宋" w:hAnsi="仿宋" w:cs="宋体"/>
          <w:kern w:val="0"/>
          <w:sz w:val="24"/>
        </w:rPr>
        <w:t>。</w:t>
      </w:r>
    </w:p>
    <w:p w:rsidR="00000000" w:rsidRDefault="00375E14">
      <w:pPr>
        <w:widowControl/>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b/>
          <w:bCs/>
          <w:color w:val="000000"/>
          <w:kern w:val="0"/>
          <w:sz w:val="24"/>
        </w:rPr>
        <w:t>2</w:t>
      </w:r>
      <w:r>
        <w:rPr>
          <w:rFonts w:ascii="仿宋" w:eastAsia="仿宋" w:hAnsi="仿宋" w:cs="宋体" w:hint="eastAsia"/>
          <w:b/>
          <w:bCs/>
          <w:color w:val="000000"/>
          <w:kern w:val="0"/>
          <w:sz w:val="24"/>
        </w:rPr>
        <w:t>．</w:t>
      </w:r>
      <w:r>
        <w:rPr>
          <w:rFonts w:ascii="仿宋" w:eastAsia="仿宋" w:hAnsi="仿宋" w:cs="宋体" w:hint="eastAsia"/>
          <w:b/>
          <w:bCs/>
          <w:kern w:val="0"/>
          <w:sz w:val="24"/>
        </w:rPr>
        <w:t>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产品单一投资者持有</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份额数不得超过</w:t>
      </w:r>
      <w:r>
        <w:rPr>
          <w:rFonts w:ascii="仿宋" w:eastAsia="仿宋" w:hAnsi="仿宋" w:cs="宋体" w:hint="eastAsia"/>
          <w:b/>
          <w:bCs/>
          <w:color w:val="000000"/>
          <w:kern w:val="0"/>
          <w:sz w:val="24"/>
        </w:rPr>
        <w:t>产品</w:t>
      </w:r>
      <w:r>
        <w:rPr>
          <w:rFonts w:ascii="仿宋" w:eastAsia="仿宋" w:hAnsi="仿宋" w:cs="宋体" w:hint="eastAsia"/>
          <w:b/>
          <w:bCs/>
          <w:kern w:val="0"/>
          <w:sz w:val="24"/>
        </w:rPr>
        <w:t>份额总数的</w:t>
      </w:r>
      <w:r>
        <w:rPr>
          <w:rFonts w:ascii="仿宋" w:eastAsia="仿宋" w:hAnsi="仿宋" w:cs="宋体" w:hint="eastAsia"/>
          <w:b/>
          <w:bCs/>
          <w:kern w:val="0"/>
          <w:sz w:val="24"/>
        </w:rPr>
        <w:t xml:space="preserve"> 50%</w:t>
      </w:r>
      <w:r>
        <w:rPr>
          <w:rFonts w:ascii="仿宋" w:eastAsia="仿宋" w:hAnsi="仿宋" w:cs="宋体" w:hint="eastAsia"/>
          <w:b/>
          <w:bCs/>
          <w:kern w:val="0"/>
          <w:sz w:val="24"/>
        </w:rPr>
        <w:t>。非因</w:t>
      </w:r>
      <w:r>
        <w:rPr>
          <w:rFonts w:ascii="仿宋" w:eastAsia="仿宋" w:hAnsi="仿宋" w:cs="宋体"/>
          <w:b/>
          <w:bCs/>
          <w:kern w:val="0"/>
          <w:sz w:val="24"/>
        </w:rPr>
        <w:t>管理人</w:t>
      </w:r>
      <w:r>
        <w:rPr>
          <w:rFonts w:ascii="仿宋" w:eastAsia="仿宋" w:hAnsi="仿宋" w:cs="宋体" w:hint="eastAsia"/>
          <w:b/>
          <w:bCs/>
          <w:kern w:val="0"/>
          <w:sz w:val="24"/>
        </w:rPr>
        <w:t>主观因素导致突破前款规定比例限制的，在单一投资者持有比例降至</w:t>
      </w:r>
      <w:r>
        <w:rPr>
          <w:rFonts w:ascii="仿宋" w:eastAsia="仿宋" w:hAnsi="仿宋" w:cs="宋体" w:hint="eastAsia"/>
          <w:b/>
          <w:bCs/>
          <w:kern w:val="0"/>
          <w:sz w:val="24"/>
        </w:rPr>
        <w:t>50%</w:t>
      </w:r>
      <w:r>
        <w:rPr>
          <w:rFonts w:ascii="仿宋" w:eastAsia="仿宋" w:hAnsi="仿宋" w:cs="宋体" w:hint="eastAsia"/>
          <w:b/>
          <w:bCs/>
          <w:kern w:val="0"/>
          <w:sz w:val="24"/>
        </w:rPr>
        <w:t>以下之前，</w:t>
      </w:r>
      <w:r>
        <w:rPr>
          <w:rFonts w:ascii="仿宋" w:eastAsia="仿宋" w:hAnsi="仿宋" w:cs="宋体"/>
          <w:b/>
          <w:bCs/>
          <w:kern w:val="0"/>
          <w:sz w:val="24"/>
        </w:rPr>
        <w:t>管理人将</w:t>
      </w:r>
      <w:r>
        <w:rPr>
          <w:rFonts w:ascii="仿宋" w:eastAsia="仿宋" w:hAnsi="仿宋" w:cs="宋体" w:hint="eastAsia"/>
          <w:b/>
          <w:bCs/>
          <w:kern w:val="0"/>
          <w:sz w:val="24"/>
        </w:rPr>
        <w:t>不再接受该单一投资者对本</w:t>
      </w:r>
      <w:r>
        <w:rPr>
          <w:rFonts w:ascii="仿宋" w:eastAsia="仿宋" w:hAnsi="仿宋" w:cs="宋体" w:hint="eastAsia"/>
          <w:b/>
          <w:bCs/>
          <w:color w:val="000000"/>
          <w:kern w:val="0"/>
          <w:sz w:val="24"/>
        </w:rPr>
        <w:t>理财</w:t>
      </w:r>
      <w:r>
        <w:rPr>
          <w:rFonts w:ascii="仿宋" w:eastAsia="仿宋" w:hAnsi="仿宋" w:cs="宋体" w:hint="eastAsia"/>
          <w:b/>
          <w:bCs/>
          <w:kern w:val="0"/>
          <w:sz w:val="24"/>
        </w:rPr>
        <w:t>产品的认、</w:t>
      </w:r>
      <w:r>
        <w:rPr>
          <w:rFonts w:ascii="仿宋" w:eastAsia="仿宋" w:hAnsi="仿宋" w:cs="宋体"/>
          <w:b/>
          <w:bCs/>
          <w:kern w:val="0"/>
          <w:sz w:val="24"/>
        </w:rPr>
        <w:t>申</w:t>
      </w:r>
      <w:r>
        <w:rPr>
          <w:rFonts w:ascii="仿宋" w:eastAsia="仿宋" w:hAnsi="仿宋" w:cs="宋体" w:hint="eastAsia"/>
          <w:b/>
          <w:bCs/>
          <w:kern w:val="0"/>
          <w:sz w:val="24"/>
        </w:rPr>
        <w:t>购申请。</w:t>
      </w:r>
    </w:p>
    <w:p w:rsidR="00000000" w:rsidRDefault="00375E14">
      <w:pPr>
        <w:widowControl/>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法律法规、监管部门另有规定的，从其规定。</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（二）拒绝或暂停</w:t>
      </w:r>
      <w:r>
        <w:rPr>
          <w:rFonts w:ascii="仿宋" w:eastAsia="仿宋" w:hAnsi="仿宋" w:cs="宋体" w:hint="eastAsia"/>
          <w:color w:val="000000"/>
          <w:kern w:val="0"/>
          <w:sz w:val="24"/>
        </w:rPr>
        <w:t>认（申）</w:t>
      </w:r>
      <w:r>
        <w:rPr>
          <w:rFonts w:ascii="仿宋" w:eastAsia="仿宋" w:hAnsi="仿宋" w:cs="宋体" w:hint="eastAsia"/>
          <w:kern w:val="0"/>
          <w:sz w:val="24"/>
        </w:rPr>
        <w:t>购的情形</w:t>
      </w:r>
    </w:p>
    <w:p w:rsidR="00000000" w:rsidRDefault="00375E14">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发生下列情况之一时，</w:t>
      </w:r>
      <w:r>
        <w:rPr>
          <w:rFonts w:ascii="仿宋" w:eastAsia="仿宋" w:hAnsi="仿宋" w:cs="宋体"/>
          <w:b/>
          <w:bCs/>
          <w:kern w:val="0"/>
          <w:sz w:val="24"/>
        </w:rPr>
        <w:t>管理人</w:t>
      </w:r>
      <w:r>
        <w:rPr>
          <w:rFonts w:ascii="仿宋" w:eastAsia="仿宋" w:hAnsi="仿宋" w:cs="宋体" w:hint="eastAsia"/>
          <w:b/>
          <w:bCs/>
          <w:kern w:val="0"/>
          <w:sz w:val="24"/>
        </w:rPr>
        <w:t>可以</w:t>
      </w:r>
      <w:r>
        <w:rPr>
          <w:rFonts w:ascii="仿宋" w:eastAsia="仿宋" w:hAnsi="仿宋" w:cs="宋体" w:hint="eastAsia"/>
          <w:b/>
          <w:bCs/>
          <w:color w:val="000000"/>
          <w:kern w:val="0"/>
          <w:sz w:val="24"/>
        </w:rPr>
        <w:t>采取认（申）购风险应对措施，</w:t>
      </w:r>
      <w:r>
        <w:rPr>
          <w:rFonts w:ascii="仿宋" w:eastAsia="仿宋" w:hAnsi="仿宋" w:cs="宋体" w:hint="eastAsia"/>
          <w:b/>
          <w:bCs/>
          <w:kern w:val="0"/>
          <w:sz w:val="24"/>
        </w:rPr>
        <w:t>拒绝或暂停接受</w:t>
      </w:r>
      <w:r>
        <w:rPr>
          <w:rFonts w:ascii="仿宋" w:eastAsia="仿宋" w:hAnsi="仿宋" w:cs="宋体" w:hint="eastAsia"/>
          <w:b/>
          <w:bCs/>
          <w:color w:val="000000"/>
          <w:kern w:val="0"/>
          <w:sz w:val="24"/>
        </w:rPr>
        <w:t>认（申）</w:t>
      </w:r>
      <w:r>
        <w:rPr>
          <w:rFonts w:ascii="仿宋" w:eastAsia="仿宋" w:hAnsi="仿宋" w:cs="宋体" w:hint="eastAsia"/>
          <w:b/>
          <w:bCs/>
          <w:kern w:val="0"/>
          <w:sz w:val="24"/>
        </w:rPr>
        <w:t>购申请</w:t>
      </w:r>
      <w:r>
        <w:rPr>
          <w:rFonts w:ascii="仿宋" w:eastAsia="仿宋" w:hAnsi="仿宋" w:cs="宋体" w:hint="eastAsia"/>
          <w:b/>
          <w:bCs/>
          <w:color w:val="000000"/>
          <w:kern w:val="0"/>
          <w:sz w:val="24"/>
        </w:rPr>
        <w:t>：</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．因不可抗力导致理财</w:t>
      </w:r>
      <w:r>
        <w:rPr>
          <w:rFonts w:ascii="仿宋" w:eastAsia="仿宋" w:hAnsi="仿宋" w:cs="宋体"/>
          <w:color w:val="000000"/>
          <w:kern w:val="0"/>
          <w:sz w:val="24"/>
        </w:rPr>
        <w:t>产品</w:t>
      </w:r>
      <w:r>
        <w:rPr>
          <w:rFonts w:ascii="仿宋" w:eastAsia="仿宋" w:hAnsi="仿宋" w:cs="宋体" w:hint="eastAsia"/>
          <w:color w:val="000000"/>
          <w:kern w:val="0"/>
          <w:sz w:val="24"/>
        </w:rPr>
        <w:t>无法正常运作。</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．发生本产品说明书约定的暂停估值情况。</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．接受认（申）购申请可能对存量投资者利益构成重大不利影响。</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．认购</w:t>
      </w:r>
      <w:r>
        <w:rPr>
          <w:rFonts w:ascii="仿宋" w:eastAsia="仿宋" w:hAnsi="仿宋" w:cs="宋体" w:hint="eastAsia"/>
          <w:color w:val="000000"/>
          <w:kern w:val="0"/>
          <w:sz w:val="24"/>
        </w:rPr>
        <w:t>/</w:t>
      </w:r>
      <w:r>
        <w:rPr>
          <w:rFonts w:ascii="仿宋" w:eastAsia="仿宋" w:hAnsi="仿宋" w:cs="宋体" w:hint="eastAsia"/>
          <w:color w:val="000000"/>
          <w:kern w:val="0"/>
          <w:sz w:val="24"/>
        </w:rPr>
        <w:t>申购日理财产品实时余额</w:t>
      </w:r>
      <w:r>
        <w:rPr>
          <w:rFonts w:ascii="仿宋" w:eastAsia="仿宋" w:hAnsi="仿宋" w:cs="宋体" w:hint="eastAsia"/>
          <w:color w:val="000000"/>
          <w:kern w:val="0"/>
          <w:sz w:val="24"/>
        </w:rPr>
        <w:t>已达到规模上限。</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基于理财产品投资运作与风险控制需要。</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接受认（申）购申请有可能导致单一投资者持有份额的比例超过产品</w:t>
      </w:r>
      <w:r>
        <w:rPr>
          <w:rFonts w:ascii="仿宋" w:eastAsia="仿宋" w:hAnsi="仿宋" w:cs="宋体" w:hint="eastAsia"/>
          <w:kern w:val="0"/>
          <w:sz w:val="24"/>
        </w:rPr>
        <w:t>份额总数的</w:t>
      </w:r>
      <w:r>
        <w:rPr>
          <w:rFonts w:ascii="仿宋" w:eastAsia="仿宋" w:hAnsi="仿宋" w:cs="宋体" w:hint="eastAsia"/>
          <w:color w:val="000000"/>
          <w:kern w:val="0"/>
          <w:sz w:val="24"/>
        </w:rPr>
        <w:t>50%</w:t>
      </w:r>
      <w:r>
        <w:rPr>
          <w:rFonts w:ascii="仿宋" w:eastAsia="仿宋" w:hAnsi="仿宋" w:cs="宋体" w:hint="eastAsia"/>
          <w:color w:val="000000"/>
          <w:kern w:val="0"/>
          <w:sz w:val="24"/>
        </w:rPr>
        <w:t>，或者出现变相规避</w:t>
      </w:r>
      <w:r>
        <w:rPr>
          <w:rFonts w:ascii="仿宋" w:eastAsia="仿宋" w:hAnsi="仿宋" w:cs="宋体" w:hint="eastAsia"/>
          <w:color w:val="000000"/>
          <w:kern w:val="0"/>
          <w:sz w:val="24"/>
        </w:rPr>
        <w:t>50%</w:t>
      </w:r>
      <w:r>
        <w:rPr>
          <w:rFonts w:ascii="仿宋" w:eastAsia="仿宋" w:hAnsi="仿宋" w:cs="宋体" w:hint="eastAsia"/>
          <w:color w:val="000000"/>
          <w:kern w:val="0"/>
          <w:sz w:val="24"/>
        </w:rPr>
        <w:t>集中度限制的情形。</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hint="eastAsia"/>
          <w:color w:val="000000"/>
          <w:kern w:val="0"/>
          <w:sz w:val="24"/>
        </w:rPr>
        <w:t>法律法规规定或监管</w:t>
      </w:r>
      <w:r>
        <w:rPr>
          <w:rFonts w:ascii="仿宋" w:eastAsia="仿宋" w:hAnsi="仿宋" w:cs="宋体"/>
          <w:color w:val="000000"/>
          <w:kern w:val="0"/>
          <w:sz w:val="24"/>
        </w:rPr>
        <w:t>机构</w:t>
      </w:r>
      <w:r>
        <w:rPr>
          <w:rFonts w:ascii="仿宋" w:eastAsia="仿宋" w:hAnsi="仿宋" w:cs="宋体" w:hint="eastAsia"/>
          <w:color w:val="000000"/>
          <w:kern w:val="0"/>
          <w:sz w:val="24"/>
        </w:rPr>
        <w:t>认定的其他情形。</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如果投资人的认（申）购申请被全部或部分拒绝的，被拒绝的认（申）购款项将退还给投资人。在暂停认（申）购的情况消除时，</w:t>
      </w:r>
      <w:r>
        <w:rPr>
          <w:rFonts w:ascii="仿宋" w:eastAsia="仿宋" w:hAnsi="仿宋" w:cs="宋体"/>
          <w:kern w:val="0"/>
          <w:sz w:val="24"/>
        </w:rPr>
        <w:t>管理人</w:t>
      </w:r>
      <w:r>
        <w:rPr>
          <w:rFonts w:ascii="仿宋" w:eastAsia="仿宋" w:hAnsi="仿宋" w:cs="宋体" w:hint="eastAsia"/>
          <w:color w:val="000000"/>
          <w:kern w:val="0"/>
          <w:sz w:val="24"/>
        </w:rPr>
        <w:t>将及时恢复办理业务。</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kern w:val="0"/>
          <w:sz w:val="24"/>
        </w:rPr>
        <w:t>（三）暂停赎回或延缓支付赎回款项的情形</w:t>
      </w:r>
    </w:p>
    <w:p w:rsidR="00000000" w:rsidRDefault="00375E14">
      <w:pPr>
        <w:widowControl/>
        <w:adjustRightInd w:val="0"/>
        <w:snapToGrid w:val="0"/>
        <w:spacing w:line="276" w:lineRule="auto"/>
        <w:ind w:firstLineChars="200" w:firstLine="482"/>
        <w:contextualSpacing/>
        <w:rPr>
          <w:rFonts w:ascii="仿宋" w:eastAsia="仿宋" w:hAnsi="仿宋" w:cs="宋体"/>
          <w:b/>
          <w:bCs/>
          <w:color w:val="000000"/>
          <w:kern w:val="0"/>
          <w:sz w:val="24"/>
        </w:rPr>
      </w:pPr>
      <w:r>
        <w:rPr>
          <w:rFonts w:ascii="仿宋" w:eastAsia="仿宋" w:hAnsi="仿宋" w:cs="宋体" w:hint="eastAsia"/>
          <w:b/>
          <w:bCs/>
          <w:color w:val="000000"/>
          <w:kern w:val="0"/>
          <w:sz w:val="24"/>
        </w:rPr>
        <w:t>在发生下列情形之一时，</w:t>
      </w:r>
      <w:r>
        <w:rPr>
          <w:rFonts w:ascii="仿宋" w:eastAsia="仿宋" w:hAnsi="仿宋" w:cs="宋体"/>
          <w:b/>
          <w:bCs/>
          <w:kern w:val="0"/>
          <w:sz w:val="24"/>
        </w:rPr>
        <w:t>管理人</w:t>
      </w:r>
      <w:r>
        <w:rPr>
          <w:rFonts w:ascii="仿宋" w:eastAsia="仿宋" w:hAnsi="仿宋" w:cs="宋体" w:hint="eastAsia"/>
          <w:b/>
          <w:bCs/>
          <w:kern w:val="0"/>
          <w:sz w:val="24"/>
        </w:rPr>
        <w:t>可以采取</w:t>
      </w:r>
      <w:r>
        <w:rPr>
          <w:rFonts w:ascii="仿宋" w:eastAsia="仿宋" w:hAnsi="仿宋" w:cs="宋体" w:hint="eastAsia"/>
          <w:b/>
          <w:bCs/>
          <w:color w:val="000000"/>
          <w:kern w:val="0"/>
          <w:sz w:val="24"/>
        </w:rPr>
        <w:t>赎回流动性风险应对措施，包括</w:t>
      </w:r>
      <w:r>
        <w:rPr>
          <w:rFonts w:ascii="仿宋" w:eastAsia="仿宋" w:hAnsi="仿宋" w:cs="宋体"/>
          <w:b/>
          <w:bCs/>
          <w:color w:val="000000"/>
          <w:kern w:val="0"/>
          <w:sz w:val="24"/>
        </w:rPr>
        <w:t>但不限于</w:t>
      </w:r>
      <w:r>
        <w:rPr>
          <w:rFonts w:ascii="仿宋" w:eastAsia="仿宋" w:hAnsi="仿宋" w:cs="宋体" w:hint="eastAsia"/>
          <w:b/>
          <w:bCs/>
          <w:color w:val="000000"/>
          <w:kern w:val="0"/>
          <w:sz w:val="24"/>
        </w:rPr>
        <w:t>延期办理巨额赎回申请、暂停接受</w:t>
      </w:r>
      <w:r>
        <w:rPr>
          <w:rFonts w:ascii="仿宋" w:eastAsia="仿宋" w:hAnsi="仿宋" w:cs="宋体" w:hint="eastAsia"/>
          <w:b/>
          <w:bCs/>
          <w:color w:val="000000"/>
          <w:kern w:val="0"/>
          <w:sz w:val="24"/>
        </w:rPr>
        <w:t>赎回申请、延缓支付赎回款项等：</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因不可抗力导致</w:t>
      </w:r>
      <w:r>
        <w:rPr>
          <w:rFonts w:ascii="仿宋" w:eastAsia="仿宋" w:hAnsi="仿宋" w:cs="宋体"/>
          <w:kern w:val="0"/>
          <w:sz w:val="24"/>
        </w:rPr>
        <w:t>管理人</w:t>
      </w:r>
      <w:r>
        <w:rPr>
          <w:rFonts w:ascii="仿宋" w:eastAsia="仿宋" w:hAnsi="仿宋" w:cs="宋体" w:hint="eastAsia"/>
          <w:color w:val="000000"/>
          <w:kern w:val="0"/>
          <w:sz w:val="24"/>
        </w:rPr>
        <w:t>不能支付赎回款项。</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发生本产品说明书约定的暂停估值情形。</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3</w:t>
      </w:r>
      <w:r>
        <w:rPr>
          <w:rFonts w:ascii="仿宋" w:eastAsia="仿宋" w:hAnsi="仿宋" w:cs="宋体" w:hint="eastAsia"/>
          <w:color w:val="000000"/>
          <w:kern w:val="0"/>
          <w:sz w:val="24"/>
        </w:rPr>
        <w:t>.</w:t>
      </w:r>
      <w:r>
        <w:rPr>
          <w:rFonts w:ascii="仿宋" w:eastAsia="仿宋" w:hAnsi="仿宋" w:cs="宋体" w:hint="eastAsia"/>
          <w:color w:val="000000"/>
          <w:kern w:val="0"/>
          <w:sz w:val="24"/>
        </w:rPr>
        <w:t>发生巨额赎回。</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4</w:t>
      </w:r>
      <w:r>
        <w:rPr>
          <w:rFonts w:ascii="仿宋" w:eastAsia="仿宋" w:hAnsi="仿宋" w:cs="宋体" w:hint="eastAsia"/>
          <w:color w:val="000000"/>
          <w:kern w:val="0"/>
          <w:sz w:val="24"/>
        </w:rPr>
        <w:t>.</w:t>
      </w:r>
      <w:r>
        <w:rPr>
          <w:rFonts w:ascii="仿宋" w:eastAsia="仿宋" w:hAnsi="仿宋" w:cs="宋体" w:hint="eastAsia"/>
          <w:color w:val="000000"/>
          <w:kern w:val="0"/>
          <w:sz w:val="24"/>
        </w:rPr>
        <w:t>连续</w:t>
      </w:r>
      <w:r>
        <w:rPr>
          <w:rFonts w:ascii="仿宋" w:eastAsia="仿宋" w:hAnsi="仿宋" w:cs="宋体" w:hint="eastAsia"/>
          <w:color w:val="000000"/>
          <w:kern w:val="0"/>
          <w:sz w:val="24"/>
        </w:rPr>
        <w:t>2</w:t>
      </w:r>
      <w:r>
        <w:rPr>
          <w:rFonts w:ascii="仿宋" w:eastAsia="仿宋" w:hAnsi="仿宋" w:cs="宋体" w:hint="eastAsia"/>
          <w:color w:val="000000"/>
          <w:kern w:val="0"/>
          <w:sz w:val="24"/>
        </w:rPr>
        <w:t>个以上开放日发生巨额赎回。</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hint="eastAsia"/>
          <w:bCs/>
          <w:color w:val="000000"/>
          <w:sz w:val="24"/>
        </w:rPr>
        <w:t>5.</w:t>
      </w:r>
      <w:r>
        <w:rPr>
          <w:rFonts w:ascii="仿宋" w:eastAsia="仿宋" w:hAnsi="仿宋" w:hint="eastAsia"/>
          <w:bCs/>
          <w:color w:val="000000"/>
          <w:sz w:val="24"/>
        </w:rPr>
        <w:t>单个投资者在单个开放日的赎回超过说明书约定的赎回</w:t>
      </w:r>
      <w:r>
        <w:rPr>
          <w:rFonts w:ascii="仿宋" w:eastAsia="仿宋" w:hAnsi="仿宋"/>
          <w:bCs/>
          <w:color w:val="000000"/>
          <w:sz w:val="24"/>
        </w:rPr>
        <w:t>上限</w:t>
      </w:r>
      <w:r>
        <w:rPr>
          <w:rFonts w:ascii="仿宋" w:eastAsia="仿宋" w:hAnsi="仿宋" w:hint="eastAsia"/>
          <w:bCs/>
          <w:color w:val="000000"/>
          <w:sz w:val="24"/>
        </w:rPr>
        <w:t>。</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继续接受赎回申请可能对存量理财投资者利益构成潜在重大不利影响。</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法律法规规定或监管机构认定的其他情形。</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在暂停赎回的情形消除时，</w:t>
      </w:r>
      <w:r>
        <w:rPr>
          <w:rFonts w:ascii="仿宋" w:eastAsia="仿宋" w:hAnsi="仿宋" w:cs="宋体"/>
          <w:kern w:val="0"/>
          <w:sz w:val="24"/>
        </w:rPr>
        <w:t>管理人</w:t>
      </w:r>
      <w:r>
        <w:rPr>
          <w:rFonts w:ascii="仿宋" w:eastAsia="仿宋" w:hAnsi="仿宋" w:cs="宋体" w:hint="eastAsia"/>
          <w:kern w:val="0"/>
          <w:sz w:val="24"/>
        </w:rPr>
        <w:t>将</w:t>
      </w:r>
      <w:r>
        <w:rPr>
          <w:rFonts w:ascii="仿宋" w:eastAsia="仿宋" w:hAnsi="仿宋" w:cs="宋体" w:hint="eastAsia"/>
          <w:color w:val="000000"/>
          <w:kern w:val="0"/>
          <w:sz w:val="24"/>
        </w:rPr>
        <w:t>及时恢复办理赎回业务并公告。</w:t>
      </w:r>
    </w:p>
    <w:p w:rsidR="00000000" w:rsidRDefault="00375E14">
      <w:pPr>
        <w:widowControl/>
        <w:adjustRightInd w:val="0"/>
        <w:snapToGrid w:val="0"/>
        <w:spacing w:line="276" w:lineRule="auto"/>
        <w:ind w:firstLineChars="200" w:firstLine="482"/>
        <w:contextualSpacing/>
        <w:rPr>
          <w:rFonts w:ascii="仿宋" w:eastAsia="仿宋" w:hAnsi="仿宋" w:cs="宋体"/>
          <w:color w:val="000000"/>
          <w:kern w:val="0"/>
          <w:sz w:val="24"/>
        </w:rPr>
      </w:pPr>
      <w:r>
        <w:rPr>
          <w:rFonts w:ascii="仿宋" w:eastAsia="仿宋" w:hAnsi="仿宋" w:cs="宋体" w:hint="eastAsia"/>
          <w:b/>
          <w:bCs/>
          <w:color w:val="000000"/>
          <w:kern w:val="0"/>
          <w:sz w:val="24"/>
        </w:rPr>
        <w:t>本理财产品无赎回开放日，不受理投资者任何形式的赎回申请。</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例</w:t>
      </w:r>
      <w:r>
        <w:rPr>
          <w:rFonts w:ascii="仿宋" w:eastAsia="仿宋" w:hAnsi="仿宋" w:cs="宋体" w:hint="eastAsia"/>
          <w:color w:val="000000"/>
          <w:kern w:val="0"/>
          <w:sz w:val="24"/>
        </w:rPr>
        <w:t>1</w:t>
      </w:r>
      <w:r>
        <w:rPr>
          <w:rFonts w:ascii="仿宋" w:eastAsia="仿宋" w:hAnsi="仿宋" w:cs="宋体" w:hint="eastAsia"/>
          <w:color w:val="000000"/>
          <w:kern w:val="0"/>
          <w:sz w:val="24"/>
        </w:rPr>
        <w:t>：假设客户持有的本理财产品</w:t>
      </w:r>
      <w:r>
        <w:rPr>
          <w:rFonts w:ascii="仿宋" w:eastAsia="仿宋" w:hAnsi="仿宋" w:cs="宋体" w:hint="eastAsia"/>
          <w:color w:val="000000"/>
          <w:kern w:val="0"/>
          <w:sz w:val="24"/>
        </w:rPr>
        <w:t>份额为</w:t>
      </w:r>
      <w:r>
        <w:rPr>
          <w:rFonts w:ascii="仿宋" w:eastAsia="仿宋" w:hAnsi="仿宋" w:cs="宋体" w:hint="eastAsia"/>
          <w:color w:val="000000"/>
          <w:kern w:val="0"/>
          <w:sz w:val="24"/>
        </w:rPr>
        <w:t>200,000</w:t>
      </w:r>
      <w:r>
        <w:rPr>
          <w:rFonts w:ascii="仿宋" w:eastAsia="仿宋" w:hAnsi="仿宋" w:cs="宋体" w:hint="eastAsia"/>
          <w:color w:val="000000"/>
          <w:kern w:val="0"/>
          <w:sz w:val="24"/>
        </w:rPr>
        <w:t>份，到期时若根据前述超额管理费条款，管理人不收取超额管理费，且产品到期日份额净值为</w:t>
      </w:r>
      <w:r>
        <w:rPr>
          <w:rFonts w:ascii="仿宋" w:eastAsia="仿宋" w:hAnsi="仿宋" w:cs="宋体" w:hint="eastAsia"/>
          <w:color w:val="000000"/>
          <w:kern w:val="0"/>
          <w:sz w:val="24"/>
        </w:rPr>
        <w:t>1.0200</w:t>
      </w:r>
      <w:r>
        <w:rPr>
          <w:rFonts w:ascii="仿宋" w:eastAsia="仿宋" w:hAnsi="仿宋" w:cs="宋体" w:hint="eastAsia"/>
          <w:color w:val="000000"/>
          <w:kern w:val="0"/>
          <w:sz w:val="24"/>
        </w:rPr>
        <w:t>，则客户获得金额为：</w:t>
      </w:r>
      <w:r>
        <w:rPr>
          <w:rFonts w:ascii="仿宋" w:eastAsia="仿宋" w:hAnsi="仿宋" w:cs="宋体" w:hint="eastAsia"/>
          <w:color w:val="000000"/>
          <w:kern w:val="0"/>
          <w:sz w:val="24"/>
        </w:rPr>
        <w:t>200,000*1.0200=204,000.00</w:t>
      </w:r>
      <w:r>
        <w:rPr>
          <w:rFonts w:ascii="仿宋" w:eastAsia="仿宋" w:hAnsi="仿宋" w:cs="宋体" w:hint="eastAsia"/>
          <w:color w:val="000000"/>
          <w:kern w:val="0"/>
          <w:sz w:val="24"/>
        </w:rPr>
        <w:t>元。</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若根据前述超额管理费条款，管理人不收取超额管理费，且产品到期日份额净值为</w:t>
      </w:r>
      <w:r>
        <w:rPr>
          <w:rFonts w:ascii="仿宋" w:eastAsia="仿宋" w:hAnsi="仿宋" w:cs="宋体" w:hint="eastAsia"/>
          <w:color w:val="000000"/>
          <w:kern w:val="0"/>
          <w:sz w:val="24"/>
        </w:rPr>
        <w:t>0.9980</w:t>
      </w:r>
      <w:r>
        <w:rPr>
          <w:rFonts w:ascii="仿宋" w:eastAsia="仿宋" w:hAnsi="仿宋" w:cs="宋体" w:hint="eastAsia"/>
          <w:color w:val="000000"/>
          <w:kern w:val="0"/>
          <w:sz w:val="24"/>
        </w:rPr>
        <w:t>，则客户获得金额为：</w:t>
      </w:r>
      <w:r>
        <w:rPr>
          <w:rFonts w:ascii="仿宋" w:eastAsia="仿宋" w:hAnsi="仿宋" w:cs="宋体"/>
          <w:color w:val="000000"/>
          <w:kern w:val="0"/>
          <w:sz w:val="24"/>
        </w:rPr>
        <w:t>2</w:t>
      </w:r>
      <w:r>
        <w:rPr>
          <w:rFonts w:ascii="仿宋" w:eastAsia="仿宋" w:hAnsi="仿宋" w:cs="宋体" w:hint="eastAsia"/>
          <w:color w:val="000000"/>
          <w:kern w:val="0"/>
          <w:sz w:val="24"/>
        </w:rPr>
        <w:t>00,000*0.9980=</w:t>
      </w:r>
      <w:r>
        <w:rPr>
          <w:rFonts w:ascii="仿宋" w:eastAsia="仿宋" w:hAnsi="仿宋" w:cs="宋体"/>
          <w:color w:val="000000"/>
          <w:kern w:val="0"/>
          <w:sz w:val="24"/>
        </w:rPr>
        <w:t>199,600.00</w:t>
      </w:r>
      <w:r>
        <w:rPr>
          <w:rFonts w:ascii="仿宋" w:eastAsia="仿宋" w:hAnsi="仿宋" w:cs="宋体" w:hint="eastAsia"/>
          <w:color w:val="000000"/>
          <w:kern w:val="0"/>
          <w:sz w:val="24"/>
        </w:rPr>
        <w:t>元。</w:t>
      </w:r>
    </w:p>
    <w:p w:rsidR="00000000" w:rsidRDefault="00375E14">
      <w:pPr>
        <w:widowControl/>
        <w:adjustRightInd w:val="0"/>
        <w:snapToGrid w:val="0"/>
        <w:spacing w:line="276" w:lineRule="auto"/>
        <w:ind w:firstLineChars="200" w:firstLine="480"/>
        <w:contextualSpacing/>
        <w:rPr>
          <w:rFonts w:ascii="仿宋" w:eastAsia="仿宋" w:hAnsi="仿宋"/>
          <w:sz w:val="24"/>
        </w:rPr>
      </w:pPr>
      <w:r>
        <w:rPr>
          <w:rFonts w:ascii="仿宋" w:eastAsia="仿宋" w:hAnsi="仿宋" w:cs="宋体" w:hint="eastAsia"/>
          <w:color w:val="000000"/>
          <w:kern w:val="0"/>
          <w:sz w:val="24"/>
        </w:rPr>
        <w:lastRenderedPageBreak/>
        <w:t>例</w:t>
      </w:r>
      <w:r>
        <w:rPr>
          <w:rFonts w:ascii="仿宋" w:eastAsia="仿宋" w:hAnsi="仿宋" w:cs="宋体" w:hint="eastAsia"/>
          <w:color w:val="000000"/>
          <w:kern w:val="0"/>
          <w:sz w:val="24"/>
        </w:rPr>
        <w:t>2</w:t>
      </w:r>
      <w:r>
        <w:rPr>
          <w:rFonts w:ascii="仿宋" w:eastAsia="仿宋" w:hAnsi="仿宋" w:cs="宋体" w:hint="eastAsia"/>
          <w:color w:val="000000"/>
          <w:kern w:val="0"/>
          <w:sz w:val="24"/>
        </w:rPr>
        <w:t>：客户在本理财产品的开放日申请购买了</w:t>
      </w:r>
      <w:r>
        <w:rPr>
          <w:rFonts w:ascii="仿宋" w:eastAsia="仿宋" w:hAnsi="仿宋" w:cs="宋体" w:hint="eastAsia"/>
          <w:color w:val="000000"/>
          <w:kern w:val="0"/>
          <w:sz w:val="24"/>
        </w:rPr>
        <w:t>100,000</w:t>
      </w:r>
      <w:r>
        <w:rPr>
          <w:rFonts w:ascii="仿宋" w:eastAsia="仿宋" w:hAnsi="仿宋" w:cs="宋体" w:hint="eastAsia"/>
          <w:color w:val="000000"/>
          <w:kern w:val="0"/>
          <w:sz w:val="24"/>
        </w:rPr>
        <w:t>元的本理财产品，如购买当日产品的份额净值为</w:t>
      </w:r>
      <w:r>
        <w:rPr>
          <w:rFonts w:ascii="仿宋" w:eastAsia="仿宋" w:hAnsi="仿宋" w:cs="宋体" w:hint="eastAsia"/>
          <w:color w:val="000000"/>
          <w:kern w:val="0"/>
          <w:sz w:val="24"/>
        </w:rPr>
        <w:t>1.0110</w:t>
      </w:r>
      <w:r>
        <w:rPr>
          <w:rFonts w:ascii="仿宋" w:eastAsia="仿宋" w:hAnsi="仿宋" w:cs="宋体" w:hint="eastAsia"/>
          <w:color w:val="000000"/>
          <w:kern w:val="0"/>
          <w:sz w:val="24"/>
        </w:rPr>
        <w:t>，则该笔购买申请确认后，该笔购买申请对应的理财产品份额</w:t>
      </w:r>
      <w:r>
        <w:rPr>
          <w:rFonts w:ascii="仿宋" w:eastAsia="仿宋" w:hAnsi="仿宋" w:cs="宋体" w:hint="eastAsia"/>
          <w:color w:val="000000"/>
          <w:kern w:val="0"/>
          <w:sz w:val="24"/>
        </w:rPr>
        <w:t>为：</w:t>
      </w:r>
      <w:r>
        <w:rPr>
          <w:rFonts w:ascii="仿宋" w:eastAsia="仿宋" w:hAnsi="仿宋" w:cs="宋体" w:hint="eastAsia"/>
          <w:color w:val="000000"/>
          <w:kern w:val="0"/>
          <w:sz w:val="24"/>
        </w:rPr>
        <w:t>100,000/1.0110=98,911.9</w:t>
      </w:r>
      <w:r>
        <w:rPr>
          <w:rFonts w:ascii="仿宋" w:eastAsia="仿宋" w:hAnsi="仿宋" w:cs="宋体"/>
          <w:color w:val="000000"/>
          <w:kern w:val="0"/>
          <w:sz w:val="24"/>
        </w:rPr>
        <w:t>7</w:t>
      </w:r>
      <w:r>
        <w:rPr>
          <w:rFonts w:ascii="仿宋" w:eastAsia="仿宋" w:hAnsi="仿宋" w:cs="宋体" w:hint="eastAsia"/>
          <w:color w:val="000000"/>
          <w:kern w:val="0"/>
          <w:sz w:val="24"/>
        </w:rPr>
        <w:t>份。</w:t>
      </w:r>
    </w:p>
    <w:p w:rsidR="00000000" w:rsidRDefault="00375E14">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000000" w:rsidRDefault="00375E14">
      <w:pPr>
        <w:autoSpaceDE w:val="0"/>
        <w:autoSpaceDN w:val="0"/>
        <w:adjustRightInd w:val="0"/>
        <w:snapToGrid w:val="0"/>
        <w:spacing w:line="276" w:lineRule="auto"/>
        <w:ind w:firstLineChars="200" w:firstLine="482"/>
        <w:contextualSpacing/>
        <w:rPr>
          <w:rFonts w:eastAsia="黑体"/>
          <w:b/>
          <w:sz w:val="24"/>
        </w:rPr>
      </w:pPr>
      <w:r>
        <w:rPr>
          <w:rFonts w:eastAsia="黑体" w:hint="eastAsia"/>
          <w:b/>
          <w:sz w:val="24"/>
        </w:rPr>
        <w:t>华夏理财郑重提示：本理财产品是非保本浮动收益净值型理财产品，不保证理财本金和收益。投资者的本金和收益可能会因市场变动等原因而蒙受损失。投资者应充分认识投资风险，谨慎投资。</w:t>
      </w:r>
    </w:p>
    <w:p w:rsidR="00000000" w:rsidRDefault="00375E14">
      <w:pPr>
        <w:autoSpaceDE w:val="0"/>
        <w:autoSpaceDN w:val="0"/>
        <w:adjustRightInd w:val="0"/>
        <w:snapToGrid w:val="0"/>
        <w:spacing w:line="276" w:lineRule="auto"/>
        <w:ind w:firstLineChars="200" w:firstLine="482"/>
        <w:contextualSpacing/>
        <w:rPr>
          <w:rFonts w:eastAsia="黑体"/>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最不利的投资情形：如果本理财产品投资组合内所配置资产发生损失，则投资者可能无法获得理财产品投资收益，甚至损失全部理财本金，投资者应在对此风险有充分认识基</w:t>
      </w:r>
      <w:r>
        <w:rPr>
          <w:rFonts w:eastAsia="黑体" w:hint="eastAsia"/>
          <w:b/>
          <w:color w:val="000000"/>
          <w:sz w:val="24"/>
        </w:rPr>
        <w:t>础上谨慎投资。</w:t>
      </w:r>
    </w:p>
    <w:p w:rsidR="00000000" w:rsidRDefault="00375E14">
      <w:pPr>
        <w:autoSpaceDE w:val="0"/>
        <w:autoSpaceDN w:val="0"/>
        <w:adjustRightInd w:val="0"/>
        <w:snapToGrid w:val="0"/>
        <w:spacing w:line="276" w:lineRule="auto"/>
        <w:ind w:firstLineChars="200" w:firstLine="482"/>
        <w:contextualSpacing/>
        <w:rPr>
          <w:rFonts w:eastAsia="黑体"/>
          <w:b/>
        </w:rPr>
      </w:pPr>
      <w:r>
        <w:rPr>
          <w:rFonts w:eastAsia="黑体" w:hint="eastAsia"/>
          <w:b/>
          <w:color w:val="000000"/>
          <w:sz w:val="24"/>
        </w:rPr>
        <w:t>本产品说明书中的任何业绩比较基准、收益示例或类似表述均不具有法律约束力，不代表投资者可能获得的实际收益，亦不构成华夏理财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、理财产品估值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证券交易所上市的有价证券</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w:t>
      </w:r>
      <w:r>
        <w:rPr>
          <w:rFonts w:ascii="仿宋" w:eastAsia="仿宋" w:hAnsi="仿宋" w:cs="宋体" w:hint="eastAsia"/>
          <w:color w:val="000000"/>
          <w:kern w:val="0"/>
          <w:sz w:val="24"/>
        </w:rPr>
        <w:t>的重大事件的，可参考类似投资品种的现行市价及重大变化因素，调整最近交易市价，确定公允价格；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在交易所市场上市的含有转股权的债券（如可转换债券、可交换债券等）等，选取每日收盘价减去所含的应收利息得到的净价进行估值。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处于未上市期间的有价证券应区分如下情况处理：</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）送股、转增股、配股和公开增发的新股，按估值日在</w:t>
      </w:r>
      <w:r>
        <w:rPr>
          <w:rFonts w:ascii="仿宋" w:eastAsia="仿宋" w:hAnsi="仿宋" w:cs="宋体" w:hint="eastAsia"/>
          <w:color w:val="000000"/>
          <w:kern w:val="0"/>
          <w:sz w:val="24"/>
        </w:rPr>
        <w:t>证券交易所挂牌的同一股票的市价（收盘价）估值；该日无交易的，以最近一日的市价（收盘价）估值；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）首次公开发行未上市的股票、债券和权证，采用估值技术确定公允价值，在估值技术难以可靠计量公允价值的情况下，采用管理人和托管人共同认可的第三方机构提供的估值，或双方共同认可的估值；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3</w:t>
      </w:r>
      <w:r>
        <w:rPr>
          <w:rFonts w:ascii="仿宋" w:eastAsia="仿宋" w:hAnsi="仿宋" w:cs="宋体" w:hint="eastAsia"/>
          <w:color w:val="000000"/>
          <w:kern w:val="0"/>
          <w:sz w:val="24"/>
        </w:rPr>
        <w:t>）优先股采用估值技术确认公允价值，在估值技术难以可靠计量公允价值的情况下，采用管理人和托管人共同认可的第三方机构提供的估值，或双方共同认可的估值；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w:t>
      </w:r>
      <w:r>
        <w:rPr>
          <w:rFonts w:ascii="仿宋" w:eastAsia="仿宋" w:hAnsi="仿宋" w:cs="宋体" w:hint="eastAsia"/>
          <w:color w:val="000000"/>
          <w:kern w:val="0"/>
          <w:sz w:val="24"/>
        </w:rPr>
        <w:t>4</w:t>
      </w:r>
      <w:r>
        <w:rPr>
          <w:rFonts w:ascii="仿宋" w:eastAsia="仿宋" w:hAnsi="仿宋" w:cs="宋体" w:hint="eastAsia"/>
          <w:color w:val="000000"/>
          <w:kern w:val="0"/>
          <w:sz w:val="24"/>
        </w:rPr>
        <w:t>）流通受限股票，包括但不限于非公开发行股票、公开发行有一定锁定期的股票、首次公</w:t>
      </w:r>
      <w:r>
        <w:rPr>
          <w:rFonts w:ascii="仿宋" w:eastAsia="仿宋" w:hAnsi="仿宋" w:cs="宋体" w:hint="eastAsia"/>
          <w:color w:val="000000"/>
          <w:kern w:val="0"/>
          <w:sz w:val="24"/>
        </w:rPr>
        <w:t>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同一债券同时在两个或两个以上市场交易的，按债券所处的市场分别估值</w:t>
      </w:r>
      <w:r>
        <w:rPr>
          <w:rFonts w:ascii="仿宋" w:eastAsia="仿宋" w:hAnsi="仿宋" w:cs="宋体" w:hint="eastAsia"/>
          <w:color w:val="000000"/>
          <w:kern w:val="0"/>
          <w:sz w:val="24"/>
        </w:rPr>
        <w:t>。</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证券投资基金的估值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）场外申赎的开放式基金（包括上市开放式基金</w:t>
      </w:r>
      <w:r>
        <w:rPr>
          <w:rFonts w:ascii="仿宋" w:eastAsia="仿宋" w:hAnsi="仿宋" w:cs="宋体" w:hint="eastAsia"/>
          <w:color w:val="000000"/>
          <w:kern w:val="0"/>
          <w:sz w:val="24"/>
        </w:rPr>
        <w:t>LOF</w:t>
      </w:r>
      <w:r>
        <w:rPr>
          <w:rFonts w:ascii="仿宋" w:eastAsia="仿宋" w:hAnsi="仿宋" w:cs="宋体" w:hint="eastAsia"/>
          <w:color w:val="000000"/>
          <w:kern w:val="0"/>
          <w:sz w:val="24"/>
        </w:rPr>
        <w:t>）以估值日前一交易日基金净值估值，估值日前一交易日开放式基金份额净值未公布的，以此前最近一个交易日基金份额净值计算；</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）上市流通的证券投资基金（包括场内买入的</w:t>
      </w:r>
      <w:r>
        <w:rPr>
          <w:rFonts w:ascii="仿宋" w:eastAsia="仿宋" w:hAnsi="仿宋" w:cs="宋体" w:hint="eastAsia"/>
          <w:color w:val="000000"/>
          <w:kern w:val="0"/>
          <w:sz w:val="24"/>
        </w:rPr>
        <w:t>ETF</w:t>
      </w:r>
      <w:r>
        <w:rPr>
          <w:rFonts w:ascii="仿宋" w:eastAsia="仿宋" w:hAnsi="仿宋" w:cs="宋体" w:hint="eastAsia"/>
          <w:color w:val="000000"/>
          <w:kern w:val="0"/>
          <w:sz w:val="24"/>
        </w:rPr>
        <w:t>、封闭式基金、上市定期开放式基金）按估值日其所在证券交易所的收盘价估值；估值日无交易的，以最近一个交易日的收盘价估值；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3</w:t>
      </w:r>
      <w:r>
        <w:rPr>
          <w:rFonts w:ascii="仿宋" w:eastAsia="仿宋" w:hAnsi="仿宋" w:cs="宋体" w:hint="eastAsia"/>
          <w:color w:val="000000"/>
          <w:kern w:val="0"/>
          <w:sz w:val="24"/>
        </w:rPr>
        <w:t>）货币基金按前一估值日后至估值日期间（含节假日）发布的万份收益计提估值日收益。</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银行存款（活期、定期）及证券资金账户存款以本金列示，按照</w:t>
      </w:r>
      <w:r>
        <w:rPr>
          <w:rFonts w:ascii="仿宋" w:eastAsia="仿宋" w:hAnsi="仿宋" w:cs="宋体" w:hint="eastAsia"/>
          <w:color w:val="000000"/>
          <w:kern w:val="0"/>
          <w:sz w:val="24"/>
        </w:rPr>
        <w:t>约定利率在持有期内逐日计提应收利息，在利息到账日以实收利息入账。</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债券回购和具有固定回报的买入返售金融资产：以买入</w:t>
      </w:r>
      <w:r>
        <w:rPr>
          <w:rFonts w:ascii="仿宋" w:eastAsia="仿宋" w:hAnsi="仿宋" w:cs="宋体" w:hint="eastAsia"/>
          <w:color w:val="000000"/>
          <w:kern w:val="0"/>
          <w:sz w:val="24"/>
        </w:rPr>
        <w:t>/</w:t>
      </w:r>
      <w:r>
        <w:rPr>
          <w:rFonts w:ascii="仿宋" w:eastAsia="仿宋" w:hAnsi="仿宋" w:cs="宋体" w:hint="eastAsia"/>
          <w:color w:val="000000"/>
          <w:kern w:val="0"/>
          <w:sz w:val="24"/>
        </w:rPr>
        <w:t>外放成本列示，按约定收益率逐日计提收益。</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w:t>
      </w:r>
      <w:r>
        <w:rPr>
          <w:rFonts w:ascii="仿宋" w:eastAsia="仿宋" w:hAnsi="仿宋" w:cs="宋体" w:hint="eastAsia"/>
          <w:color w:val="000000"/>
          <w:kern w:val="0"/>
          <w:sz w:val="24"/>
        </w:rPr>
        <w:t>期货以估值日期货交易所的当日结算价估值，估值当日无结算价的，且最近交易日后经济环境未发生重大变化的，采用最近交易日结算价估值。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9.</w:t>
      </w:r>
      <w:r>
        <w:rPr>
          <w:rFonts w:ascii="仿宋" w:eastAsia="仿宋" w:hAnsi="仿宋" w:cs="宋体" w:hint="eastAsia"/>
          <w:color w:val="000000"/>
          <w:kern w:val="0"/>
          <w:sz w:val="24"/>
        </w:rPr>
        <w:t>汇率估值方法</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w:t>
      </w:r>
      <w:r>
        <w:rPr>
          <w:rFonts w:ascii="仿宋" w:eastAsia="仿宋" w:hAnsi="仿宋" w:cs="宋体" w:hint="eastAsia"/>
          <w:color w:val="000000"/>
          <w:kern w:val="0"/>
          <w:sz w:val="24"/>
        </w:rPr>
        <w:t>取该汇率，如未有提供，以双方协商一致的原则确定汇率。</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10.</w:t>
      </w:r>
      <w:r>
        <w:rPr>
          <w:rFonts w:ascii="仿宋" w:eastAsia="仿宋" w:hAnsi="仿宋" w:cs="宋体" w:hint="eastAsia"/>
          <w:color w:val="000000"/>
          <w:kern w:val="0"/>
          <w:sz w:val="24"/>
        </w:rPr>
        <w:t>场内期权以估值日交易所的结算价估值，该日无交易的，以最近一日的结算价为准。</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11.</w:t>
      </w:r>
      <w:r>
        <w:rPr>
          <w:rFonts w:ascii="仿宋" w:eastAsia="仿宋" w:hAnsi="仿宋" w:cs="宋体" w:hint="eastAsia"/>
          <w:color w:val="000000"/>
          <w:kern w:val="0"/>
          <w:sz w:val="24"/>
        </w:rPr>
        <w:t>非标准化债权类资产采用估值技术确认公允价值，在估值技术难以可靠计量公允价值的情况下，按照管理人和托管人共同认可的估值。</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12.</w:t>
      </w:r>
      <w:r>
        <w:rPr>
          <w:rFonts w:ascii="仿宋" w:eastAsia="仿宋" w:hAnsi="仿宋" w:cs="宋体" w:hint="eastAsia"/>
          <w:color w:val="000000"/>
          <w:kern w:val="0"/>
          <w:sz w:val="24"/>
        </w:rPr>
        <w:t>本系列产品所投资的资产管理产品以估值日公布的产品单位净值进行估值，估值日产品单位净值未公布的，以最近一个工作日产品单位净值计算。</w:t>
      </w:r>
    </w:p>
    <w:p w:rsidR="00000000" w:rsidRDefault="00375E14">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13.</w:t>
      </w:r>
      <w:r>
        <w:rPr>
          <w:rFonts w:ascii="仿宋" w:eastAsia="仿宋" w:hAnsi="仿宋" w:cs="宋体" w:hint="eastAsia"/>
          <w:color w:val="000000"/>
          <w:kern w:val="0"/>
          <w:sz w:val="24"/>
        </w:rPr>
        <w:t>相关法律法规以及监管部门有强制规定的，从其规定。如有新增事项或变更事项，依法按最新规定计算。没有相关规定的，</w:t>
      </w:r>
      <w:r>
        <w:rPr>
          <w:rFonts w:ascii="仿宋" w:eastAsia="仿宋" w:hAnsi="仿宋" w:cs="宋体" w:hint="eastAsia"/>
          <w:color w:val="000000"/>
          <w:kern w:val="0"/>
          <w:sz w:val="24"/>
        </w:rPr>
        <w:t>由产品管理人与托管人协商确定计算方法。</w:t>
      </w:r>
    </w:p>
    <w:p w:rsidR="00000000" w:rsidRDefault="00375E14">
      <w:pPr>
        <w:pStyle w:val="Default"/>
        <w:snapToGrid w:val="0"/>
        <w:spacing w:line="276" w:lineRule="auto"/>
        <w:ind w:firstLineChars="200" w:firstLine="480"/>
        <w:contextualSpacing/>
        <w:rPr>
          <w:rFonts w:ascii="仿宋" w:eastAsia="仿宋" w:hAnsi="仿宋"/>
        </w:rPr>
      </w:pPr>
      <w:r>
        <w:rPr>
          <w:rFonts w:ascii="仿宋" w:eastAsia="仿宋" w:hAnsi="仿宋" w:hint="eastAsia"/>
        </w:rPr>
        <w:t>14.</w:t>
      </w:r>
      <w:r>
        <w:rPr>
          <w:rFonts w:ascii="仿宋" w:eastAsia="仿宋" w:hAnsi="仿宋" w:hint="eastAsia"/>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1.</w:t>
      </w:r>
      <w:r>
        <w:rPr>
          <w:rFonts w:ascii="仿宋" w:eastAsia="仿宋" w:hAnsi="仿宋" w:cs="宋体" w:hint="eastAsia"/>
          <w:color w:val="000000"/>
          <w:kern w:val="0"/>
          <w:sz w:val="24"/>
        </w:rPr>
        <w:t>证券交易所上市的有价证券</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）交易所上市的有价证券（包括股票等），以其估值日在证券交易所挂牌的市价（收盘价）估值；估值日无交易的，且最近交易日后经济环境未发生重大变化或证券发行机构未发生影响证券价</w:t>
      </w:r>
      <w:r>
        <w:rPr>
          <w:rFonts w:ascii="仿宋" w:eastAsia="仿宋" w:hAnsi="仿宋" w:cs="宋体" w:hint="eastAsia"/>
          <w:color w:val="000000"/>
          <w:kern w:val="0"/>
          <w:sz w:val="24"/>
        </w:rPr>
        <w:t>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在交易所市场上市的含有转股权的债券（如可转换债券、可交换债券等）等，选取每日收盘价减去所含的应收利息得到的净</w:t>
      </w:r>
      <w:r>
        <w:rPr>
          <w:rFonts w:ascii="仿宋" w:eastAsia="仿宋" w:hAnsi="仿宋" w:cs="宋体" w:hint="eastAsia"/>
          <w:color w:val="000000"/>
          <w:kern w:val="0"/>
          <w:sz w:val="24"/>
        </w:rPr>
        <w:t>价进行估值。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处于未上市期间的有价证券应区分如下情况处理：</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）送股、转增股、配股和公开增发的新股，按估值日在证券交易所挂牌的同一股票的市价（收盘价）估值；该日无交易的，以最近一日的市价（收盘价）估值；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）首次公开发行未上市的股票、债券和权证，采用估值技术确定公允价值，在估值技术难以可靠计量公允价值的情况下，采用管理人和托管人共同认可的第三方机构提供的估值，或双方共同认可的估值；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3</w:t>
      </w:r>
      <w:r>
        <w:rPr>
          <w:rFonts w:ascii="仿宋" w:eastAsia="仿宋" w:hAnsi="仿宋" w:cs="宋体" w:hint="eastAsia"/>
          <w:color w:val="000000"/>
          <w:kern w:val="0"/>
          <w:sz w:val="24"/>
        </w:rPr>
        <w:t>）优先股采用估值技术确认公允价值，在估值技术难以可靠计量公允价值的情况下，采用管理人和托管人共同认可的第三方机构提</w:t>
      </w:r>
      <w:r>
        <w:rPr>
          <w:rFonts w:ascii="仿宋" w:eastAsia="仿宋" w:hAnsi="仿宋" w:cs="宋体" w:hint="eastAsia"/>
          <w:color w:val="000000"/>
          <w:kern w:val="0"/>
          <w:sz w:val="24"/>
        </w:rPr>
        <w:t>供的估值，或双方共同认可的估值；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4</w:t>
      </w:r>
      <w:r>
        <w:rPr>
          <w:rFonts w:ascii="仿宋" w:eastAsia="仿宋" w:hAnsi="仿宋" w:cs="宋体" w:hint="eastAsia"/>
          <w:color w:val="000000"/>
          <w:kern w:val="0"/>
          <w:sz w:val="24"/>
        </w:rPr>
        <w:t>）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3.</w:t>
      </w:r>
      <w:r>
        <w:rPr>
          <w:rFonts w:ascii="仿宋" w:eastAsia="仿宋" w:hAnsi="仿宋" w:cs="宋体" w:hint="eastAsia"/>
          <w:color w:val="000000"/>
          <w:kern w:val="0"/>
          <w:sz w:val="24"/>
        </w:rPr>
        <w:t>全国银行间债券市场交易的债券、资产支持证券等固定收益品种，采用中债金融估值中心有限公司提供的估值价确定公允价值。若中债金融估值中心有限公司未提供价格数据，应采用估值技术确</w:t>
      </w:r>
      <w:r>
        <w:rPr>
          <w:rFonts w:ascii="仿宋" w:eastAsia="仿宋" w:hAnsi="仿宋" w:cs="宋体" w:hint="eastAsia"/>
          <w:color w:val="000000"/>
          <w:kern w:val="0"/>
          <w:sz w:val="24"/>
        </w:rPr>
        <w:t>认公允价值，或者管理人和托管人共同认可的估值。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4.</w:t>
      </w:r>
      <w:r>
        <w:rPr>
          <w:rFonts w:ascii="仿宋" w:eastAsia="仿宋" w:hAnsi="仿宋" w:cs="宋体" w:hint="eastAsia"/>
          <w:color w:val="000000"/>
          <w:kern w:val="0"/>
          <w:sz w:val="24"/>
        </w:rPr>
        <w:t>同一债券同时在两个或两个以上市场交易的，按债券所处的市场分别估</w:t>
      </w:r>
      <w:r>
        <w:rPr>
          <w:rFonts w:ascii="仿宋" w:eastAsia="仿宋" w:hAnsi="仿宋" w:cs="宋体" w:hint="eastAsia"/>
          <w:color w:val="000000"/>
          <w:kern w:val="0"/>
          <w:sz w:val="24"/>
        </w:rPr>
        <w:lastRenderedPageBreak/>
        <w:t>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5.</w:t>
      </w:r>
      <w:r>
        <w:rPr>
          <w:rFonts w:ascii="仿宋" w:eastAsia="仿宋" w:hAnsi="仿宋" w:cs="宋体" w:hint="eastAsia"/>
          <w:color w:val="000000"/>
          <w:kern w:val="0"/>
          <w:sz w:val="24"/>
        </w:rPr>
        <w:t>证券投资基金的估值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1</w:t>
      </w:r>
      <w:r>
        <w:rPr>
          <w:rFonts w:ascii="仿宋" w:eastAsia="仿宋" w:hAnsi="仿宋" w:cs="宋体" w:hint="eastAsia"/>
          <w:color w:val="000000"/>
          <w:kern w:val="0"/>
          <w:sz w:val="24"/>
        </w:rPr>
        <w:t>）场外申赎的开放式基金（包括上市开放式基金</w:t>
      </w:r>
      <w:r>
        <w:rPr>
          <w:rFonts w:ascii="仿宋" w:eastAsia="仿宋" w:hAnsi="仿宋" w:cs="宋体" w:hint="eastAsia"/>
          <w:color w:val="000000"/>
          <w:kern w:val="0"/>
          <w:sz w:val="24"/>
        </w:rPr>
        <w:t>LOF</w:t>
      </w:r>
      <w:r>
        <w:rPr>
          <w:rFonts w:ascii="仿宋" w:eastAsia="仿宋" w:hAnsi="仿宋" w:cs="宋体" w:hint="eastAsia"/>
          <w:color w:val="000000"/>
          <w:kern w:val="0"/>
          <w:sz w:val="24"/>
        </w:rPr>
        <w:t>）以估值日前一交易日基金净值估值，估值日前一交易日开放式基金份额净值未公布的，以此前最近一个交易日基金份额净值计算；</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2</w:t>
      </w:r>
      <w:r>
        <w:rPr>
          <w:rFonts w:ascii="仿宋" w:eastAsia="仿宋" w:hAnsi="仿宋" w:cs="宋体" w:hint="eastAsia"/>
          <w:color w:val="000000"/>
          <w:kern w:val="0"/>
          <w:sz w:val="24"/>
        </w:rPr>
        <w:t>）上市流通的证券投资基金（包括场内买入的</w:t>
      </w:r>
      <w:r>
        <w:rPr>
          <w:rFonts w:ascii="仿宋" w:eastAsia="仿宋" w:hAnsi="仿宋" w:cs="宋体" w:hint="eastAsia"/>
          <w:color w:val="000000"/>
          <w:kern w:val="0"/>
          <w:sz w:val="24"/>
        </w:rPr>
        <w:t>ETF</w:t>
      </w:r>
      <w:r>
        <w:rPr>
          <w:rFonts w:ascii="仿宋" w:eastAsia="仿宋" w:hAnsi="仿宋" w:cs="宋体" w:hint="eastAsia"/>
          <w:color w:val="000000"/>
          <w:kern w:val="0"/>
          <w:sz w:val="24"/>
        </w:rPr>
        <w:t>、封闭式基金、上市定期开放式基金）按估值日其所在证券交易所的收盘价估值；估值日无交易的，以最近一个交易日的收盘价估值；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w:t>
      </w:r>
      <w:r>
        <w:rPr>
          <w:rFonts w:ascii="仿宋" w:eastAsia="仿宋" w:hAnsi="仿宋" w:cs="宋体" w:hint="eastAsia"/>
          <w:color w:val="000000"/>
          <w:kern w:val="0"/>
          <w:sz w:val="24"/>
        </w:rPr>
        <w:t>3</w:t>
      </w:r>
      <w:r>
        <w:rPr>
          <w:rFonts w:ascii="仿宋" w:eastAsia="仿宋" w:hAnsi="仿宋" w:cs="宋体" w:hint="eastAsia"/>
          <w:color w:val="000000"/>
          <w:kern w:val="0"/>
          <w:sz w:val="24"/>
        </w:rPr>
        <w:t>）货币基金按前一估值日后</w:t>
      </w:r>
      <w:r>
        <w:rPr>
          <w:rFonts w:ascii="仿宋" w:eastAsia="仿宋" w:hAnsi="仿宋" w:cs="宋体" w:hint="eastAsia"/>
          <w:color w:val="000000"/>
          <w:kern w:val="0"/>
          <w:sz w:val="24"/>
        </w:rPr>
        <w:t>至估值日期间（含节假日）发布的万份收益计提估值日收益。</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6.</w:t>
      </w:r>
      <w:r>
        <w:rPr>
          <w:rFonts w:ascii="仿宋" w:eastAsia="仿宋" w:hAnsi="仿宋" w:cs="宋体" w:hint="eastAsia"/>
          <w:color w:val="000000"/>
          <w:kern w:val="0"/>
          <w:sz w:val="24"/>
        </w:rPr>
        <w:t>银行存款（活期、定期）及证券资金账户存款以本金列示，按照约定利率在持有期内逐日计提应收利息，在利息到账日以实收利息入账。</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7.</w:t>
      </w:r>
      <w:r>
        <w:rPr>
          <w:rFonts w:ascii="仿宋" w:eastAsia="仿宋" w:hAnsi="仿宋" w:cs="宋体" w:hint="eastAsia"/>
          <w:color w:val="000000"/>
          <w:kern w:val="0"/>
          <w:sz w:val="24"/>
        </w:rPr>
        <w:t>债券回购和具有固定回报的买入返售金融资产：以买入</w:t>
      </w:r>
      <w:r>
        <w:rPr>
          <w:rFonts w:ascii="仿宋" w:eastAsia="仿宋" w:hAnsi="仿宋" w:cs="宋体" w:hint="eastAsia"/>
          <w:color w:val="000000"/>
          <w:kern w:val="0"/>
          <w:sz w:val="24"/>
        </w:rPr>
        <w:t>/</w:t>
      </w:r>
      <w:r>
        <w:rPr>
          <w:rFonts w:ascii="仿宋" w:eastAsia="仿宋" w:hAnsi="仿宋" w:cs="宋体" w:hint="eastAsia"/>
          <w:color w:val="000000"/>
          <w:kern w:val="0"/>
          <w:sz w:val="24"/>
        </w:rPr>
        <w:t>外放成本列示，按约定收益率逐日计提收益。</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8.</w:t>
      </w:r>
      <w:r>
        <w:rPr>
          <w:rFonts w:ascii="仿宋" w:eastAsia="仿宋" w:hAnsi="仿宋" w:cs="宋体" w:hint="eastAsia"/>
          <w:color w:val="000000"/>
          <w:kern w:val="0"/>
          <w:sz w:val="24"/>
        </w:rPr>
        <w:t>期货以估值日期货交易所的当日结算价估值，估值当日无结算价的，且最近交易日后经济环境未发生重大变化的，采用最近交易日结算价估值。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9.</w:t>
      </w:r>
      <w:r>
        <w:rPr>
          <w:rFonts w:ascii="仿宋" w:eastAsia="仿宋" w:hAnsi="仿宋" w:cs="宋体" w:hint="eastAsia"/>
          <w:color w:val="000000"/>
          <w:kern w:val="0"/>
          <w:sz w:val="24"/>
        </w:rPr>
        <w:t>汇率估值方法</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若沪港通和深港通估值计算中涉及港币的，将以中国人民银行授权中国外汇交易中心估值日公布</w:t>
      </w:r>
      <w:r>
        <w:rPr>
          <w:rFonts w:ascii="仿宋" w:eastAsia="仿宋" w:hAnsi="仿宋" w:cs="宋体" w:hint="eastAsia"/>
          <w:color w:val="000000"/>
          <w:kern w:val="0"/>
          <w:sz w:val="24"/>
        </w:rPr>
        <w:t>的港币对人民币汇率中间价估值。涉及其他货币的，如中国人民银行授权中国外汇交易中心估值日提供了该币种兑人民币的汇率，则取该汇率，如未有提供，以双方协商一致的原则确定汇率。</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10.</w:t>
      </w:r>
      <w:r>
        <w:rPr>
          <w:rFonts w:ascii="仿宋" w:eastAsia="仿宋" w:hAnsi="仿宋" w:cs="宋体" w:hint="eastAsia"/>
          <w:color w:val="000000"/>
          <w:kern w:val="0"/>
          <w:sz w:val="24"/>
        </w:rPr>
        <w:t>场内期权以估值日交易所的结算价估值，该日无交易的，以最近一日的结算价为准。</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11.</w:t>
      </w:r>
      <w:r>
        <w:rPr>
          <w:rFonts w:ascii="仿宋" w:eastAsia="仿宋" w:hAnsi="仿宋" w:cs="宋体" w:hint="eastAsia"/>
          <w:color w:val="000000"/>
          <w:kern w:val="0"/>
          <w:sz w:val="24"/>
        </w:rPr>
        <w:t>非标准化债权类资产采用估值技术确认公允价值，在估值技术难以可靠计量公允价值的情况下，按照管理人和托管人共同认可的估值。</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12.</w:t>
      </w:r>
      <w:r>
        <w:rPr>
          <w:rFonts w:ascii="仿宋" w:eastAsia="仿宋" w:hAnsi="仿宋" w:cs="宋体" w:hint="eastAsia"/>
          <w:color w:val="000000"/>
          <w:kern w:val="0"/>
          <w:sz w:val="24"/>
        </w:rPr>
        <w:t>本系列产品所投资的资产管理产品以估值日公布的产品单位净值进行估值，估值日产品单位净值未公布的，以最近一个工作日产品单位净值计算。</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13.</w:t>
      </w:r>
      <w:r>
        <w:rPr>
          <w:rFonts w:ascii="仿宋" w:eastAsia="仿宋" w:hAnsi="仿宋" w:cs="宋体" w:hint="eastAsia"/>
          <w:color w:val="000000"/>
          <w:kern w:val="0"/>
          <w:sz w:val="24"/>
        </w:rPr>
        <w:t>相关法律法规以及监管部门有强制规定的，从其规定。如有新增事项或变更事项，依法按最新规定计算。没有相关规定的，由产品管理人与托管人协商确定计算方法。</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hint="eastAsia"/>
          <w:color w:val="000000"/>
          <w:kern w:val="0"/>
          <w:sz w:val="24"/>
        </w:rPr>
      </w:pPr>
      <w:r>
        <w:rPr>
          <w:rFonts w:ascii="仿宋" w:eastAsia="仿宋" w:hAnsi="仿宋" w:cs="宋体" w:hint="eastAsia"/>
          <w:color w:val="000000"/>
          <w:kern w:val="0"/>
          <w:sz w:val="24"/>
        </w:rPr>
        <w:t>14.</w:t>
      </w:r>
      <w:r>
        <w:rPr>
          <w:rFonts w:ascii="仿宋" w:eastAsia="仿宋" w:hAnsi="仿宋" w:cs="宋体" w:hint="eastAsia"/>
          <w:color w:val="000000"/>
          <w:kern w:val="0"/>
          <w:sz w:val="24"/>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000000" w:rsidRDefault="00375E14">
      <w:pPr>
        <w:autoSpaceDE w:val="0"/>
        <w:autoSpaceDN w:val="0"/>
        <w:adjustRightInd w:val="0"/>
        <w:snapToGrid w:val="0"/>
        <w:spacing w:line="276" w:lineRule="auto"/>
        <w:ind w:firstLineChars="200" w:firstLine="482"/>
        <w:contextualSpacing/>
        <w:outlineLvl w:val="1"/>
        <w:rPr>
          <w:rFonts w:ascii="仿宋" w:eastAsia="仿宋" w:hAnsi="仿宋" w:cs="宋体" w:hint="eastAsia"/>
          <w:b/>
          <w:bCs/>
          <w:color w:val="000000"/>
          <w:kern w:val="0"/>
          <w:sz w:val="24"/>
        </w:rPr>
      </w:pPr>
      <w:r>
        <w:rPr>
          <w:rFonts w:ascii="仿宋" w:eastAsia="仿宋" w:hAnsi="仿宋" w:cs="宋体" w:hint="eastAsia"/>
          <w:b/>
          <w:bCs/>
          <w:color w:val="000000"/>
          <w:kern w:val="0"/>
          <w:sz w:val="24"/>
        </w:rPr>
        <w:t>以上“理财产品估值”章节所列的投资品种不代表本理财产品的实际投资范围，本产品实际可投资</w:t>
      </w:r>
      <w:r>
        <w:rPr>
          <w:rFonts w:ascii="仿宋" w:eastAsia="仿宋" w:hAnsi="仿宋" w:cs="宋体" w:hint="eastAsia"/>
          <w:b/>
          <w:bCs/>
          <w:color w:val="000000"/>
          <w:kern w:val="0"/>
          <w:sz w:val="24"/>
        </w:rPr>
        <w:t>范围以本产品说明书“投资对象”章节列示为准。</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（四）暂停</w:t>
      </w:r>
      <w:r>
        <w:rPr>
          <w:rFonts w:ascii="仿宋" w:eastAsia="仿宋" w:hAnsi="仿宋" w:cs="宋体"/>
          <w:color w:val="000000"/>
          <w:kern w:val="0"/>
          <w:sz w:val="24"/>
        </w:rPr>
        <w:t>估值</w:t>
      </w:r>
    </w:p>
    <w:p w:rsidR="00000000" w:rsidRDefault="00375E14">
      <w:pPr>
        <w:pStyle w:val="Default"/>
        <w:snapToGrid w:val="0"/>
        <w:spacing w:line="276" w:lineRule="auto"/>
        <w:ind w:firstLine="482"/>
        <w:contextualSpacing/>
        <w:rPr>
          <w:rFonts w:ascii="仿宋" w:eastAsia="仿宋" w:hAnsi="仿宋"/>
          <w:b/>
          <w:bCs/>
        </w:rPr>
      </w:pPr>
      <w:r>
        <w:rPr>
          <w:rFonts w:ascii="仿宋" w:eastAsia="仿宋" w:hAnsi="仿宋" w:hint="eastAsia"/>
          <w:b/>
          <w:bCs/>
        </w:rPr>
        <w:t>在发生下列情形之一的，管理人可以暂停本理财产品估值：</w:t>
      </w:r>
    </w:p>
    <w:p w:rsidR="00000000" w:rsidRDefault="00375E14">
      <w:pPr>
        <w:pStyle w:val="Default"/>
        <w:snapToGrid w:val="0"/>
        <w:spacing w:line="276" w:lineRule="auto"/>
        <w:ind w:firstLineChars="200" w:firstLine="480"/>
        <w:contextualSpacing/>
        <w:rPr>
          <w:rFonts w:ascii="仿宋" w:eastAsia="仿宋" w:hAnsi="仿宋"/>
        </w:rPr>
      </w:pPr>
      <w:r>
        <w:rPr>
          <w:rFonts w:ascii="仿宋" w:eastAsia="仿宋" w:hAnsi="仿宋" w:hint="eastAsia"/>
        </w:rPr>
        <w:t>1.</w:t>
      </w:r>
      <w:r>
        <w:rPr>
          <w:rFonts w:ascii="仿宋" w:eastAsia="仿宋" w:hAnsi="仿宋" w:hint="eastAsia"/>
        </w:rPr>
        <w:t>理财产品投资所涉及的市场遇法定节假日或因其他原因暂停营业。</w:t>
      </w:r>
    </w:p>
    <w:p w:rsidR="00000000" w:rsidRDefault="00375E14">
      <w:pPr>
        <w:pStyle w:val="Default"/>
        <w:snapToGrid w:val="0"/>
        <w:spacing w:line="276" w:lineRule="auto"/>
        <w:ind w:firstLineChars="200" w:firstLine="480"/>
        <w:contextualSpacing/>
        <w:rPr>
          <w:rFonts w:ascii="仿宋" w:eastAsia="仿宋" w:hAnsi="仿宋"/>
        </w:rPr>
      </w:pPr>
      <w:r>
        <w:rPr>
          <w:rFonts w:ascii="仿宋" w:eastAsia="仿宋" w:hAnsi="仿宋" w:hint="eastAsia"/>
        </w:rPr>
        <w:lastRenderedPageBreak/>
        <w:t>2.</w:t>
      </w:r>
      <w:r>
        <w:rPr>
          <w:rFonts w:ascii="仿宋" w:eastAsia="仿宋" w:hAnsi="仿宋" w:hint="eastAsia"/>
        </w:rPr>
        <w:t>因不可抗力或其他情形致使管理人、托管人无法准确评估资产价值。</w:t>
      </w:r>
    </w:p>
    <w:p w:rsidR="00000000" w:rsidRDefault="00375E14">
      <w:pPr>
        <w:pStyle w:val="Default"/>
        <w:snapToGrid w:val="0"/>
        <w:spacing w:line="276" w:lineRule="auto"/>
        <w:ind w:firstLineChars="200" w:firstLine="480"/>
        <w:contextualSpacing/>
        <w:rPr>
          <w:rFonts w:ascii="仿宋" w:eastAsia="仿宋" w:hAnsi="仿宋"/>
        </w:rPr>
      </w:pPr>
      <w:r>
        <w:rPr>
          <w:rFonts w:ascii="仿宋" w:eastAsia="仿宋" w:hAnsi="仿宋" w:hint="eastAsia"/>
        </w:rPr>
        <w:t>3.</w:t>
      </w:r>
      <w:r>
        <w:rPr>
          <w:rFonts w:ascii="仿宋" w:eastAsia="仿宋" w:hAnsi="仿宋" w:hint="eastAsia"/>
        </w:rPr>
        <w:t>占前一估值日资产净值</w:t>
      </w:r>
      <w:r>
        <w:rPr>
          <w:rFonts w:ascii="仿宋" w:eastAsia="仿宋" w:hAnsi="仿宋" w:hint="eastAsia"/>
        </w:rPr>
        <w:t>50%</w:t>
      </w:r>
      <w:r>
        <w:rPr>
          <w:rFonts w:ascii="仿宋" w:eastAsia="仿宋" w:hAnsi="仿宋" w:hint="eastAsia"/>
        </w:rPr>
        <w:t>以上的资产不具备活跃交易市场或者在活跃市场中无报价且采用估值技术仍导致公允价值存在重大不确定性时，管理人为保障投资者的利益，经与托管人协商一致，理财产品应当暂停估值。</w:t>
      </w:r>
    </w:p>
    <w:p w:rsidR="00000000" w:rsidRDefault="00375E14">
      <w:pPr>
        <w:pStyle w:val="Default"/>
        <w:snapToGrid w:val="0"/>
        <w:spacing w:line="276" w:lineRule="auto"/>
        <w:ind w:firstLineChars="200" w:firstLine="480"/>
        <w:contextualSpacing/>
        <w:rPr>
          <w:rFonts w:ascii="仿宋" w:eastAsia="仿宋" w:hAnsi="仿宋"/>
        </w:rPr>
      </w:pPr>
      <w:r>
        <w:rPr>
          <w:rFonts w:ascii="仿宋" w:eastAsia="仿宋" w:hAnsi="仿宋" w:hint="eastAsia"/>
        </w:rPr>
        <w:t>4.</w:t>
      </w:r>
      <w:r>
        <w:rPr>
          <w:rFonts w:ascii="仿宋" w:eastAsia="仿宋" w:hAnsi="仿宋" w:hint="eastAsia"/>
        </w:rPr>
        <w:t>监管机构认定或管理人、托管人有合理理由认为将影响本理财产品估值的</w:t>
      </w:r>
      <w:r>
        <w:rPr>
          <w:rFonts w:ascii="仿宋" w:eastAsia="仿宋" w:hAnsi="仿宋" w:hint="eastAsia"/>
        </w:rPr>
        <w:t>其它情形。</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hint="eastAsia"/>
          <w:color w:val="000000"/>
          <w:kern w:val="0"/>
          <w:sz w:val="24"/>
        </w:rPr>
        <w:t>（五）</w:t>
      </w:r>
      <w:r>
        <w:rPr>
          <w:rFonts w:ascii="仿宋" w:eastAsia="仿宋" w:hAnsi="仿宋" w:cs="宋体"/>
          <w:color w:val="000000"/>
          <w:kern w:val="0"/>
          <w:sz w:val="24"/>
        </w:rPr>
        <w:t>估值</w:t>
      </w:r>
      <w:r>
        <w:rPr>
          <w:rFonts w:ascii="仿宋" w:eastAsia="仿宋" w:hAnsi="仿宋" w:cs="宋体" w:hint="eastAsia"/>
          <w:color w:val="000000"/>
          <w:kern w:val="0"/>
          <w:sz w:val="24"/>
        </w:rPr>
        <w:t>错误的</w:t>
      </w:r>
      <w:r>
        <w:rPr>
          <w:rFonts w:ascii="仿宋" w:eastAsia="仿宋" w:hAnsi="仿宋" w:cs="宋体"/>
          <w:color w:val="000000"/>
          <w:kern w:val="0"/>
          <w:sz w:val="24"/>
        </w:rPr>
        <w:t>处理</w:t>
      </w:r>
    </w:p>
    <w:p w:rsidR="00000000" w:rsidRDefault="00375E14">
      <w:pPr>
        <w:pStyle w:val="Default"/>
        <w:snapToGrid w:val="0"/>
        <w:spacing w:line="276" w:lineRule="auto"/>
        <w:ind w:firstLineChars="200" w:firstLine="480"/>
        <w:contextualSpacing/>
        <w:rPr>
          <w:rFonts w:ascii="Times New Roman" w:eastAsia="黑体" w:cs="Times New Roman"/>
          <w:b/>
          <w:color w:val="auto"/>
        </w:rPr>
      </w:pPr>
      <w:r>
        <w:rPr>
          <w:rFonts w:ascii="仿宋" w:eastAsia="仿宋" w:hAnsi="仿宋" w:cs="仿宋" w:hint="eastAsia"/>
        </w:rPr>
        <w:t>管理人和托管人将采取必要、适当、合理的措施确保产品资产估值的准确性、及时性。当份额净值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w:t>
      </w:r>
      <w:r>
        <w:rPr>
          <w:rFonts w:ascii="仿宋" w:eastAsia="仿宋" w:hAnsi="仿宋" w:cs="仿宋" w:hint="eastAsia"/>
        </w:rPr>
        <w:t>人和托管人应当积极采取必要的措施消除由此造成的影响。</w:t>
      </w:r>
      <w:r>
        <w:rPr>
          <w:rFonts w:ascii="仿宋" w:eastAsia="仿宋" w:hAnsi="仿宋" w:cs="仿宋" w:hint="eastAsia"/>
          <w:b/>
        </w:rPr>
        <w:t>当估值出现错误时，因估值错误而获得不当得利的投资者负有及时返还不当得利的义务。</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000000" w:rsidRDefault="00375E14">
      <w:pPr>
        <w:pStyle w:val="Default"/>
        <w:snapToGrid w:val="0"/>
        <w:spacing w:line="276" w:lineRule="auto"/>
        <w:ind w:firstLineChars="200" w:firstLine="480"/>
        <w:contextualSpacing/>
        <w:jc w:val="both"/>
        <w:rPr>
          <w:rFonts w:ascii="Times New Roman" w:eastAsia="黑体" w:cs="Times New Roman"/>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w:t>
      </w:r>
      <w:r>
        <w:rPr>
          <w:rFonts w:ascii="Times New Roman" w:eastAsia="黑体" w:cs="Times New Roman" w:hint="eastAsia"/>
          <w:b/>
        </w:rPr>
        <w:t>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资产管理计划管理人、信托受托人、债务人、担保人（如有）等相关主体发生违约，可能导致无法按时支付本金及理财收益，进而导致本理财产品收益为零甚至本金遭受损失。</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w:t>
      </w:r>
      <w:r>
        <w:rPr>
          <w:rFonts w:ascii="Times New Roman" w:eastAsia="黑体" w:cs="Times New Roman"/>
          <w:b/>
        </w:rPr>
        <w:t>策等的变动导致本理财产品净值遭受损失的可能。</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管理人</w:t>
      </w:r>
      <w:r>
        <w:rPr>
          <w:rFonts w:eastAsia="黑体"/>
          <w:b/>
        </w:rPr>
        <w:t>不受理</w:t>
      </w:r>
      <w:r>
        <w:rPr>
          <w:rFonts w:eastAsia="黑体" w:hint="eastAsia"/>
          <w:b/>
        </w:rPr>
        <w:t>投资者</w:t>
      </w:r>
      <w:r>
        <w:rPr>
          <w:rFonts w:eastAsia="黑体"/>
          <w:b/>
        </w:rPr>
        <w:t>任何形式的提前赎回申请。以上情形均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w:t>
      </w:r>
      <w:r>
        <w:rPr>
          <w:rFonts w:ascii="Times New Roman" w:eastAsia="黑体" w:cs="Times New Roman" w:hint="eastAsia"/>
          <w:b/>
        </w:rPr>
        <w:lastRenderedPageBreak/>
        <w:t>配方式外，任何业绩比较基准、收益示例或类似表述均不具有法律约束</w:t>
      </w:r>
      <w:r>
        <w:rPr>
          <w:rFonts w:ascii="Times New Roman" w:eastAsia="黑体" w:cs="Times New Roman" w:hint="eastAsia"/>
          <w:b/>
        </w:rPr>
        <w:t>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（七）法律及政策风险：本理财产品是根据当前的相关法规和政策设计的。如国家宏观政策以及市场相关法规政策发生变化，影响理财产品的受理、投资、偿</w:t>
      </w:r>
      <w:r>
        <w:rPr>
          <w:rFonts w:ascii="Times New Roman" w:eastAsia="黑体" w:cs="Times New Roman" w:hint="eastAsia"/>
          <w:b/>
        </w:rPr>
        <w:t>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w:t>
      </w:r>
      <w:r>
        <w:rPr>
          <w:rFonts w:eastAsia="黑体" w:hint="eastAsia"/>
          <w:b/>
        </w:rPr>
        <w:t>于有确定到期日的理财产品，</w:t>
      </w:r>
      <w:r>
        <w:rPr>
          <w:rFonts w:eastAsia="黑体"/>
          <w:b/>
        </w:rPr>
        <w:t>如因与</w:t>
      </w:r>
      <w:r>
        <w:rPr>
          <w:rFonts w:eastAsia="黑体" w:hint="eastAsia"/>
          <w:b/>
        </w:rPr>
        <w:t>理财</w:t>
      </w:r>
      <w:r>
        <w:rPr>
          <w:rFonts w:eastAsia="黑体"/>
          <w:b/>
        </w:rPr>
        <w:t>产品投资资产相关的</w:t>
      </w:r>
      <w:r>
        <w:rPr>
          <w:rFonts w:eastAsia="黑体" w:hint="eastAsia"/>
          <w:b/>
        </w:rPr>
        <w:t>资产管理计划管理人、</w:t>
      </w:r>
      <w:r>
        <w:rPr>
          <w:rFonts w:eastAsia="黑体"/>
          <w:b/>
        </w:rPr>
        <w:t>信托受托人、债务人、担保人（如有）等主体发生违约，导致本理财产品不能按时偿</w:t>
      </w:r>
      <w:r>
        <w:rPr>
          <w:rFonts w:eastAsia="黑体" w:hint="eastAsia"/>
          <w:b/>
        </w:rPr>
        <w:t>付理财</w:t>
      </w:r>
      <w:r>
        <w:rPr>
          <w:rFonts w:eastAsia="黑体"/>
          <w:b/>
        </w:rPr>
        <w:t>本金及收益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w:t>
      </w:r>
      <w:r>
        <w:rPr>
          <w:rFonts w:ascii="Times New Roman" w:eastAsia="黑体" w:cs="Times New Roman" w:hint="eastAsia"/>
          <w:b/>
        </w:rPr>
        <w:t>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000000" w:rsidRDefault="00375E14">
      <w:pPr>
        <w:pStyle w:val="Default"/>
        <w:snapToGrid w:val="0"/>
        <w:spacing w:line="276" w:lineRule="auto"/>
        <w:ind w:firstLine="482"/>
        <w:contextualSpacing/>
        <w:rPr>
          <w:rFonts w:ascii="Times New Roman" w:eastAsia="黑体" w:cs="Times New Roman"/>
          <w:b/>
          <w:color w:val="auto"/>
        </w:rPr>
      </w:pPr>
      <w:r>
        <w:rPr>
          <w:rFonts w:ascii="Times New Roman" w:eastAsia="黑体" w:cs="Times New Roman" w:hint="eastAsia"/>
          <w:b/>
        </w:rPr>
        <w:t>（十二）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w:t>
      </w:r>
      <w:r>
        <w:rPr>
          <w:rFonts w:ascii="Times New Roman" w:eastAsia="黑体" w:cs="Times New Roman" w:hint="eastAsia"/>
          <w:b/>
        </w:rPr>
        <w:t>产品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lastRenderedPageBreak/>
        <w:t>（十三）拟投资市场及资产的流动性风险评估</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w:t>
      </w:r>
      <w:r>
        <w:rPr>
          <w:rFonts w:ascii="Times New Roman" w:eastAsia="黑体" w:cs="Times New Roman" w:hint="eastAsia"/>
          <w:b/>
        </w:rPr>
        <w:t>理财产品如投资于非标准化债权资产，将严格执行监管有关限额管理、流动性管理等监管标准要求，防范并控制集中度和期限错配等风险。</w:t>
      </w:r>
    </w:p>
    <w:p w:rsidR="00000000" w:rsidRDefault="00375E14">
      <w:pPr>
        <w:pStyle w:val="Default"/>
        <w:snapToGrid w:val="0"/>
        <w:spacing w:line="276" w:lineRule="auto"/>
        <w:ind w:firstLineChars="200" w:firstLine="482"/>
        <w:contextualSpacing/>
        <w:rPr>
          <w:rFonts w:ascii="仿宋" w:eastAsia="仿宋" w:hAnsi="仿宋"/>
          <w:bCs/>
          <w:szCs w:val="21"/>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w:t>
      </w:r>
      <w:r>
        <w:rPr>
          <w:rFonts w:ascii="Times New Roman" w:eastAsia="黑体" w:cs="Times New Roman" w:hint="eastAsia"/>
          <w:b/>
        </w:rPr>
        <w:t>节列示为准）。两者均可能使本理财产品资产净值受到不利影响。</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（十四）流动性应对措施及对投资者的潜在影响</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1</w:t>
      </w:r>
      <w:r>
        <w:rPr>
          <w:rFonts w:ascii="Times New Roman" w:eastAsia="黑体" w:cs="Times New Roman" w:hint="eastAsia"/>
          <w:b/>
        </w:rPr>
        <w:t>．认（申）购风险应对措施及对投资者的潜在影响</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w:t>
      </w:r>
      <w:r>
        <w:rPr>
          <w:rFonts w:ascii="Times New Roman" w:eastAsia="黑体" w:cs="Times New Roman" w:hint="eastAsia"/>
          <w:b/>
        </w:rPr>
        <w:t>权益。具体详见产品说明书中“一、产品概述”及“五、认购、申购、赎回”。</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当管理人采用认（申）购风险应对措施时，可能对投资者造成一定的潜在影响，包括但不限于不能认（申）购本理财产品、认（申）购交易全部或部分确认失败等。</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2</w:t>
      </w:r>
      <w:r>
        <w:rPr>
          <w:rFonts w:ascii="Times New Roman" w:eastAsia="黑体" w:cs="Times New Roman" w:hint="eastAsia"/>
          <w:b/>
        </w:rPr>
        <w:t>．赎回风险应对措施及对投资者的潜在影响</w:t>
      </w:r>
    </w:p>
    <w:p w:rsidR="00000000" w:rsidRDefault="00375E14">
      <w:pPr>
        <w:pStyle w:val="Default"/>
        <w:snapToGrid w:val="0"/>
        <w:spacing w:line="276" w:lineRule="auto"/>
        <w:ind w:firstLineChars="200" w:firstLine="482"/>
        <w:contextualSpacing/>
        <w:rPr>
          <w:rFonts w:ascii="Times New Roman" w:eastAsia="黑体" w:cs="Times New Roman"/>
          <w:b/>
        </w:rPr>
      </w:pPr>
      <w:r>
        <w:rPr>
          <w:rFonts w:ascii="Times New Roman" w:eastAsia="黑体" w:cs="Times New Roman" w:hint="eastAsia"/>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监管机构规定的其他风险应对措施。具体详见</w:t>
      </w:r>
      <w:r>
        <w:rPr>
          <w:rFonts w:ascii="Times New Roman" w:eastAsia="黑体" w:cs="Times New Roman" w:hint="eastAsia"/>
          <w:b/>
        </w:rPr>
        <w:t>本理财产品说明书“一、产品概述”及“五、认购、申购、赎回”。</w:t>
      </w:r>
    </w:p>
    <w:p w:rsidR="00000000" w:rsidRDefault="00375E14">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当管理人实施赎回流动性风险应对措施时，可能对投资者造成一定的潜在影响，包括但不限于赎回交易全部或部分确认失败、赎回款项延迟到账、增加申赎成本或产生赎回费用等。</w:t>
      </w:r>
    </w:p>
    <w:p w:rsidR="00000000" w:rsidRDefault="00375E14">
      <w:pPr>
        <w:pStyle w:val="Default"/>
        <w:snapToGrid w:val="0"/>
        <w:spacing w:line="276" w:lineRule="auto"/>
        <w:ind w:firstLineChars="200" w:firstLine="482"/>
        <w:contextualSpacing/>
        <w:jc w:val="both"/>
        <w:rPr>
          <w:rFonts w:ascii="Times New Roman" w:eastAsia="黑体" w:cs="Times New Roman"/>
          <w:b/>
          <w:color w:val="auto"/>
        </w:rPr>
      </w:pPr>
      <w:r>
        <w:rPr>
          <w:rFonts w:ascii="Times New Roman" w:eastAsia="黑体" w:cs="Times New Roman" w:hint="eastAsia"/>
          <w:b/>
        </w:rPr>
        <w:t>（十五）其他风险：由于自然灾害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导致理财产品所投资资产收益降低或损失，甚至影响理财产品的受理、投资、偿还等的正常进行，进而影响理财产品的投资收</w:t>
      </w:r>
      <w:r>
        <w:rPr>
          <w:rFonts w:ascii="Times New Roman" w:eastAsia="黑体" w:cs="Times New Roman" w:hint="eastAsia"/>
          <w:b/>
        </w:rPr>
        <w:lastRenderedPageBreak/>
        <w:t>益和本金安全</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九、</w:t>
      </w:r>
      <w:r>
        <w:rPr>
          <w:rFonts w:ascii="Times New Roman" w:eastAsia="黑体" w:cs="Times New Roman"/>
          <w:b/>
          <w:color w:val="auto"/>
        </w:rPr>
        <w:t>信息</w:t>
      </w:r>
      <w:r>
        <w:rPr>
          <w:rFonts w:ascii="Times New Roman" w:eastAsia="黑体" w:cs="Times New Roman"/>
          <w:b/>
          <w:color w:val="auto"/>
        </w:rPr>
        <w:t>披露</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000000" w:rsidRDefault="00375E14">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披露本理财产品信息，披露事项包括理财产品成立、不成立、净值、收益分配、到期、提前终止、调整等内容。</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w:t>
      </w:r>
      <w:r>
        <w:rPr>
          <w:rFonts w:ascii="仿宋" w:eastAsia="仿宋" w:hAnsi="仿宋" w:cs="宋体" w:hint="eastAsia"/>
          <w:color w:val="000000"/>
          <w:kern w:val="0"/>
          <w:sz w:val="24"/>
        </w:rPr>
        <w:t>本理财产品已经在“全国银行业理财信息登记系统”登记，投资者可依据登记编码在“中国理财网”查询本理财产品信息。</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w:t>
      </w:r>
      <w:r>
        <w:rPr>
          <w:rFonts w:ascii="仿宋" w:eastAsia="仿宋" w:hAnsi="仿宋" w:cs="宋体" w:hint="eastAsia"/>
          <w:color w:val="000000"/>
          <w:kern w:val="0"/>
          <w:sz w:val="24"/>
        </w:rPr>
        <w:t>理财</w:t>
      </w:r>
      <w:r>
        <w:rPr>
          <w:rFonts w:ascii="仿宋" w:eastAsia="仿宋" w:hAnsi="仿宋" w:cs="宋体"/>
          <w:color w:val="000000"/>
          <w:kern w:val="0"/>
          <w:sz w:val="24"/>
        </w:rPr>
        <w:t>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w:t>
      </w:r>
      <w:r>
        <w:rPr>
          <w:rFonts w:ascii="仿宋" w:eastAsia="仿宋" w:hAnsi="仿宋" w:cs="宋体"/>
          <w:color w:val="000000"/>
          <w:kern w:val="0"/>
          <w:sz w:val="24"/>
        </w:rPr>
        <w:t>2</w:t>
      </w:r>
      <w:r>
        <w:rPr>
          <w:rFonts w:ascii="仿宋" w:eastAsia="仿宋" w:hAnsi="仿宋" w:cs="宋体"/>
          <w:color w:val="000000"/>
          <w:kern w:val="0"/>
          <w:sz w:val="24"/>
        </w:rPr>
        <w:t>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w:t>
      </w:r>
      <w:r>
        <w:rPr>
          <w:rFonts w:ascii="仿宋" w:eastAsia="仿宋" w:hAnsi="仿宋" w:cs="宋体"/>
          <w:color w:val="000000"/>
          <w:kern w:val="0"/>
          <w:sz w:val="24"/>
        </w:rPr>
        <w:t xml:space="preserve"> </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w:t>
      </w:r>
      <w:r>
        <w:rPr>
          <w:rFonts w:ascii="仿宋" w:eastAsia="仿宋" w:hAnsi="仿宋" w:cs="宋体" w:hint="eastAsia"/>
          <w:color w:val="000000"/>
          <w:kern w:val="0"/>
          <w:sz w:val="24"/>
        </w:rPr>
        <w:t>华夏理财在每个季度结束之日起</w:t>
      </w:r>
      <w:r>
        <w:rPr>
          <w:rFonts w:ascii="仿宋" w:eastAsia="仿宋" w:hAnsi="仿宋" w:cs="宋体" w:hint="eastAsia"/>
          <w:color w:val="000000"/>
          <w:kern w:val="0"/>
          <w:sz w:val="24"/>
        </w:rPr>
        <w:t>15</w:t>
      </w:r>
      <w:r>
        <w:rPr>
          <w:rFonts w:ascii="仿宋" w:eastAsia="仿宋" w:hAnsi="仿宋" w:cs="宋体" w:hint="eastAsia"/>
          <w:color w:val="000000"/>
          <w:kern w:val="0"/>
          <w:sz w:val="24"/>
        </w:rPr>
        <w:t>个工作日内、上半年结束之日起</w:t>
      </w:r>
      <w:r>
        <w:rPr>
          <w:rFonts w:ascii="仿宋" w:eastAsia="仿宋" w:hAnsi="仿宋" w:cs="宋体" w:hint="eastAsia"/>
          <w:color w:val="000000"/>
          <w:kern w:val="0"/>
          <w:sz w:val="24"/>
        </w:rPr>
        <w:t>60</w:t>
      </w:r>
      <w:r>
        <w:rPr>
          <w:rFonts w:ascii="仿宋" w:eastAsia="仿宋" w:hAnsi="仿宋" w:cs="宋体" w:hint="eastAsia"/>
          <w:color w:val="000000"/>
          <w:kern w:val="0"/>
          <w:sz w:val="24"/>
        </w:rPr>
        <w:t>个工作</w:t>
      </w:r>
      <w:r>
        <w:rPr>
          <w:rFonts w:ascii="仿宋" w:eastAsia="仿宋" w:hAnsi="仿宋" w:cs="宋体" w:hint="eastAsia"/>
          <w:color w:val="000000"/>
          <w:kern w:val="0"/>
          <w:sz w:val="24"/>
        </w:rPr>
        <w:t>日内、每年结束之日起</w:t>
      </w:r>
      <w:r>
        <w:rPr>
          <w:rFonts w:ascii="仿宋" w:eastAsia="仿宋" w:hAnsi="仿宋" w:cs="宋体" w:hint="eastAsia"/>
          <w:color w:val="000000"/>
          <w:kern w:val="0"/>
          <w:sz w:val="24"/>
        </w:rPr>
        <w:t>90</w:t>
      </w:r>
      <w:r>
        <w:rPr>
          <w:rFonts w:ascii="仿宋" w:eastAsia="仿宋" w:hAnsi="仿宋" w:cs="宋体" w:hint="eastAsia"/>
          <w:color w:val="000000"/>
          <w:kern w:val="0"/>
          <w:sz w:val="24"/>
        </w:rPr>
        <w:t>个工作日内，编制完成本理财产品的季度、半年和年度报告，成立不足</w:t>
      </w:r>
      <w:r>
        <w:rPr>
          <w:rFonts w:ascii="仿宋" w:eastAsia="仿宋" w:hAnsi="仿宋" w:cs="宋体" w:hint="eastAsia"/>
          <w:color w:val="000000"/>
          <w:kern w:val="0"/>
          <w:sz w:val="24"/>
        </w:rPr>
        <w:t>90</w:t>
      </w:r>
      <w:r>
        <w:rPr>
          <w:rFonts w:ascii="仿宋" w:eastAsia="仿宋" w:hAnsi="仿宋" w:cs="宋体" w:hint="eastAsia"/>
          <w:color w:val="000000"/>
          <w:kern w:val="0"/>
          <w:sz w:val="24"/>
        </w:rPr>
        <w:t>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w:t>
      </w:r>
      <w:r>
        <w:rPr>
          <w:rFonts w:ascii="仿宋" w:eastAsia="仿宋" w:hAnsi="仿宋" w:cs="宋体" w:hint="eastAsia"/>
          <w:color w:val="000000"/>
          <w:kern w:val="0"/>
          <w:sz w:val="24"/>
        </w:rPr>
        <w:t>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。在理财产品季度、半年和年度报告中披露理财产品组合资产情况及其流动性风险分析。</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w:t>
      </w:r>
      <w:r>
        <w:rPr>
          <w:rFonts w:ascii="仿宋" w:eastAsia="仿宋" w:hAnsi="仿宋" w:cs="宋体"/>
          <w:color w:val="000000"/>
          <w:kern w:val="0"/>
          <w:sz w:val="24"/>
        </w:rPr>
        <w:t>3</w:t>
      </w:r>
      <w:r>
        <w:rPr>
          <w:rFonts w:ascii="仿宋" w:eastAsia="仿宋" w:hAnsi="仿宋" w:cs="宋体"/>
          <w:color w:val="000000"/>
          <w:kern w:val="0"/>
          <w:sz w:val="24"/>
        </w:rPr>
        <w:t>个工作日</w:t>
      </w:r>
      <w:r>
        <w:rPr>
          <w:rFonts w:ascii="仿宋" w:eastAsia="仿宋" w:hAnsi="仿宋" w:cs="宋体" w:hint="eastAsia"/>
          <w:color w:val="000000"/>
          <w:kern w:val="0"/>
          <w:sz w:val="24"/>
        </w:rPr>
        <w:t>通过本产品说明书约定的信息披露渠道发布相关公告</w:t>
      </w:r>
      <w:r>
        <w:rPr>
          <w:rFonts w:ascii="仿宋" w:eastAsia="仿宋" w:hAnsi="仿宋" w:cs="宋体"/>
          <w:color w:val="000000"/>
          <w:kern w:val="0"/>
          <w:sz w:val="24"/>
        </w:rPr>
        <w:t>。</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hint="eastAsia"/>
          <w:color w:val="000000"/>
          <w:kern w:val="0"/>
          <w:sz w:val="24"/>
        </w:rPr>
        <w:t>/</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．本理财产品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kern w:val="0"/>
          <w:sz w:val="24"/>
        </w:rPr>
        <w:t>”</w:t>
      </w:r>
      <w:r>
        <w:rPr>
          <w:rFonts w:ascii="仿宋" w:eastAsia="仿宋" w:hAnsi="仿宋" w:cs="宋体" w:hint="eastAsia"/>
          <w:kern w:val="0"/>
          <w:sz w:val="24"/>
        </w:rPr>
        <w:t>“份额净值公告日”</w:t>
      </w:r>
      <w:r>
        <w:rPr>
          <w:rFonts w:ascii="仿宋" w:eastAsia="仿宋" w:hAnsi="仿宋" w:cs="宋体"/>
          <w:kern w:val="0"/>
          <w:sz w:val="24"/>
        </w:rPr>
        <w:t>约定披露产品净值</w:t>
      </w:r>
      <w:r>
        <w:rPr>
          <w:rFonts w:ascii="仿宋" w:eastAsia="仿宋" w:hAnsi="仿宋" w:cs="宋体" w:hint="eastAsia"/>
          <w:kern w:val="0"/>
          <w:sz w:val="24"/>
        </w:rPr>
        <w:t>。</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color w:val="000000"/>
          <w:kern w:val="0"/>
          <w:sz w:val="24"/>
        </w:rPr>
      </w:pPr>
      <w:r>
        <w:rPr>
          <w:rFonts w:ascii="仿宋" w:eastAsia="仿宋" w:hAnsi="仿宋" w:cs="宋体"/>
          <w:color w:val="000000"/>
          <w:kern w:val="0"/>
          <w:sz w:val="24"/>
        </w:rPr>
        <w:t>（二）理</w:t>
      </w:r>
      <w:r>
        <w:rPr>
          <w:rFonts w:ascii="仿宋" w:eastAsia="仿宋" w:hAnsi="仿宋" w:cs="宋体"/>
          <w:color w:val="000000"/>
          <w:kern w:val="0"/>
          <w:sz w:val="24"/>
        </w:rPr>
        <w:t>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根据监管规定及业务需要，管理人可进行临时信息披露，涉及事项包括但不限于：管理人、托管人发生变更，理财产品投资非标准化债权类资产或信贷资产受（收）益权，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业绩比较基准以及</w:t>
      </w:r>
      <w:r>
        <w:rPr>
          <w:rFonts w:ascii="仿宋" w:eastAsia="仿宋" w:hAnsi="仿宋" w:cs="宋体"/>
          <w:kern w:val="0"/>
          <w:sz w:val="24"/>
        </w:rPr>
        <w:t>其他需披露的事项</w:t>
      </w:r>
      <w:r>
        <w:rPr>
          <w:rFonts w:ascii="仿宋" w:eastAsia="仿宋" w:hAnsi="仿宋" w:cs="宋体" w:hint="eastAsia"/>
          <w:kern w:val="0"/>
          <w:sz w:val="24"/>
        </w:rPr>
        <w:t>。</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日内通过本产品说明书约定的信息披露渠道予以披露</w:t>
      </w:r>
      <w:r>
        <w:rPr>
          <w:rFonts w:ascii="仿宋" w:eastAsia="仿宋" w:hAnsi="仿宋" w:cs="宋体"/>
          <w:color w:val="000000"/>
          <w:kern w:val="0"/>
          <w:sz w:val="24"/>
        </w:rPr>
        <w:t>。</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w:t>
      </w:r>
      <w:r>
        <w:rPr>
          <w:rFonts w:ascii="仿宋" w:eastAsia="仿宋" w:hAnsi="仿宋" w:cs="宋体"/>
          <w:kern w:val="0"/>
          <w:sz w:val="24"/>
        </w:rPr>
        <w:t>管理人</w:t>
      </w:r>
      <w:r>
        <w:rPr>
          <w:rFonts w:ascii="仿宋" w:eastAsia="仿宋" w:hAnsi="仿宋" w:cs="宋体" w:hint="eastAsia"/>
          <w:kern w:val="0"/>
          <w:sz w:val="24"/>
        </w:rPr>
        <w:t>有权调整</w:t>
      </w:r>
      <w:r>
        <w:rPr>
          <w:rFonts w:ascii="仿宋" w:eastAsia="仿宋" w:hAnsi="仿宋" w:cs="宋体" w:hint="eastAsia"/>
          <w:kern w:val="0"/>
          <w:sz w:val="24"/>
        </w:rPr>
        <w:t>管理费（含</w:t>
      </w:r>
      <w:r>
        <w:rPr>
          <w:rFonts w:ascii="仿宋" w:eastAsia="仿宋" w:hAnsi="仿宋" w:cs="宋体"/>
          <w:kern w:val="0"/>
          <w:sz w:val="24"/>
        </w:rPr>
        <w:t>固定管理费、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收费项目、条件、标准和方式，并</w:t>
      </w:r>
      <w:r>
        <w:rPr>
          <w:rFonts w:ascii="仿宋" w:eastAsia="仿宋" w:hAnsi="仿宋" w:cs="宋体"/>
          <w:color w:val="000000"/>
          <w:kern w:val="0"/>
          <w:sz w:val="24"/>
        </w:rPr>
        <w:t>将于</w:t>
      </w:r>
      <w:r>
        <w:rPr>
          <w:rFonts w:ascii="仿宋" w:eastAsia="仿宋" w:hAnsi="仿宋" w:cs="宋体" w:hint="eastAsia"/>
          <w:color w:val="000000"/>
          <w:kern w:val="0"/>
          <w:sz w:val="24"/>
        </w:rPr>
        <w:t>上述调整生效</w:t>
      </w:r>
      <w:r>
        <w:rPr>
          <w:rFonts w:ascii="仿宋" w:eastAsia="仿宋" w:hAnsi="仿宋" w:cs="宋体"/>
          <w:color w:val="000000"/>
          <w:kern w:val="0"/>
          <w:sz w:val="24"/>
        </w:rPr>
        <w:t>日的前</w:t>
      </w:r>
      <w:r>
        <w:rPr>
          <w:rFonts w:ascii="仿宋" w:eastAsia="仿宋" w:hAnsi="仿宋" w:cs="宋体"/>
          <w:color w:val="000000"/>
          <w:kern w:val="0"/>
          <w:sz w:val="24"/>
        </w:rPr>
        <w:t>3</w:t>
      </w:r>
      <w:r>
        <w:rPr>
          <w:rFonts w:ascii="仿宋" w:eastAsia="仿宋" w:hAnsi="仿宋" w:cs="宋体"/>
          <w:color w:val="000000"/>
          <w:kern w:val="0"/>
          <w:sz w:val="24"/>
        </w:rPr>
        <w:t>个工作日</w:t>
      </w:r>
      <w:r>
        <w:rPr>
          <w:rFonts w:ascii="仿宋" w:eastAsia="仿宋" w:hAnsi="仿宋" w:cs="宋体" w:hint="eastAsia"/>
          <w:kern w:val="0"/>
          <w:sz w:val="24"/>
        </w:rPr>
        <w:t>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提前赎回本理财产品。</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kern w:val="0"/>
          <w:sz w:val="24"/>
        </w:rPr>
        <w:t>4</w:t>
      </w:r>
      <w:r>
        <w:rPr>
          <w:rFonts w:ascii="仿宋" w:eastAsia="仿宋" w:hAnsi="仿宋" w:cs="宋体" w:hint="eastAsia"/>
          <w:kern w:val="0"/>
          <w:sz w:val="24"/>
        </w:rPr>
        <w:t>.</w:t>
      </w:r>
      <w:r>
        <w:rPr>
          <w:rFonts w:ascii="仿宋" w:eastAsia="仿宋" w:hAnsi="仿宋" w:cs="宋体"/>
          <w:kern w:val="0"/>
          <w:sz w:val="24"/>
        </w:rPr>
        <w:t>管理人</w:t>
      </w:r>
      <w:r>
        <w:rPr>
          <w:rFonts w:ascii="仿宋" w:eastAsia="仿宋" w:hAnsi="仿宋" w:cs="宋体" w:hint="eastAsia"/>
          <w:kern w:val="0"/>
          <w:sz w:val="24"/>
        </w:rPr>
        <w:t>有权根据市场情况调整本理财产品</w:t>
      </w:r>
      <w:r>
        <w:rPr>
          <w:rFonts w:ascii="仿宋" w:eastAsia="仿宋" w:hAnsi="仿宋" w:cs="宋体"/>
          <w:kern w:val="0"/>
          <w:sz w:val="24"/>
        </w:rPr>
        <w:t>的</w:t>
      </w:r>
      <w:r>
        <w:rPr>
          <w:rFonts w:ascii="仿宋" w:eastAsia="仿宋" w:hAnsi="仿宋" w:cs="宋体" w:hint="eastAsia"/>
          <w:kern w:val="0"/>
          <w:sz w:val="24"/>
        </w:rPr>
        <w:t>投资范围、投资资产种类或投资比例，并通过</w:t>
      </w:r>
      <w:r>
        <w:rPr>
          <w:rFonts w:ascii="仿宋" w:eastAsia="仿宋" w:hAnsi="仿宋" w:cs="宋体" w:hint="eastAsia"/>
          <w:color w:val="000000"/>
          <w:kern w:val="0"/>
          <w:sz w:val="24"/>
        </w:rPr>
        <w:t>本产品说明书约定的信息披露渠道予以公告</w:t>
      </w:r>
      <w:r>
        <w:rPr>
          <w:rFonts w:ascii="仿宋" w:eastAsia="仿宋" w:hAnsi="仿宋" w:cs="宋体" w:hint="eastAsia"/>
          <w:kern w:val="0"/>
          <w:sz w:val="24"/>
        </w:rPr>
        <w:t>。具体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000000" w:rsidRDefault="00375E14">
      <w:pPr>
        <w:autoSpaceDE w:val="0"/>
        <w:autoSpaceDN w:val="0"/>
        <w:adjustRightInd w:val="0"/>
        <w:snapToGrid w:val="0"/>
        <w:spacing w:line="276" w:lineRule="auto"/>
        <w:ind w:firstLineChars="200" w:firstLine="480"/>
        <w:contextualSpacing/>
        <w:rPr>
          <w:rFonts w:ascii="仿宋" w:eastAsia="仿宋" w:hAnsi="仿宋" w:cs="仿宋"/>
          <w:b/>
          <w:kern w:val="0"/>
          <w:sz w:val="24"/>
        </w:rPr>
      </w:pPr>
      <w:r>
        <w:rPr>
          <w:rFonts w:ascii="仿宋" w:eastAsia="仿宋" w:hAnsi="仿宋" w:cs="宋体"/>
          <w:kern w:val="0"/>
          <w:sz w:val="24"/>
        </w:rPr>
        <w:t>5</w:t>
      </w:r>
      <w:r>
        <w:rPr>
          <w:rFonts w:ascii="仿宋" w:eastAsia="仿宋" w:hAnsi="仿宋" w:cs="宋体" w:hint="eastAsia"/>
          <w:kern w:val="0"/>
          <w:sz w:val="24"/>
        </w:rPr>
        <w:t>.</w:t>
      </w:r>
      <w:r>
        <w:rPr>
          <w:rFonts w:ascii="仿宋" w:eastAsia="仿宋" w:hAnsi="仿宋" w:cs="仿宋" w:hint="eastAsia"/>
          <w:kern w:val="0"/>
          <w:sz w:val="24"/>
        </w:rPr>
        <w:t>在发生涉及理财产品认（申）购、赎回事</w:t>
      </w:r>
      <w:r>
        <w:rPr>
          <w:rFonts w:ascii="仿宋" w:eastAsia="仿宋" w:hAnsi="仿宋" w:cs="仿宋" w:hint="eastAsia"/>
          <w:kern w:val="0"/>
          <w:sz w:val="24"/>
        </w:rPr>
        <w:t>项调整或潜在影响投资者赎回等</w:t>
      </w:r>
      <w:r>
        <w:rPr>
          <w:rFonts w:ascii="仿宋" w:eastAsia="仿宋" w:hAnsi="仿宋" w:cs="仿宋" w:hint="eastAsia"/>
          <w:kern w:val="0"/>
          <w:sz w:val="24"/>
        </w:rPr>
        <w:lastRenderedPageBreak/>
        <w:t>事项时，</w:t>
      </w:r>
      <w:r>
        <w:rPr>
          <w:rFonts w:ascii="仿宋" w:eastAsia="仿宋" w:hAnsi="仿宋" w:cs="宋体"/>
          <w:kern w:val="0"/>
          <w:sz w:val="24"/>
        </w:rPr>
        <w:t>管理人</w:t>
      </w:r>
      <w:r>
        <w:rPr>
          <w:rFonts w:ascii="仿宋" w:eastAsia="仿宋" w:hAnsi="仿宋" w:cs="仿宋" w:hint="eastAsia"/>
          <w:kern w:val="0"/>
          <w:sz w:val="24"/>
        </w:rPr>
        <w:t>将通过</w:t>
      </w:r>
      <w:r>
        <w:rPr>
          <w:rFonts w:ascii="仿宋" w:eastAsia="仿宋" w:hAnsi="仿宋" w:cs="宋体" w:hint="eastAsia"/>
          <w:color w:val="000000"/>
          <w:kern w:val="0"/>
          <w:sz w:val="24"/>
        </w:rPr>
        <w:t>本产品说明书约定的信息披露渠道</w:t>
      </w:r>
      <w:r>
        <w:rPr>
          <w:rFonts w:ascii="仿宋" w:eastAsia="仿宋" w:hAnsi="仿宋" w:cs="仿宋" w:hint="eastAsia"/>
          <w:kern w:val="0"/>
          <w:sz w:val="24"/>
        </w:rPr>
        <w:t>发布临时公告。</w:t>
      </w:r>
    </w:p>
    <w:p w:rsidR="00000000" w:rsidRDefault="00375E14">
      <w:pPr>
        <w:autoSpaceDE w:val="0"/>
        <w:autoSpaceDN w:val="0"/>
        <w:adjustRightInd w:val="0"/>
        <w:snapToGrid w:val="0"/>
        <w:spacing w:line="276" w:lineRule="auto"/>
        <w:ind w:firstLineChars="200" w:firstLine="480"/>
        <w:rPr>
          <w:rFonts w:ascii="仿宋" w:eastAsia="仿宋" w:hAnsi="仿宋" w:cs="仿宋"/>
          <w:kern w:val="0"/>
          <w:sz w:val="24"/>
        </w:rPr>
      </w:pPr>
      <w:r>
        <w:rPr>
          <w:rFonts w:ascii="仿宋" w:eastAsia="仿宋" w:hAnsi="仿宋" w:cs="宋体"/>
          <w:kern w:val="0"/>
          <w:sz w:val="24"/>
        </w:rPr>
        <w:t>6</w:t>
      </w:r>
      <w:r>
        <w:rPr>
          <w:rFonts w:ascii="仿宋" w:eastAsia="仿宋" w:hAnsi="仿宋" w:cs="宋体" w:hint="eastAsia"/>
          <w:kern w:val="0"/>
          <w:sz w:val="24"/>
        </w:rPr>
        <w:t>.</w:t>
      </w:r>
      <w:r>
        <w:rPr>
          <w:rFonts w:ascii="仿宋" w:eastAsia="仿宋" w:hAnsi="仿宋" w:cs="仿宋" w:hint="eastAsia"/>
          <w:kern w:val="0"/>
          <w:sz w:val="24"/>
        </w:rPr>
        <w:t>在运用收取短期赎回费、摆动定价等措施后，</w:t>
      </w:r>
      <w:r>
        <w:rPr>
          <w:rFonts w:ascii="仿宋" w:eastAsia="仿宋" w:hAnsi="仿宋" w:cs="宋体" w:hint="eastAsia"/>
          <w:kern w:val="0"/>
          <w:sz w:val="24"/>
        </w:rPr>
        <w:t>管理人将</w:t>
      </w:r>
      <w:r>
        <w:rPr>
          <w:rFonts w:ascii="仿宋" w:eastAsia="仿宋" w:hAnsi="仿宋" w:cs="仿宋" w:hint="eastAsia"/>
          <w:kern w:val="0"/>
          <w:sz w:val="24"/>
        </w:rPr>
        <w:t>在</w:t>
      </w:r>
      <w:r>
        <w:rPr>
          <w:rFonts w:ascii="仿宋" w:eastAsia="仿宋" w:hAnsi="仿宋" w:cs="仿宋" w:hint="eastAsia"/>
          <w:kern w:val="0"/>
          <w:sz w:val="24"/>
        </w:rPr>
        <w:t>3</w:t>
      </w:r>
      <w:r>
        <w:rPr>
          <w:rFonts w:ascii="仿宋" w:eastAsia="仿宋" w:hAnsi="仿宋" w:cs="仿宋" w:hint="eastAsia"/>
          <w:kern w:val="0"/>
          <w:sz w:val="24"/>
        </w:rPr>
        <w:t>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7</w:t>
      </w:r>
      <w:r>
        <w:rPr>
          <w:rFonts w:ascii="仿宋" w:eastAsia="仿宋" w:hAnsi="仿宋" w:cs="宋体" w:hint="eastAsia"/>
          <w:kern w:val="0"/>
          <w:sz w:val="24"/>
        </w:rPr>
        <w:t>．</w:t>
      </w:r>
      <w:r>
        <w:rPr>
          <w:rFonts w:ascii="仿宋" w:eastAsia="仿宋" w:hAnsi="仿宋" w:cs="仿宋" w:hint="eastAsia"/>
          <w:kern w:val="0"/>
          <w:sz w:val="24"/>
        </w:rPr>
        <w:t>在运用暂停认（申）购、延期办理巨额赎回申请、暂停接受赎回申请、延缓支付赎回款项、暂停理财产品估值等措施后，</w:t>
      </w:r>
      <w:r>
        <w:rPr>
          <w:rFonts w:ascii="仿宋" w:eastAsia="仿宋" w:hAnsi="仿宋" w:cs="宋体" w:hint="eastAsia"/>
          <w:kern w:val="0"/>
          <w:sz w:val="24"/>
        </w:rPr>
        <w:t>管理人</w:t>
      </w:r>
      <w:r>
        <w:rPr>
          <w:rFonts w:ascii="仿宋" w:eastAsia="仿宋" w:hAnsi="仿宋" w:cs="仿宋" w:hint="eastAsia"/>
          <w:kern w:val="0"/>
          <w:sz w:val="24"/>
        </w:rPr>
        <w:t>将在</w:t>
      </w:r>
      <w:r>
        <w:rPr>
          <w:rFonts w:ascii="仿宋" w:eastAsia="仿宋" w:hAnsi="仿宋" w:cs="仿宋" w:hint="eastAsia"/>
          <w:kern w:val="0"/>
          <w:sz w:val="24"/>
        </w:rPr>
        <w:t>3</w:t>
      </w:r>
      <w:r>
        <w:rPr>
          <w:rFonts w:ascii="仿宋" w:eastAsia="仿宋" w:hAnsi="仿宋" w:cs="仿宋" w:hint="eastAsia"/>
          <w:kern w:val="0"/>
          <w:sz w:val="24"/>
        </w:rPr>
        <w:t>个工作日内，通过</w:t>
      </w:r>
      <w:r>
        <w:rPr>
          <w:rFonts w:ascii="仿宋" w:eastAsia="仿宋" w:hAnsi="仿宋" w:cs="宋体" w:hint="eastAsia"/>
          <w:kern w:val="0"/>
          <w:sz w:val="24"/>
        </w:rPr>
        <w:t>本产品说明书约定的信息披露渠道披露</w:t>
      </w:r>
      <w:r>
        <w:rPr>
          <w:rFonts w:ascii="仿宋" w:eastAsia="仿宋" w:hAnsi="仿宋" w:cs="仿宋" w:hint="eastAsia"/>
          <w:kern w:val="0"/>
          <w:sz w:val="24"/>
        </w:rPr>
        <w:t>相关信息，并说明运用相关措施的原因、拟采取的应对安排等。</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000000" w:rsidRDefault="00375E14">
      <w:pPr>
        <w:autoSpaceDE w:val="0"/>
        <w:autoSpaceDN w:val="0"/>
        <w:adjustRightInd w:val="0"/>
        <w:snapToGrid w:val="0"/>
        <w:spacing w:line="276" w:lineRule="auto"/>
        <w:ind w:firstLineChars="200" w:firstLine="482"/>
        <w:contextualSpacing/>
        <w:rPr>
          <w:rFonts w:ascii="仿宋" w:eastAsia="仿宋" w:hAnsi="仿宋" w:cs="宋体"/>
          <w:kern w:val="0"/>
          <w:sz w:val="24"/>
        </w:rPr>
      </w:pPr>
      <w:r>
        <w:rPr>
          <w:rFonts w:ascii="仿宋" w:eastAsia="仿宋" w:hAnsi="仿宋" w:cs="宋体" w:hint="eastAsia"/>
          <w:b/>
          <w:kern w:val="0"/>
          <w:sz w:val="24"/>
        </w:rPr>
        <w:t>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w:t>
      </w:r>
      <w:r>
        <w:rPr>
          <w:rFonts w:ascii="仿宋" w:eastAsia="仿宋" w:hAnsi="仿宋" w:cs="宋体" w:hint="eastAsia"/>
          <w:b/>
          <w:kern w:val="0"/>
          <w:sz w:val="24"/>
        </w:rPr>
        <w:t>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致电华夏银行全国统一投资者服务热线（</w:t>
      </w:r>
      <w:r>
        <w:rPr>
          <w:rFonts w:ascii="仿宋" w:eastAsia="仿宋" w:hAnsi="仿宋" w:cs="宋体" w:hint="eastAsia"/>
          <w:b/>
          <w:kern w:val="0"/>
          <w:sz w:val="24"/>
        </w:rPr>
        <w:t>95</w:t>
      </w:r>
      <w:r>
        <w:rPr>
          <w:rFonts w:ascii="仿宋" w:eastAsia="仿宋" w:hAnsi="仿宋" w:cs="宋体"/>
          <w:b/>
          <w:kern w:val="0"/>
          <w:sz w:val="24"/>
        </w:rPr>
        <w:t>577</w:t>
      </w:r>
      <w:r>
        <w:rPr>
          <w:rFonts w:ascii="仿宋" w:eastAsia="仿宋" w:hAnsi="仿宋" w:cs="宋体"/>
          <w:b/>
          <w:kern w:val="0"/>
          <w:sz w:val="24"/>
        </w:rPr>
        <w:t>）查询</w:t>
      </w:r>
      <w:r>
        <w:rPr>
          <w:rFonts w:ascii="仿宋" w:eastAsia="仿宋" w:hAnsi="仿宋" w:cs="宋体" w:hint="eastAsia"/>
          <w:kern w:val="0"/>
          <w:sz w:val="24"/>
        </w:rPr>
        <w:t>。</w:t>
      </w:r>
    </w:p>
    <w:p w:rsidR="00000000" w:rsidRDefault="00375E14">
      <w:pPr>
        <w:autoSpaceDE w:val="0"/>
        <w:autoSpaceDN w:val="0"/>
        <w:adjustRightInd w:val="0"/>
        <w:snapToGrid w:val="0"/>
        <w:spacing w:line="276" w:lineRule="auto"/>
        <w:ind w:firstLineChars="200" w:firstLine="480"/>
        <w:contextualSpacing/>
        <w:outlineLvl w:val="1"/>
        <w:rPr>
          <w:rFonts w:ascii="仿宋" w:eastAsia="仿宋" w:hAnsi="仿宋" w:cs="宋体"/>
          <w:kern w:val="0"/>
          <w:sz w:val="24"/>
        </w:rPr>
      </w:pPr>
      <w:r>
        <w:rPr>
          <w:rFonts w:ascii="仿宋" w:eastAsia="仿宋" w:hAnsi="仿宋" w:cs="宋体" w:hint="eastAsia"/>
          <w:kern w:val="0"/>
          <w:sz w:val="24"/>
        </w:rPr>
        <w:t>（四）投资者关于信息披露的确认</w:t>
      </w:r>
    </w:p>
    <w:p w:rsidR="00000000" w:rsidRDefault="00375E14">
      <w:pPr>
        <w:spacing w:afterLines="50" w:after="156" w:line="276" w:lineRule="auto"/>
        <w:ind w:firstLine="480"/>
        <w:contextualSpacing/>
        <w:rPr>
          <w:rFonts w:ascii="仿宋" w:eastAsia="仿宋" w:hAnsi="仿宋"/>
        </w:rPr>
      </w:pPr>
      <w:r>
        <w:rPr>
          <w:rFonts w:ascii="仿宋" w:eastAsia="仿宋" w:hAnsi="仿宋" w:cs="宋体" w:hint="eastAsia"/>
          <w:kern w:val="0"/>
          <w:sz w:val="24"/>
        </w:rPr>
        <w:t>投资者确认并同意管理人可以通过上述方式披露理财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000000" w:rsidRDefault="00375E14">
      <w:pPr>
        <w:autoSpaceDE w:val="0"/>
        <w:autoSpaceDN w:val="0"/>
        <w:adjustRightInd w:val="0"/>
        <w:snapToGrid w:val="0"/>
        <w:spacing w:line="276" w:lineRule="auto"/>
        <w:ind w:firstLineChars="200" w:firstLine="482"/>
        <w:contextualSpacing/>
        <w:rPr>
          <w:rFonts w:ascii="黑体" w:eastAsia="黑体" w:hAnsi="黑体" w:cs="黑体"/>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w:t>
      </w:r>
      <w:r>
        <w:rPr>
          <w:rFonts w:ascii="黑体" w:eastAsia="黑体" w:hAnsi="黑体" w:cs="黑体" w:hint="eastAsia"/>
          <w:b/>
          <w:bCs/>
          <w:color w:val="000000"/>
          <w:kern w:val="0"/>
          <w:sz w:val="24"/>
        </w:rPr>
        <w:t>的，将提前</w:t>
      </w:r>
      <w:r>
        <w:rPr>
          <w:rFonts w:ascii="黑体" w:eastAsia="黑体" w:hAnsi="黑体" w:cs="黑体" w:hint="eastAsia"/>
          <w:b/>
          <w:bCs/>
          <w:color w:val="000000"/>
          <w:kern w:val="0"/>
          <w:sz w:val="24"/>
        </w:rPr>
        <w:t>3</w:t>
      </w:r>
      <w:r>
        <w:rPr>
          <w:rFonts w:ascii="黑体" w:eastAsia="黑体" w:hAnsi="黑体" w:cs="黑体" w:hint="eastAsia"/>
          <w:b/>
          <w:bCs/>
          <w:color w:val="000000"/>
          <w:kern w:val="0"/>
          <w:sz w:val="24"/>
        </w:rPr>
        <w:t>个工作日以在华夏银行官方网站公告的方式通知投资者。</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本</w:t>
      </w:r>
      <w:r>
        <w:rPr>
          <w:rFonts w:ascii="仿宋" w:eastAsia="仿宋" w:hAnsi="仿宋" w:cs="宋体" w:hint="eastAsia"/>
          <w:color w:val="000000"/>
          <w:kern w:val="0"/>
          <w:sz w:val="24"/>
        </w:rPr>
        <w:t>理财</w:t>
      </w:r>
      <w:r>
        <w:rPr>
          <w:rFonts w:ascii="仿宋" w:eastAsia="仿宋" w:hAnsi="仿宋" w:cs="宋体"/>
          <w:color w:val="000000"/>
          <w:kern w:val="0"/>
          <w:sz w:val="24"/>
        </w:rPr>
        <w:t>产品说明书</w:t>
      </w:r>
      <w:r>
        <w:rPr>
          <w:rFonts w:ascii="仿宋" w:eastAsia="仿宋" w:hAnsi="仿宋" w:cs="宋体" w:hint="eastAsia"/>
          <w:color w:val="000000"/>
          <w:kern w:val="0"/>
          <w:sz w:val="24"/>
        </w:rPr>
        <w:t>与理财产品销售</w:t>
      </w:r>
      <w:r>
        <w:rPr>
          <w:rFonts w:ascii="仿宋" w:eastAsia="仿宋" w:hAnsi="仿宋" w:cs="宋体" w:hint="eastAsia"/>
          <w:color w:val="000000"/>
          <w:kern w:val="0"/>
          <w:sz w:val="24"/>
        </w:rPr>
        <w:t>/</w:t>
      </w:r>
      <w:r>
        <w:rPr>
          <w:rFonts w:ascii="仿宋" w:eastAsia="仿宋" w:hAnsi="仿宋" w:cs="宋体" w:hint="eastAsia"/>
          <w:color w:val="000000"/>
          <w:kern w:val="0"/>
          <w:sz w:val="24"/>
        </w:rPr>
        <w:t>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w:t>
      </w:r>
      <w:r>
        <w:rPr>
          <w:rFonts w:ascii="仿宋" w:eastAsia="仿宋" w:hAnsi="仿宋" w:cs="宋体" w:hint="eastAsia"/>
          <w:color w:val="000000"/>
          <w:kern w:val="0"/>
          <w:sz w:val="24"/>
        </w:rPr>
        <w:t>/</w:t>
      </w:r>
      <w:r>
        <w:rPr>
          <w:rFonts w:ascii="仿宋" w:eastAsia="仿宋" w:hAnsi="仿宋" w:cs="宋体" w:hint="eastAsia"/>
          <w:color w:val="000000"/>
          <w:kern w:val="0"/>
          <w:sz w:val="24"/>
        </w:rPr>
        <w:t>代销机构</w:t>
      </w:r>
      <w:r>
        <w:rPr>
          <w:rFonts w:ascii="仿宋" w:eastAsia="仿宋" w:hAnsi="仿宋" w:cs="宋体"/>
          <w:color w:val="000000"/>
          <w:kern w:val="0"/>
          <w:sz w:val="24"/>
        </w:rPr>
        <w:t>咨询。</w:t>
      </w:r>
    </w:p>
    <w:p w:rsidR="00000000" w:rsidRDefault="00375E14">
      <w:pPr>
        <w:widowControl/>
        <w:adjustRightInd w:val="0"/>
        <w:snapToGrid w:val="0"/>
        <w:spacing w:line="276" w:lineRule="auto"/>
        <w:ind w:firstLineChars="200" w:firstLine="482"/>
        <w:contextualSpacing/>
        <w:rPr>
          <w:rFonts w:eastAsia="黑体"/>
          <w:b/>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000000" w:rsidRDefault="00375E14">
      <w:pPr>
        <w:pStyle w:val="Default"/>
        <w:snapToGrid w:val="0"/>
        <w:spacing w:afterLines="50" w:after="156" w:line="400" w:lineRule="exact"/>
        <w:ind w:firstLineChars="200" w:firstLine="482"/>
        <w:jc w:val="both"/>
        <w:outlineLvl w:val="0"/>
        <w:rPr>
          <w:rFonts w:ascii="Times New Roman" w:eastAsia="黑体" w:cs="Times New Roman"/>
          <w:b/>
          <w:color w:val="auto"/>
        </w:rPr>
      </w:pPr>
      <w:r>
        <w:rPr>
          <w:rFonts w:ascii="Times New Roman" w:eastAsia="黑体" w:cs="Times New Roman" w:hint="eastAsia"/>
          <w:b/>
          <w:color w:val="auto"/>
        </w:rPr>
        <w:t>十一、说明书签署及生效</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w:t>
      </w:r>
      <w:r>
        <w:rPr>
          <w:rFonts w:ascii="仿宋" w:eastAsia="仿宋" w:hAnsi="仿宋" w:cs="宋体" w:hint="eastAsia"/>
          <w:kern w:val="0"/>
          <w:sz w:val="24"/>
        </w:rPr>
        <w:t>/</w:t>
      </w:r>
      <w:r>
        <w:rPr>
          <w:rFonts w:ascii="仿宋" w:eastAsia="仿宋" w:hAnsi="仿宋" w:cs="宋体" w:hint="eastAsia"/>
          <w:kern w:val="0"/>
          <w:sz w:val="24"/>
        </w:rPr>
        <w:t>代销机构</w:t>
      </w:r>
      <w:bookmarkEnd w:id="4"/>
      <w:r>
        <w:rPr>
          <w:rFonts w:ascii="仿宋" w:eastAsia="仿宋" w:hAnsi="仿宋" w:cs="宋体" w:hint="eastAsia"/>
          <w:kern w:val="0"/>
          <w:sz w:val="24"/>
        </w:rPr>
        <w:t>网点的柜面渠道购买</w:t>
      </w:r>
      <w:r>
        <w:rPr>
          <w:rFonts w:ascii="仿宋" w:eastAsia="仿宋" w:hAnsi="仿宋" w:cs="宋体" w:hint="eastAsia"/>
          <w:kern w:val="0"/>
          <w:sz w:val="24"/>
        </w:rPr>
        <w:t>本理财产品，本产品说明书经自然人客户签字</w:t>
      </w:r>
      <w:r>
        <w:rPr>
          <w:rFonts w:ascii="仿宋" w:eastAsia="仿宋" w:hAnsi="仿宋" w:cs="宋体" w:hint="eastAsia"/>
          <w:kern w:val="0"/>
          <w:sz w:val="24"/>
        </w:rPr>
        <w:t>/</w:t>
      </w:r>
      <w:r>
        <w:rPr>
          <w:rFonts w:ascii="仿宋" w:eastAsia="仿宋" w:hAnsi="仿宋" w:cs="宋体" w:hint="eastAsia"/>
          <w:kern w:val="0"/>
          <w:sz w:val="24"/>
        </w:rPr>
        <w:t>法人或其他组织客户的法定代表人或授权代表签章并加盖公章、成功缴纳购买资金，并经华夏理财系统确认购买份额之日起生效。</w:t>
      </w:r>
    </w:p>
    <w:p w:rsidR="00000000" w:rsidRDefault="00375E14">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w:t>
      </w:r>
      <w:r>
        <w:rPr>
          <w:rFonts w:ascii="仿宋" w:eastAsia="仿宋" w:hAnsi="仿宋" w:cs="宋体" w:hint="eastAsia"/>
          <w:kern w:val="0"/>
          <w:sz w:val="24"/>
        </w:rPr>
        <w:t>/</w:t>
      </w:r>
      <w:r>
        <w:rPr>
          <w:rFonts w:ascii="仿宋" w:eastAsia="仿宋" w:hAnsi="仿宋" w:cs="宋体" w:hint="eastAsia"/>
          <w:kern w:val="0"/>
          <w:sz w:val="24"/>
        </w:rPr>
        <w:t>代销机构电子渠道购买本理财产品，本产品说明书自客户通过电子渠道确认同意，完成购买资金划付，并经华夏理财系统确认购买份额之日起生效。</w:t>
      </w: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投</w:t>
      </w:r>
      <w:r>
        <w:rPr>
          <w:rFonts w:ascii="仿宋" w:eastAsia="仿宋" w:hAnsi="仿宋" w:cs="宋体" w:hint="eastAsia"/>
          <w:color w:val="000000"/>
          <w:kern w:val="0"/>
          <w:sz w:val="24"/>
        </w:rPr>
        <w:t>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000000" w:rsidRDefault="00375E14">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（或）法人或其他组织（盖章或线上确认同意）：</w:t>
      </w:r>
      <w:r>
        <w:rPr>
          <w:rFonts w:ascii="仿宋" w:eastAsia="仿宋" w:hAnsi="仿宋" w:cs="宋体" w:hint="eastAsia"/>
          <w:color w:val="000000"/>
          <w:kern w:val="0"/>
          <w:sz w:val="24"/>
        </w:rPr>
        <w:t xml:space="preserve">        </w:t>
      </w: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000000" w:rsidRDefault="00375E14">
      <w:pPr>
        <w:autoSpaceDE w:val="0"/>
        <w:autoSpaceDN w:val="0"/>
        <w:adjustRightInd w:val="0"/>
        <w:snapToGrid w:val="0"/>
        <w:spacing w:line="276" w:lineRule="auto"/>
        <w:ind w:firstLineChars="200" w:firstLine="480"/>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管理人：华夏理财有限责任公司</w:t>
      </w:r>
      <w:r>
        <w:rPr>
          <w:rFonts w:ascii="仿宋" w:eastAsia="仿宋" w:hAnsi="仿宋" w:cs="宋体" w:hint="eastAsia"/>
          <w:color w:val="000000"/>
          <w:kern w:val="0"/>
          <w:sz w:val="24"/>
        </w:rPr>
        <w:t xml:space="preserve"> </w:t>
      </w:r>
    </w:p>
    <w:p w:rsidR="00000000" w:rsidRDefault="00375E14">
      <w:pPr>
        <w:autoSpaceDE w:val="0"/>
        <w:autoSpaceDN w:val="0"/>
        <w:adjustRightInd w:val="0"/>
        <w:snapToGrid w:val="0"/>
        <w:spacing w:line="276" w:lineRule="auto"/>
        <w:contextualSpacing/>
        <w:jc w:val="left"/>
        <w:rPr>
          <w:rFonts w:ascii="仿宋" w:eastAsia="仿宋" w:hAnsi="仿宋" w:cs="宋体"/>
          <w:color w:val="000000"/>
          <w:kern w:val="0"/>
          <w:sz w:val="24"/>
        </w:rPr>
      </w:pPr>
    </w:p>
    <w:p w:rsidR="00375E14" w:rsidRDefault="00375E14">
      <w:pPr>
        <w:autoSpaceDE w:val="0"/>
        <w:autoSpaceDN w:val="0"/>
        <w:adjustRightInd w:val="0"/>
        <w:snapToGrid w:val="0"/>
        <w:spacing w:line="276" w:lineRule="auto"/>
        <w:contextualSpacing/>
        <w:jc w:val="left"/>
      </w:pPr>
      <w:r>
        <w:rPr>
          <w:rFonts w:ascii="仿宋" w:eastAsia="仿宋" w:hAnsi="仿宋" w:cs="宋体" w:hint="eastAsia"/>
          <w:color w:val="000000"/>
        </w:rPr>
        <w:t>日期：</w:t>
      </w:r>
      <w:r>
        <w:rPr>
          <w:rFonts w:ascii="仿宋" w:eastAsia="仿宋" w:hAnsi="仿宋" w:cs="宋体" w:hint="eastAsia"/>
          <w:color w:val="000000"/>
        </w:rPr>
        <w:t xml:space="preserve">  </w:t>
      </w:r>
      <w:r>
        <w:rPr>
          <w:rFonts w:ascii="仿宋" w:eastAsia="仿宋" w:hAnsi="仿宋" w:cs="宋体"/>
          <w:color w:val="000000"/>
        </w:rPr>
        <w:t xml:space="preserve">   </w:t>
      </w:r>
      <w:r>
        <w:rPr>
          <w:rFonts w:ascii="仿宋" w:eastAsia="仿宋" w:hAnsi="仿宋" w:cs="宋体"/>
          <w:color w:val="000000"/>
        </w:rPr>
        <w:t>年</w:t>
      </w:r>
      <w:r>
        <w:rPr>
          <w:rFonts w:ascii="仿宋" w:eastAsia="仿宋" w:hAnsi="仿宋" w:cs="宋体"/>
          <w:color w:val="000000"/>
        </w:rPr>
        <w:t xml:space="preserve">     </w:t>
      </w:r>
      <w:r>
        <w:rPr>
          <w:rFonts w:ascii="仿宋" w:eastAsia="仿宋" w:hAnsi="仿宋" w:cs="宋体"/>
          <w:color w:val="000000"/>
        </w:rPr>
        <w:t>月</w:t>
      </w:r>
      <w:r>
        <w:rPr>
          <w:rFonts w:ascii="仿宋" w:eastAsia="仿宋" w:hAnsi="仿宋" w:cs="宋体"/>
          <w:color w:val="000000"/>
        </w:rPr>
        <w:t xml:space="preserve">    </w:t>
      </w:r>
      <w:r>
        <w:rPr>
          <w:rFonts w:ascii="仿宋" w:eastAsia="仿宋" w:hAnsi="仿宋" w:cs="宋体"/>
          <w:color w:val="000000"/>
        </w:rPr>
        <w:t>日</w:t>
      </w:r>
      <w:r>
        <w:rPr>
          <w:rFonts w:ascii="仿宋" w:eastAsia="仿宋" w:hAnsi="仿宋" w:cs="宋体"/>
          <w:color w:val="000000"/>
        </w:rPr>
        <w:t xml:space="preserve">            </w:t>
      </w:r>
      <w:r>
        <w:rPr>
          <w:rFonts w:ascii="仿宋" w:eastAsia="仿宋" w:hAnsi="仿宋" w:cs="宋体" w:hint="eastAsia"/>
          <w:color w:val="000000"/>
          <w:kern w:val="0"/>
          <w:sz w:val="24"/>
        </w:rPr>
        <w:t xml:space="preserve">              </w:t>
      </w:r>
    </w:p>
    <w:sectPr w:rsidR="00375E14">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5E14" w:rsidRDefault="00375E14">
      <w:pPr>
        <w:spacing w:line="240" w:lineRule="auto"/>
      </w:pPr>
      <w:r>
        <w:separator/>
      </w:r>
    </w:p>
  </w:endnote>
  <w:endnote w:type="continuationSeparator" w:id="0">
    <w:p w:rsidR="00375E14" w:rsidRDefault="00375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5E14" w:rsidRDefault="00375E14">
      <w:pPr>
        <w:spacing w:line="240" w:lineRule="auto"/>
      </w:pPr>
      <w:r>
        <w:separator/>
      </w:r>
    </w:p>
  </w:footnote>
  <w:footnote w:type="continuationSeparator" w:id="0">
    <w:p w:rsidR="00375E14" w:rsidRDefault="00375E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375E14">
    <w:pPr>
      <w:pStyle w:val="a8"/>
      <w:pBdr>
        <w:bottom w:val="none" w:sz="0" w:space="1" w:color="auto"/>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FjNGM4MTU2NGYwYzU4Yzk0YTM2ZWYxMjcxYjBmZTAifQ=="/>
  </w:docVars>
  <w:rsids>
    <w:rsidRoot w:val="00172A27"/>
    <w:rsid w:val="0001573B"/>
    <w:rsid w:val="00020F81"/>
    <w:rsid w:val="0004485A"/>
    <w:rsid w:val="00044B7F"/>
    <w:rsid w:val="0004783E"/>
    <w:rsid w:val="00063561"/>
    <w:rsid w:val="000713E1"/>
    <w:rsid w:val="000805E4"/>
    <w:rsid w:val="00085777"/>
    <w:rsid w:val="00092E28"/>
    <w:rsid w:val="000932F8"/>
    <w:rsid w:val="000973A7"/>
    <w:rsid w:val="000A2EE9"/>
    <w:rsid w:val="000A3C07"/>
    <w:rsid w:val="000B2154"/>
    <w:rsid w:val="000B32CF"/>
    <w:rsid w:val="000C3FB4"/>
    <w:rsid w:val="000D002A"/>
    <w:rsid w:val="000D7DE2"/>
    <w:rsid w:val="000E195A"/>
    <w:rsid w:val="00111BDB"/>
    <w:rsid w:val="0011683A"/>
    <w:rsid w:val="001260F4"/>
    <w:rsid w:val="001318D7"/>
    <w:rsid w:val="00141481"/>
    <w:rsid w:val="001414C6"/>
    <w:rsid w:val="001423F3"/>
    <w:rsid w:val="00142652"/>
    <w:rsid w:val="00146323"/>
    <w:rsid w:val="00150200"/>
    <w:rsid w:val="00167A6E"/>
    <w:rsid w:val="00170760"/>
    <w:rsid w:val="00172A27"/>
    <w:rsid w:val="00191695"/>
    <w:rsid w:val="001B29E5"/>
    <w:rsid w:val="001B2C46"/>
    <w:rsid w:val="001E4307"/>
    <w:rsid w:val="001F21AD"/>
    <w:rsid w:val="001F22F3"/>
    <w:rsid w:val="001F4C9F"/>
    <w:rsid w:val="00203B96"/>
    <w:rsid w:val="002058B3"/>
    <w:rsid w:val="00214B23"/>
    <w:rsid w:val="00216CAD"/>
    <w:rsid w:val="002473CD"/>
    <w:rsid w:val="00265998"/>
    <w:rsid w:val="00293AA7"/>
    <w:rsid w:val="00294355"/>
    <w:rsid w:val="002A2967"/>
    <w:rsid w:val="002A2FEF"/>
    <w:rsid w:val="002A4E2A"/>
    <w:rsid w:val="002C49D2"/>
    <w:rsid w:val="002C7F16"/>
    <w:rsid w:val="002D6897"/>
    <w:rsid w:val="002E5919"/>
    <w:rsid w:val="002E7F9D"/>
    <w:rsid w:val="00311EF5"/>
    <w:rsid w:val="003248AF"/>
    <w:rsid w:val="00351C38"/>
    <w:rsid w:val="003522B1"/>
    <w:rsid w:val="00365E5C"/>
    <w:rsid w:val="00367563"/>
    <w:rsid w:val="00375E14"/>
    <w:rsid w:val="003923B3"/>
    <w:rsid w:val="003B43C0"/>
    <w:rsid w:val="003C0388"/>
    <w:rsid w:val="003C1EC5"/>
    <w:rsid w:val="003C51E8"/>
    <w:rsid w:val="003D55AF"/>
    <w:rsid w:val="003D65A8"/>
    <w:rsid w:val="003E4BEB"/>
    <w:rsid w:val="003F5AF4"/>
    <w:rsid w:val="003F6114"/>
    <w:rsid w:val="004021F4"/>
    <w:rsid w:val="00415D67"/>
    <w:rsid w:val="0042748A"/>
    <w:rsid w:val="0043490E"/>
    <w:rsid w:val="00440344"/>
    <w:rsid w:val="0045546E"/>
    <w:rsid w:val="00462536"/>
    <w:rsid w:val="004734C8"/>
    <w:rsid w:val="00473B55"/>
    <w:rsid w:val="00474458"/>
    <w:rsid w:val="00484075"/>
    <w:rsid w:val="004860D9"/>
    <w:rsid w:val="00494748"/>
    <w:rsid w:val="004B06AD"/>
    <w:rsid w:val="004B07F8"/>
    <w:rsid w:val="004C1CD0"/>
    <w:rsid w:val="004C4084"/>
    <w:rsid w:val="004C6D16"/>
    <w:rsid w:val="004D2C7B"/>
    <w:rsid w:val="004E7D97"/>
    <w:rsid w:val="004F0884"/>
    <w:rsid w:val="004F4E81"/>
    <w:rsid w:val="004F648F"/>
    <w:rsid w:val="00501BB4"/>
    <w:rsid w:val="005114E6"/>
    <w:rsid w:val="00512B7C"/>
    <w:rsid w:val="005221AF"/>
    <w:rsid w:val="00532BEE"/>
    <w:rsid w:val="005604F6"/>
    <w:rsid w:val="00560CC1"/>
    <w:rsid w:val="005727C8"/>
    <w:rsid w:val="00576EC5"/>
    <w:rsid w:val="005835EB"/>
    <w:rsid w:val="005B536D"/>
    <w:rsid w:val="005C08EC"/>
    <w:rsid w:val="005C120E"/>
    <w:rsid w:val="005D3AAF"/>
    <w:rsid w:val="005E4DED"/>
    <w:rsid w:val="005F45E5"/>
    <w:rsid w:val="005F66E4"/>
    <w:rsid w:val="005F7E82"/>
    <w:rsid w:val="00602ED4"/>
    <w:rsid w:val="006075D0"/>
    <w:rsid w:val="00613BD1"/>
    <w:rsid w:val="006307D2"/>
    <w:rsid w:val="006332BE"/>
    <w:rsid w:val="00656FE9"/>
    <w:rsid w:val="00670595"/>
    <w:rsid w:val="00677437"/>
    <w:rsid w:val="00681E3A"/>
    <w:rsid w:val="006821E3"/>
    <w:rsid w:val="0068328B"/>
    <w:rsid w:val="006860DD"/>
    <w:rsid w:val="0069073D"/>
    <w:rsid w:val="006915E0"/>
    <w:rsid w:val="0069363A"/>
    <w:rsid w:val="006D3A14"/>
    <w:rsid w:val="006E0E9D"/>
    <w:rsid w:val="006E742E"/>
    <w:rsid w:val="006F119A"/>
    <w:rsid w:val="006F3678"/>
    <w:rsid w:val="006F50CA"/>
    <w:rsid w:val="00712CC7"/>
    <w:rsid w:val="00734D46"/>
    <w:rsid w:val="0076433B"/>
    <w:rsid w:val="0076606B"/>
    <w:rsid w:val="00777429"/>
    <w:rsid w:val="007815CF"/>
    <w:rsid w:val="00785CAB"/>
    <w:rsid w:val="00792744"/>
    <w:rsid w:val="00796A46"/>
    <w:rsid w:val="007B5822"/>
    <w:rsid w:val="007D5D95"/>
    <w:rsid w:val="007F32C1"/>
    <w:rsid w:val="008137C7"/>
    <w:rsid w:val="008277B6"/>
    <w:rsid w:val="00833E72"/>
    <w:rsid w:val="0083661A"/>
    <w:rsid w:val="00836CF0"/>
    <w:rsid w:val="00843345"/>
    <w:rsid w:val="00846F1F"/>
    <w:rsid w:val="00852D93"/>
    <w:rsid w:val="00863612"/>
    <w:rsid w:val="00864B44"/>
    <w:rsid w:val="00870823"/>
    <w:rsid w:val="00874410"/>
    <w:rsid w:val="00887E73"/>
    <w:rsid w:val="0089364D"/>
    <w:rsid w:val="008B72EA"/>
    <w:rsid w:val="008D19F3"/>
    <w:rsid w:val="008D5335"/>
    <w:rsid w:val="008D5CCA"/>
    <w:rsid w:val="008D5F85"/>
    <w:rsid w:val="008E0C40"/>
    <w:rsid w:val="008F6891"/>
    <w:rsid w:val="00902123"/>
    <w:rsid w:val="00916782"/>
    <w:rsid w:val="009267C7"/>
    <w:rsid w:val="00971A91"/>
    <w:rsid w:val="00972105"/>
    <w:rsid w:val="00991FA8"/>
    <w:rsid w:val="009941FD"/>
    <w:rsid w:val="009A3572"/>
    <w:rsid w:val="009A3901"/>
    <w:rsid w:val="009A5350"/>
    <w:rsid w:val="009C0A85"/>
    <w:rsid w:val="009C16E3"/>
    <w:rsid w:val="009C4B76"/>
    <w:rsid w:val="009C5840"/>
    <w:rsid w:val="009E6D89"/>
    <w:rsid w:val="009F0D25"/>
    <w:rsid w:val="009F1CB5"/>
    <w:rsid w:val="00A147E6"/>
    <w:rsid w:val="00A25440"/>
    <w:rsid w:val="00A3154B"/>
    <w:rsid w:val="00A33474"/>
    <w:rsid w:val="00A4588A"/>
    <w:rsid w:val="00A51A90"/>
    <w:rsid w:val="00A547BE"/>
    <w:rsid w:val="00A55E93"/>
    <w:rsid w:val="00A87692"/>
    <w:rsid w:val="00A93593"/>
    <w:rsid w:val="00A978E7"/>
    <w:rsid w:val="00AA7D8A"/>
    <w:rsid w:val="00AB68C3"/>
    <w:rsid w:val="00AD7FE0"/>
    <w:rsid w:val="00AE1B0B"/>
    <w:rsid w:val="00AF3F07"/>
    <w:rsid w:val="00B0003E"/>
    <w:rsid w:val="00B2620A"/>
    <w:rsid w:val="00B27136"/>
    <w:rsid w:val="00B47C68"/>
    <w:rsid w:val="00B5695A"/>
    <w:rsid w:val="00B72B76"/>
    <w:rsid w:val="00BA7546"/>
    <w:rsid w:val="00BA77A8"/>
    <w:rsid w:val="00BB4269"/>
    <w:rsid w:val="00BC41A6"/>
    <w:rsid w:val="00BC4B7F"/>
    <w:rsid w:val="00BE076D"/>
    <w:rsid w:val="00BE1EBE"/>
    <w:rsid w:val="00BE4A47"/>
    <w:rsid w:val="00BF19EC"/>
    <w:rsid w:val="00BF3BE3"/>
    <w:rsid w:val="00C04840"/>
    <w:rsid w:val="00C33E4C"/>
    <w:rsid w:val="00C83009"/>
    <w:rsid w:val="00C87FBE"/>
    <w:rsid w:val="00CC1EEF"/>
    <w:rsid w:val="00CD2B51"/>
    <w:rsid w:val="00CF1566"/>
    <w:rsid w:val="00CF6CE2"/>
    <w:rsid w:val="00D04582"/>
    <w:rsid w:val="00D06C20"/>
    <w:rsid w:val="00D31F9E"/>
    <w:rsid w:val="00D32516"/>
    <w:rsid w:val="00D3392B"/>
    <w:rsid w:val="00D34745"/>
    <w:rsid w:val="00D65353"/>
    <w:rsid w:val="00D71E38"/>
    <w:rsid w:val="00D86E74"/>
    <w:rsid w:val="00D87E03"/>
    <w:rsid w:val="00D919BF"/>
    <w:rsid w:val="00DA36BD"/>
    <w:rsid w:val="00DC1E4F"/>
    <w:rsid w:val="00DC3F67"/>
    <w:rsid w:val="00DC602D"/>
    <w:rsid w:val="00DD6242"/>
    <w:rsid w:val="00DE1921"/>
    <w:rsid w:val="00DE2987"/>
    <w:rsid w:val="00DF0967"/>
    <w:rsid w:val="00E10453"/>
    <w:rsid w:val="00E44569"/>
    <w:rsid w:val="00E46D53"/>
    <w:rsid w:val="00E64B82"/>
    <w:rsid w:val="00E80D04"/>
    <w:rsid w:val="00E816F5"/>
    <w:rsid w:val="00E879FF"/>
    <w:rsid w:val="00E95A0F"/>
    <w:rsid w:val="00E96699"/>
    <w:rsid w:val="00EB07F6"/>
    <w:rsid w:val="00EE1D7F"/>
    <w:rsid w:val="00EE7A2F"/>
    <w:rsid w:val="00F1550F"/>
    <w:rsid w:val="00F15940"/>
    <w:rsid w:val="00F36652"/>
    <w:rsid w:val="00F37C88"/>
    <w:rsid w:val="00F444A8"/>
    <w:rsid w:val="00F56D69"/>
    <w:rsid w:val="00F9415B"/>
    <w:rsid w:val="00F96177"/>
    <w:rsid w:val="00FA5902"/>
    <w:rsid w:val="00FC1677"/>
    <w:rsid w:val="00FD2903"/>
    <w:rsid w:val="00FE1291"/>
    <w:rsid w:val="00FE482B"/>
    <w:rsid w:val="00FF56AD"/>
    <w:rsid w:val="010304E8"/>
    <w:rsid w:val="018D5F51"/>
    <w:rsid w:val="01EB6FEC"/>
    <w:rsid w:val="01FE5EB7"/>
    <w:rsid w:val="02377743"/>
    <w:rsid w:val="03204429"/>
    <w:rsid w:val="03DB06FE"/>
    <w:rsid w:val="04351833"/>
    <w:rsid w:val="04B16B62"/>
    <w:rsid w:val="05215177"/>
    <w:rsid w:val="054A5192"/>
    <w:rsid w:val="05BB571F"/>
    <w:rsid w:val="062067C9"/>
    <w:rsid w:val="08497BE8"/>
    <w:rsid w:val="087A37FC"/>
    <w:rsid w:val="08961A5A"/>
    <w:rsid w:val="08A96CC2"/>
    <w:rsid w:val="08F619C1"/>
    <w:rsid w:val="095345F4"/>
    <w:rsid w:val="09E63499"/>
    <w:rsid w:val="0A0F44CD"/>
    <w:rsid w:val="0A2F0E4D"/>
    <w:rsid w:val="0AA97A8C"/>
    <w:rsid w:val="0B047D48"/>
    <w:rsid w:val="0B696845"/>
    <w:rsid w:val="0B9C5D9B"/>
    <w:rsid w:val="0BA27F6B"/>
    <w:rsid w:val="0C490CC3"/>
    <w:rsid w:val="0C510FA4"/>
    <w:rsid w:val="0C7A12C2"/>
    <w:rsid w:val="0C9E5955"/>
    <w:rsid w:val="0D511F69"/>
    <w:rsid w:val="0DC52C23"/>
    <w:rsid w:val="0DC653B7"/>
    <w:rsid w:val="0DF70178"/>
    <w:rsid w:val="0E247DD8"/>
    <w:rsid w:val="0E3C3C0F"/>
    <w:rsid w:val="0E8143FC"/>
    <w:rsid w:val="0EBE477B"/>
    <w:rsid w:val="0F2862EC"/>
    <w:rsid w:val="0F6D0551"/>
    <w:rsid w:val="0FD93279"/>
    <w:rsid w:val="0FE53808"/>
    <w:rsid w:val="1031679E"/>
    <w:rsid w:val="117C0D4E"/>
    <w:rsid w:val="11B162FD"/>
    <w:rsid w:val="11BB3DB9"/>
    <w:rsid w:val="11CB222C"/>
    <w:rsid w:val="11D21B30"/>
    <w:rsid w:val="121940A5"/>
    <w:rsid w:val="123B658C"/>
    <w:rsid w:val="12745A53"/>
    <w:rsid w:val="12756877"/>
    <w:rsid w:val="12CD4972"/>
    <w:rsid w:val="12FA2A1E"/>
    <w:rsid w:val="12FB08EA"/>
    <w:rsid w:val="142741A0"/>
    <w:rsid w:val="144B618F"/>
    <w:rsid w:val="1469754C"/>
    <w:rsid w:val="149C2737"/>
    <w:rsid w:val="14F71E23"/>
    <w:rsid w:val="14FD2EFF"/>
    <w:rsid w:val="15290B88"/>
    <w:rsid w:val="152A1DB0"/>
    <w:rsid w:val="155D4436"/>
    <w:rsid w:val="16002490"/>
    <w:rsid w:val="16457F02"/>
    <w:rsid w:val="166F1F45"/>
    <w:rsid w:val="16800450"/>
    <w:rsid w:val="169510B8"/>
    <w:rsid w:val="16DD4AF1"/>
    <w:rsid w:val="170A0D35"/>
    <w:rsid w:val="17322FFC"/>
    <w:rsid w:val="174C5C47"/>
    <w:rsid w:val="178D27B4"/>
    <w:rsid w:val="182014A2"/>
    <w:rsid w:val="18294E04"/>
    <w:rsid w:val="185276F3"/>
    <w:rsid w:val="1892050E"/>
    <w:rsid w:val="18D80C51"/>
    <w:rsid w:val="18EE0BF6"/>
    <w:rsid w:val="18F60201"/>
    <w:rsid w:val="192B2275"/>
    <w:rsid w:val="19854B76"/>
    <w:rsid w:val="198557BA"/>
    <w:rsid w:val="19B17BB1"/>
    <w:rsid w:val="19D84AF5"/>
    <w:rsid w:val="1A0C2276"/>
    <w:rsid w:val="1A287FEA"/>
    <w:rsid w:val="1A542352"/>
    <w:rsid w:val="1A707A6D"/>
    <w:rsid w:val="1A7D6D25"/>
    <w:rsid w:val="1A816486"/>
    <w:rsid w:val="1A893942"/>
    <w:rsid w:val="1A907FA2"/>
    <w:rsid w:val="1AD533CC"/>
    <w:rsid w:val="1B2A72DF"/>
    <w:rsid w:val="1B70123A"/>
    <w:rsid w:val="1BA64FD1"/>
    <w:rsid w:val="1BBC5A18"/>
    <w:rsid w:val="1BC93F0E"/>
    <w:rsid w:val="1BE97487"/>
    <w:rsid w:val="1BF32374"/>
    <w:rsid w:val="1C0776AF"/>
    <w:rsid w:val="1C3E4461"/>
    <w:rsid w:val="1C6357AF"/>
    <w:rsid w:val="1CAC5E2B"/>
    <w:rsid w:val="1CC71CB2"/>
    <w:rsid w:val="1CDF5587"/>
    <w:rsid w:val="1D023468"/>
    <w:rsid w:val="1D795BF8"/>
    <w:rsid w:val="1D941E49"/>
    <w:rsid w:val="1D964AA9"/>
    <w:rsid w:val="1DD036B2"/>
    <w:rsid w:val="1DD4275F"/>
    <w:rsid w:val="1E356AFA"/>
    <w:rsid w:val="1E724912"/>
    <w:rsid w:val="1FC2672F"/>
    <w:rsid w:val="201D0297"/>
    <w:rsid w:val="204A0870"/>
    <w:rsid w:val="20C822D8"/>
    <w:rsid w:val="22086EAE"/>
    <w:rsid w:val="220D5EC8"/>
    <w:rsid w:val="223431B1"/>
    <w:rsid w:val="22C149FC"/>
    <w:rsid w:val="22F1518B"/>
    <w:rsid w:val="238C25BD"/>
    <w:rsid w:val="2476767C"/>
    <w:rsid w:val="24A91031"/>
    <w:rsid w:val="24B96681"/>
    <w:rsid w:val="24BD22AA"/>
    <w:rsid w:val="25152CD3"/>
    <w:rsid w:val="25E72FA7"/>
    <w:rsid w:val="260555E3"/>
    <w:rsid w:val="26C402B0"/>
    <w:rsid w:val="26D15FFB"/>
    <w:rsid w:val="273147E4"/>
    <w:rsid w:val="27487015"/>
    <w:rsid w:val="27A84C42"/>
    <w:rsid w:val="28347384"/>
    <w:rsid w:val="287A4275"/>
    <w:rsid w:val="28B70DC9"/>
    <w:rsid w:val="29711978"/>
    <w:rsid w:val="298634AE"/>
    <w:rsid w:val="29A17B31"/>
    <w:rsid w:val="2A4B1A28"/>
    <w:rsid w:val="2A567387"/>
    <w:rsid w:val="2A66542F"/>
    <w:rsid w:val="2B124DEA"/>
    <w:rsid w:val="2B3649F4"/>
    <w:rsid w:val="2B3A7D52"/>
    <w:rsid w:val="2B4675FA"/>
    <w:rsid w:val="2BB602C5"/>
    <w:rsid w:val="2BD85FC4"/>
    <w:rsid w:val="2BE937E9"/>
    <w:rsid w:val="2BF50AB4"/>
    <w:rsid w:val="2BFA0E70"/>
    <w:rsid w:val="2CDB7E63"/>
    <w:rsid w:val="2D434FF8"/>
    <w:rsid w:val="2DA05DCE"/>
    <w:rsid w:val="2EC208DF"/>
    <w:rsid w:val="2EF8259B"/>
    <w:rsid w:val="2F223C18"/>
    <w:rsid w:val="2F401A95"/>
    <w:rsid w:val="2F517C68"/>
    <w:rsid w:val="2F854CC7"/>
    <w:rsid w:val="2F9C3AD1"/>
    <w:rsid w:val="2FDD2BC4"/>
    <w:rsid w:val="2FF679D7"/>
    <w:rsid w:val="30653C55"/>
    <w:rsid w:val="307C6D47"/>
    <w:rsid w:val="30B93C1E"/>
    <w:rsid w:val="30C952F8"/>
    <w:rsid w:val="3166520A"/>
    <w:rsid w:val="31A367EC"/>
    <w:rsid w:val="31CF5586"/>
    <w:rsid w:val="320C78A0"/>
    <w:rsid w:val="32236B3F"/>
    <w:rsid w:val="3232204B"/>
    <w:rsid w:val="323649A0"/>
    <w:rsid w:val="329A0B6A"/>
    <w:rsid w:val="32C642E9"/>
    <w:rsid w:val="330A495A"/>
    <w:rsid w:val="332573C9"/>
    <w:rsid w:val="338406B7"/>
    <w:rsid w:val="34477241"/>
    <w:rsid w:val="34854AB1"/>
    <w:rsid w:val="34A63F82"/>
    <w:rsid w:val="350A7012"/>
    <w:rsid w:val="36003080"/>
    <w:rsid w:val="360161F0"/>
    <w:rsid w:val="36050641"/>
    <w:rsid w:val="36365F0F"/>
    <w:rsid w:val="36E96223"/>
    <w:rsid w:val="372651A6"/>
    <w:rsid w:val="375515EF"/>
    <w:rsid w:val="37607611"/>
    <w:rsid w:val="37854D30"/>
    <w:rsid w:val="37A91B2F"/>
    <w:rsid w:val="381E7A1B"/>
    <w:rsid w:val="382265A3"/>
    <w:rsid w:val="386B45BC"/>
    <w:rsid w:val="38B20142"/>
    <w:rsid w:val="38FE6251"/>
    <w:rsid w:val="39006650"/>
    <w:rsid w:val="39223F50"/>
    <w:rsid w:val="39915230"/>
    <w:rsid w:val="39B533F4"/>
    <w:rsid w:val="3A166DB1"/>
    <w:rsid w:val="3A242CB1"/>
    <w:rsid w:val="3A3D41CD"/>
    <w:rsid w:val="3A637C30"/>
    <w:rsid w:val="3A6464DA"/>
    <w:rsid w:val="3A6D779D"/>
    <w:rsid w:val="3A8D0AE7"/>
    <w:rsid w:val="3AB67D23"/>
    <w:rsid w:val="3B025489"/>
    <w:rsid w:val="3B35691C"/>
    <w:rsid w:val="3B507595"/>
    <w:rsid w:val="3B586E2D"/>
    <w:rsid w:val="3C691FB2"/>
    <w:rsid w:val="3CA44C74"/>
    <w:rsid w:val="3D2A5959"/>
    <w:rsid w:val="3D3B3330"/>
    <w:rsid w:val="3E1D00E4"/>
    <w:rsid w:val="3EEA1A18"/>
    <w:rsid w:val="3F7A3BA7"/>
    <w:rsid w:val="3F857305"/>
    <w:rsid w:val="3F9148EF"/>
    <w:rsid w:val="3F996600"/>
    <w:rsid w:val="4071483C"/>
    <w:rsid w:val="40897331"/>
    <w:rsid w:val="40A300AE"/>
    <w:rsid w:val="40DD3147"/>
    <w:rsid w:val="41450ED1"/>
    <w:rsid w:val="419803FF"/>
    <w:rsid w:val="41A75327"/>
    <w:rsid w:val="41DE07D6"/>
    <w:rsid w:val="425932C8"/>
    <w:rsid w:val="42726493"/>
    <w:rsid w:val="42FB382F"/>
    <w:rsid w:val="434F08E3"/>
    <w:rsid w:val="436469F4"/>
    <w:rsid w:val="44181054"/>
    <w:rsid w:val="44866415"/>
    <w:rsid w:val="44C2436C"/>
    <w:rsid w:val="44D90650"/>
    <w:rsid w:val="45225B34"/>
    <w:rsid w:val="453F0192"/>
    <w:rsid w:val="454247FC"/>
    <w:rsid w:val="45C2437E"/>
    <w:rsid w:val="464740FB"/>
    <w:rsid w:val="46945BA3"/>
    <w:rsid w:val="469C1860"/>
    <w:rsid w:val="46EB55F0"/>
    <w:rsid w:val="47194283"/>
    <w:rsid w:val="475F6725"/>
    <w:rsid w:val="48100387"/>
    <w:rsid w:val="486C54E8"/>
    <w:rsid w:val="489F1960"/>
    <w:rsid w:val="48A26DA2"/>
    <w:rsid w:val="48A8042C"/>
    <w:rsid w:val="492F3120"/>
    <w:rsid w:val="4A646C71"/>
    <w:rsid w:val="4A974BFD"/>
    <w:rsid w:val="4AB7027F"/>
    <w:rsid w:val="4AC53274"/>
    <w:rsid w:val="4B23478E"/>
    <w:rsid w:val="4B353D3D"/>
    <w:rsid w:val="4B3D2C38"/>
    <w:rsid w:val="4B9A6CD9"/>
    <w:rsid w:val="4BCC0D7F"/>
    <w:rsid w:val="4C550775"/>
    <w:rsid w:val="4CC42E4B"/>
    <w:rsid w:val="4DA84AC9"/>
    <w:rsid w:val="4E006899"/>
    <w:rsid w:val="4E411F26"/>
    <w:rsid w:val="4E4604CC"/>
    <w:rsid w:val="4E6B607B"/>
    <w:rsid w:val="4E700033"/>
    <w:rsid w:val="4E712B50"/>
    <w:rsid w:val="4E7E67D5"/>
    <w:rsid w:val="4EE704C2"/>
    <w:rsid w:val="4F6E3CC3"/>
    <w:rsid w:val="4FAC2EBB"/>
    <w:rsid w:val="500E49CD"/>
    <w:rsid w:val="500F1CD5"/>
    <w:rsid w:val="5019557F"/>
    <w:rsid w:val="506B6199"/>
    <w:rsid w:val="50FA2C7C"/>
    <w:rsid w:val="511D25A1"/>
    <w:rsid w:val="514E65F3"/>
    <w:rsid w:val="51713776"/>
    <w:rsid w:val="51A36407"/>
    <w:rsid w:val="51C86B56"/>
    <w:rsid w:val="51D60B75"/>
    <w:rsid w:val="51D91B25"/>
    <w:rsid w:val="51FA42D4"/>
    <w:rsid w:val="5202225E"/>
    <w:rsid w:val="522A5C96"/>
    <w:rsid w:val="52495D62"/>
    <w:rsid w:val="5286182F"/>
    <w:rsid w:val="52C77658"/>
    <w:rsid w:val="531700D4"/>
    <w:rsid w:val="53252219"/>
    <w:rsid w:val="53B84021"/>
    <w:rsid w:val="53BF0718"/>
    <w:rsid w:val="53DF5628"/>
    <w:rsid w:val="541B571E"/>
    <w:rsid w:val="542D096E"/>
    <w:rsid w:val="56306E56"/>
    <w:rsid w:val="56444969"/>
    <w:rsid w:val="56EF513F"/>
    <w:rsid w:val="57C82F28"/>
    <w:rsid w:val="57F70DED"/>
    <w:rsid w:val="58083A83"/>
    <w:rsid w:val="581B10FA"/>
    <w:rsid w:val="582156EE"/>
    <w:rsid w:val="58427747"/>
    <w:rsid w:val="584369EC"/>
    <w:rsid w:val="58BB4CDB"/>
    <w:rsid w:val="58F96B51"/>
    <w:rsid w:val="59185B61"/>
    <w:rsid w:val="596A4423"/>
    <w:rsid w:val="596C0E57"/>
    <w:rsid w:val="59AD702D"/>
    <w:rsid w:val="59D14CC4"/>
    <w:rsid w:val="59E7688C"/>
    <w:rsid w:val="59FF73A2"/>
    <w:rsid w:val="5A945937"/>
    <w:rsid w:val="5AA340C2"/>
    <w:rsid w:val="5AB6501F"/>
    <w:rsid w:val="5B4361C9"/>
    <w:rsid w:val="5B9E1D5B"/>
    <w:rsid w:val="5BA64252"/>
    <w:rsid w:val="5BCB323C"/>
    <w:rsid w:val="5C083989"/>
    <w:rsid w:val="5C7344DB"/>
    <w:rsid w:val="5D5B5451"/>
    <w:rsid w:val="5D7F7D07"/>
    <w:rsid w:val="5DC63A4E"/>
    <w:rsid w:val="5DED53D1"/>
    <w:rsid w:val="5E063E78"/>
    <w:rsid w:val="5E1B7959"/>
    <w:rsid w:val="5EAD142E"/>
    <w:rsid w:val="5F3F3BFD"/>
    <w:rsid w:val="5F7071A8"/>
    <w:rsid w:val="5FF330F1"/>
    <w:rsid w:val="600E4EB7"/>
    <w:rsid w:val="60F20BC5"/>
    <w:rsid w:val="610C5CC5"/>
    <w:rsid w:val="613053AA"/>
    <w:rsid w:val="6162645C"/>
    <w:rsid w:val="61A7112B"/>
    <w:rsid w:val="61F1030C"/>
    <w:rsid w:val="61F1723C"/>
    <w:rsid w:val="620D6B6D"/>
    <w:rsid w:val="6210426E"/>
    <w:rsid w:val="625C0D00"/>
    <w:rsid w:val="62832265"/>
    <w:rsid w:val="62B00797"/>
    <w:rsid w:val="62CA41E4"/>
    <w:rsid w:val="63110999"/>
    <w:rsid w:val="63216D47"/>
    <w:rsid w:val="63510BEE"/>
    <w:rsid w:val="638119A8"/>
    <w:rsid w:val="639107D6"/>
    <w:rsid w:val="642D51FD"/>
    <w:rsid w:val="642E3652"/>
    <w:rsid w:val="644E4B1D"/>
    <w:rsid w:val="64651B49"/>
    <w:rsid w:val="6500463F"/>
    <w:rsid w:val="65107CC1"/>
    <w:rsid w:val="651D3A26"/>
    <w:rsid w:val="652C5EC9"/>
    <w:rsid w:val="65353764"/>
    <w:rsid w:val="65630C3D"/>
    <w:rsid w:val="656477F9"/>
    <w:rsid w:val="657C7424"/>
    <w:rsid w:val="65EC5F0A"/>
    <w:rsid w:val="665B546D"/>
    <w:rsid w:val="6666090E"/>
    <w:rsid w:val="66EC4D96"/>
    <w:rsid w:val="6736101B"/>
    <w:rsid w:val="675B739B"/>
    <w:rsid w:val="678C7FB4"/>
    <w:rsid w:val="67987A7C"/>
    <w:rsid w:val="68281E82"/>
    <w:rsid w:val="68370CCC"/>
    <w:rsid w:val="684D7DEF"/>
    <w:rsid w:val="69205264"/>
    <w:rsid w:val="695217DC"/>
    <w:rsid w:val="69C37032"/>
    <w:rsid w:val="6A6F13E3"/>
    <w:rsid w:val="6AD51554"/>
    <w:rsid w:val="6AF542A4"/>
    <w:rsid w:val="6B832B04"/>
    <w:rsid w:val="6BD916EE"/>
    <w:rsid w:val="6C194573"/>
    <w:rsid w:val="6CCA1A7F"/>
    <w:rsid w:val="6DD805CD"/>
    <w:rsid w:val="6E035291"/>
    <w:rsid w:val="6E1206A4"/>
    <w:rsid w:val="6E306FE2"/>
    <w:rsid w:val="6E5A3D7E"/>
    <w:rsid w:val="6E8F1B46"/>
    <w:rsid w:val="6EBA7775"/>
    <w:rsid w:val="6F2A116E"/>
    <w:rsid w:val="6F795870"/>
    <w:rsid w:val="6F992C36"/>
    <w:rsid w:val="703933A1"/>
    <w:rsid w:val="704E185C"/>
    <w:rsid w:val="70AA0758"/>
    <w:rsid w:val="70B61502"/>
    <w:rsid w:val="70CE17C7"/>
    <w:rsid w:val="70E575E5"/>
    <w:rsid w:val="70F5166C"/>
    <w:rsid w:val="710D6D75"/>
    <w:rsid w:val="712B74F8"/>
    <w:rsid w:val="713064BF"/>
    <w:rsid w:val="715C11EA"/>
    <w:rsid w:val="716176FB"/>
    <w:rsid w:val="719D02BE"/>
    <w:rsid w:val="71BE45D9"/>
    <w:rsid w:val="71EF5ACB"/>
    <w:rsid w:val="723B233B"/>
    <w:rsid w:val="724F5D5C"/>
    <w:rsid w:val="72560D51"/>
    <w:rsid w:val="7256226D"/>
    <w:rsid w:val="728E0A16"/>
    <w:rsid w:val="729371FE"/>
    <w:rsid w:val="72E929DE"/>
    <w:rsid w:val="72EF2B1D"/>
    <w:rsid w:val="734664DC"/>
    <w:rsid w:val="738D015F"/>
    <w:rsid w:val="745751F5"/>
    <w:rsid w:val="74892FD1"/>
    <w:rsid w:val="74FB18F9"/>
    <w:rsid w:val="751B2B76"/>
    <w:rsid w:val="75616560"/>
    <w:rsid w:val="758A42D6"/>
    <w:rsid w:val="75F14B52"/>
    <w:rsid w:val="75F80517"/>
    <w:rsid w:val="75F95482"/>
    <w:rsid w:val="762B2264"/>
    <w:rsid w:val="7633094E"/>
    <w:rsid w:val="763D3893"/>
    <w:rsid w:val="766248A9"/>
    <w:rsid w:val="76C57715"/>
    <w:rsid w:val="76D0751B"/>
    <w:rsid w:val="76E27EE7"/>
    <w:rsid w:val="76E6192C"/>
    <w:rsid w:val="771479EA"/>
    <w:rsid w:val="771C35A1"/>
    <w:rsid w:val="7730512A"/>
    <w:rsid w:val="77A03719"/>
    <w:rsid w:val="781F3664"/>
    <w:rsid w:val="78280CD8"/>
    <w:rsid w:val="784D14BC"/>
    <w:rsid w:val="78547476"/>
    <w:rsid w:val="78A4259B"/>
    <w:rsid w:val="78BD34B1"/>
    <w:rsid w:val="78C31CAF"/>
    <w:rsid w:val="78CE6E70"/>
    <w:rsid w:val="795B3486"/>
    <w:rsid w:val="79E45FD6"/>
    <w:rsid w:val="7A7B389C"/>
    <w:rsid w:val="7A7C1996"/>
    <w:rsid w:val="7AD0105B"/>
    <w:rsid w:val="7AF64073"/>
    <w:rsid w:val="7AF92581"/>
    <w:rsid w:val="7B044A15"/>
    <w:rsid w:val="7B170E00"/>
    <w:rsid w:val="7B3057E8"/>
    <w:rsid w:val="7BFE28B9"/>
    <w:rsid w:val="7C157916"/>
    <w:rsid w:val="7C4B2499"/>
    <w:rsid w:val="7C691A6C"/>
    <w:rsid w:val="7C721F5F"/>
    <w:rsid w:val="7C7D36C4"/>
    <w:rsid w:val="7DAD733C"/>
    <w:rsid w:val="7E431677"/>
    <w:rsid w:val="7E5572E2"/>
    <w:rsid w:val="7E871182"/>
    <w:rsid w:val="7E9D3347"/>
    <w:rsid w:val="7ED67996"/>
    <w:rsid w:val="7EFE58EB"/>
    <w:rsid w:val="7F0171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AD4FF966-F934-4C3C-889C-1AD0F77E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nhideWhenUsed="1" w:qFormat="1"/>
    <w:lsdException w:name="footer" w:unhideWhenUsed="1" w:qFormat="1"/>
    <w:lsdException w:name="caption" w:semiHidden="1" w:unhideWhenUsed="1" w:qFormat="1"/>
    <w:lsdException w:name="annotation reference" w:qFormat="1"/>
    <w:lsdException w:name="Title" w:qFormat="1"/>
    <w:lsdException w:name="Default Paragraph Font" w:uiPriority="1" w:unhideWhenUsed="1"/>
    <w:lsdException w:name="Body Text Indent" w:unhideWhenUsed="1" w:qFormat="1"/>
    <w:lsdException w:name="Subtitle" w:qFormat="1"/>
    <w:lsdException w:name="Body Text Indent 2"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nhideWhenUsed="1"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81">
    <w:name w:val="font81"/>
    <w:rPr>
      <w:rFonts w:ascii="微软简仿宋" w:eastAsia="微软简仿宋" w:hAnsi="微软简仿宋" w:cs="微软简仿宋" w:hint="default"/>
      <w:color w:val="000000"/>
      <w:sz w:val="24"/>
      <w:szCs w:val="24"/>
      <w:u w:val="none"/>
    </w:rPr>
  </w:style>
  <w:style w:type="character" w:customStyle="1" w:styleId="font01">
    <w:name w:val="font01"/>
    <w:qFormat/>
    <w:rPr>
      <w:rFonts w:ascii="Times New Roman" w:hAnsi="Times New Roman" w:cs="Times New Roman" w:hint="default"/>
      <w:color w:val="000000"/>
      <w:sz w:val="24"/>
      <w:szCs w:val="24"/>
      <w:u w:val="none"/>
    </w:rPr>
  </w:style>
  <w:style w:type="character" w:customStyle="1" w:styleId="font51">
    <w:name w:val="font51"/>
    <w:qFormat/>
    <w:rPr>
      <w:rFonts w:ascii="Times New Roman" w:hAnsi="Times New Roman" w:cs="Times New Roman" w:hint="default"/>
      <w:color w:val="000000"/>
      <w:sz w:val="24"/>
      <w:szCs w:val="24"/>
      <w:u w:val="none"/>
    </w:rPr>
  </w:style>
  <w:style w:type="character" w:styleId="a3">
    <w:name w:val="annotation reference"/>
    <w:qFormat/>
    <w:rPr>
      <w:sz w:val="21"/>
      <w:szCs w:val="21"/>
    </w:rPr>
  </w:style>
  <w:style w:type="character" w:customStyle="1" w:styleId="font11">
    <w:name w:val="font11"/>
    <w:qFormat/>
    <w:rPr>
      <w:rFonts w:ascii="微软简仿宋" w:eastAsia="微软简仿宋" w:hAnsi="微软简仿宋" w:cs="微软简仿宋" w:hint="default"/>
      <w:color w:val="000000"/>
      <w:sz w:val="24"/>
      <w:szCs w:val="24"/>
      <w:u w:val="none"/>
    </w:rPr>
  </w:style>
  <w:style w:type="paragraph" w:customStyle="1" w:styleId="10">
    <w:name w:val="修订1"/>
    <w:uiPriority w:val="99"/>
    <w:unhideWhenUsed/>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4">
    <w:name w:val="footer"/>
    <w:basedOn w:val="a"/>
    <w:unhideWhenUsed/>
    <w:qFormat/>
    <w:pPr>
      <w:tabs>
        <w:tab w:val="center" w:pos="4153"/>
        <w:tab w:val="right" w:pos="8306"/>
      </w:tabs>
      <w:snapToGrid w:val="0"/>
      <w:jc w:val="left"/>
    </w:pPr>
    <w:rPr>
      <w:sz w:val="18"/>
      <w:szCs w:val="20"/>
    </w:rPr>
  </w:style>
  <w:style w:type="paragraph" w:styleId="a5">
    <w:name w:val="Balloon Text"/>
    <w:basedOn w:val="a"/>
    <w:semiHidden/>
    <w:qFormat/>
    <w:rPr>
      <w:sz w:val="18"/>
      <w:szCs w:val="18"/>
    </w:rPr>
  </w:style>
  <w:style w:type="paragraph" w:styleId="20">
    <w:name w:val="Body Text Indent 2"/>
    <w:basedOn w:val="a"/>
    <w:unhideWhenUsed/>
    <w:qFormat/>
    <w:pPr>
      <w:ind w:firstLine="600"/>
    </w:pPr>
    <w:rPr>
      <w:kern w:val="0"/>
      <w:sz w:val="24"/>
    </w:rPr>
  </w:style>
  <w:style w:type="paragraph" w:styleId="a6">
    <w:name w:val="Body Text Indent"/>
    <w:basedOn w:val="a"/>
    <w:unhideWhenUsed/>
    <w:qFormat/>
    <w:pPr>
      <w:ind w:firstLine="630"/>
    </w:pPr>
    <w:rPr>
      <w:kern w:val="0"/>
      <w:sz w:val="24"/>
    </w:rPr>
  </w:style>
  <w:style w:type="paragraph" w:styleId="a7">
    <w:name w:val="annotation text"/>
    <w:basedOn w:val="a"/>
    <w:qFormat/>
    <w:pPr>
      <w:jc w:val="left"/>
    </w:pPr>
  </w:style>
  <w:style w:type="paragraph" w:styleId="a8">
    <w:name w:val="header"/>
    <w:basedOn w:val="a"/>
    <w:unhideWhenUsed/>
    <w:qFormat/>
    <w:pPr>
      <w:pBdr>
        <w:bottom w:val="single" w:sz="6" w:space="1" w:color="auto"/>
      </w:pBdr>
      <w:tabs>
        <w:tab w:val="center" w:pos="4153"/>
        <w:tab w:val="right" w:pos="8306"/>
      </w:tabs>
      <w:snapToGrid w:val="0"/>
      <w:jc w:val="center"/>
    </w:pPr>
    <w:rPr>
      <w:sz w:val="18"/>
      <w:szCs w:val="20"/>
    </w:rPr>
  </w:style>
  <w:style w:type="paragraph" w:customStyle="1" w:styleId="p0">
    <w:name w:val="p0"/>
    <w:basedOn w:val="a"/>
    <w:qFormat/>
    <w:pPr>
      <w:widowControl/>
    </w:pPr>
    <w:rPr>
      <w:kern w:val="0"/>
      <w:szCs w:val="21"/>
    </w:rPr>
  </w:style>
  <w:style w:type="paragraph" w:customStyle="1" w:styleId="21">
    <w:name w:val="修订2"/>
    <w:uiPriority w:val="99"/>
    <w:semiHidden/>
    <w:qFormat/>
    <w:rPr>
      <w:kern w:val="2"/>
      <w:sz w:val="21"/>
      <w:szCs w:val="24"/>
    </w:rPr>
  </w:style>
  <w:style w:type="paragraph" w:customStyle="1" w:styleId="A9">
    <w:name w:val="正文 A"/>
    <w:qFormat/>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customStyle="1" w:styleId="YJH-nei">
    <w:name w:val="YJH-nei"/>
    <w:qFormat/>
    <w:pPr>
      <w:spacing w:line="600" w:lineRule="exact"/>
      <w:ind w:firstLineChars="200" w:firstLine="200"/>
    </w:pPr>
    <w:rPr>
      <w:rFonts w:ascii="仿宋_GB2312" w:eastAsia="仿宋_GB2312" w:hAnsi="宋体"/>
      <w:sz w:val="30"/>
      <w:szCs w:val="30"/>
    </w:rPr>
  </w:style>
  <w:style w:type="table" w:styleId="aa">
    <w:name w:val="Table Grid"/>
    <w:basedOn w:val="a1"/>
    <w:unhideWhenUsed/>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2975</Words>
  <Characters>16958</Characters>
  <Application>Microsoft Office Word</Application>
  <DocSecurity>0</DocSecurity>
  <PresentationFormat/>
  <Lines>141</Lines>
  <Paragraphs>39</Paragraphs>
  <Slides>0</Slides>
  <Notes>0</Notes>
  <HiddenSlides>0</HiddenSlides>
  <MMClips>0</MMClips>
  <ScaleCrop>false</ScaleCrop>
  <Manager/>
  <Company>华夏银行总行</Company>
  <LinksUpToDate>false</LinksUpToDate>
  <CharactersWithSpaces>19894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华夏理财固定收益纯债型一年定开</dc:title>
  <dc:subject/>
  <dc:creator>ylh</dc:creator>
  <cp:keywords>22Y8</cp:keywords>
  <dc:description/>
  <cp:lastModifiedBy>产品营销部</cp:lastModifiedBy>
  <cp:revision>2</cp:revision>
  <cp:lastPrinted>2022-09-13T10:17:00Z</cp:lastPrinted>
  <dcterms:created xsi:type="dcterms:W3CDTF">2023-02-28T11:01:00Z</dcterms:created>
  <dcterms:modified xsi:type="dcterms:W3CDTF">2023-02-28T11:01:00Z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y fmtid="{D5CDD505-2E9C-101B-9397-08002B2CF9AE}" pid="3" name="ICV">
    <vt:lpwstr>F665AB604087427AB68C2D237E20ECB1</vt:lpwstr>
  </property>
</Properties>
</file>