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42A" w:rsidRDefault="00596A7D">
      <w:pPr>
        <w:pStyle w:val="a6"/>
        <w:adjustRightInd w:val="0"/>
        <w:snapToGrid w:val="0"/>
        <w:spacing w:line="400" w:lineRule="exact"/>
        <w:ind w:firstLine="0"/>
        <w:jc w:val="center"/>
        <w:rPr>
          <w:rFonts w:eastAsia="黑体" w:hint="eastAsia"/>
          <w:bCs/>
          <w:kern w:val="2"/>
          <w:sz w:val="36"/>
          <w:szCs w:val="36"/>
        </w:rPr>
      </w:pPr>
      <w:r>
        <w:rPr>
          <w:rFonts w:eastAsia="黑体" w:hint="eastAsia"/>
          <w:bCs/>
          <w:kern w:val="2"/>
          <w:sz w:val="36"/>
          <w:szCs w:val="36"/>
        </w:rPr>
        <w:t>华夏理财权益打新周期</w:t>
      </w:r>
      <w:r>
        <w:rPr>
          <w:rFonts w:eastAsia="黑体" w:hint="eastAsia"/>
          <w:bCs/>
          <w:kern w:val="2"/>
          <w:sz w:val="36"/>
          <w:szCs w:val="36"/>
        </w:rPr>
        <w:t>360</w:t>
      </w:r>
      <w:r>
        <w:rPr>
          <w:rFonts w:eastAsia="黑体" w:hint="eastAsia"/>
          <w:bCs/>
          <w:kern w:val="2"/>
          <w:sz w:val="36"/>
          <w:szCs w:val="36"/>
        </w:rPr>
        <w:t>天理财产品</w:t>
      </w:r>
      <w:r>
        <w:rPr>
          <w:rFonts w:eastAsia="黑体" w:hint="eastAsia"/>
          <w:bCs/>
          <w:kern w:val="2"/>
          <w:sz w:val="36"/>
          <w:szCs w:val="36"/>
        </w:rPr>
        <w:t>A</w:t>
      </w:r>
      <w:r>
        <w:rPr>
          <w:rFonts w:eastAsia="黑体" w:hint="eastAsia"/>
          <w:bCs/>
          <w:kern w:val="2"/>
          <w:sz w:val="36"/>
          <w:szCs w:val="36"/>
        </w:rPr>
        <w:t>款</w:t>
      </w:r>
      <w:r w:rsidR="0028242A">
        <w:rPr>
          <w:rFonts w:eastAsia="黑体" w:hint="eastAsia"/>
          <w:bCs/>
          <w:kern w:val="2"/>
          <w:sz w:val="36"/>
          <w:szCs w:val="36"/>
        </w:rPr>
        <w:t>说明书</w:t>
      </w:r>
    </w:p>
    <w:tbl>
      <w:tblPr>
        <w:tblpPr w:leftFromText="180" w:rightFromText="180" w:vertAnchor="page" w:horzAnchor="page" w:tblpX="1867" w:tblpY="2343"/>
        <w:tblW w:w="0" w:type="auto"/>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28242A">
        <w:trPr>
          <w:trHeight w:val="6142"/>
        </w:trPr>
        <w:tc>
          <w:tcPr>
            <w:tcW w:w="8590" w:type="dxa"/>
            <w:tcBorders>
              <w:top w:val="single" w:sz="4" w:space="0" w:color="auto"/>
              <w:left w:val="single" w:sz="4" w:space="0" w:color="auto"/>
              <w:right w:val="single" w:sz="4" w:space="0" w:color="auto"/>
            </w:tcBorders>
            <w:vAlign w:val="center"/>
          </w:tcPr>
          <w:p w:rsidR="0028242A" w:rsidRDefault="0028242A">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28242A" w:rsidRDefault="0028242A">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28242A" w:rsidRDefault="0028242A">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28242A" w:rsidRDefault="0028242A" w:rsidP="007C5CD7">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28242A" w:rsidRDefault="0028242A">
      <w:pPr>
        <w:pStyle w:val="a6"/>
        <w:adjustRightInd w:val="0"/>
        <w:snapToGrid w:val="0"/>
        <w:spacing w:line="400" w:lineRule="exact"/>
        <w:ind w:firstLine="0"/>
        <w:jc w:val="center"/>
        <w:rPr>
          <w:rFonts w:eastAsia="黑体" w:hint="eastAsia"/>
          <w:bCs/>
          <w:kern w:val="2"/>
          <w:sz w:val="36"/>
          <w:szCs w:val="36"/>
        </w:rPr>
      </w:pPr>
    </w:p>
    <w:p w:rsidR="0028242A" w:rsidRDefault="0028242A">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30"/>
        <w:gridCol w:w="7404"/>
      </w:tblGrid>
      <w:tr w:rsidR="00C5585C" w:rsidTr="003C6B5D">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C5585C" w:rsidRDefault="00C5585C" w:rsidP="00C5585C">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C5585C" w:rsidRDefault="00C5585C" w:rsidP="00C5585C">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华夏理财权益打新周期360天理财产品A款</w:t>
            </w:r>
          </w:p>
          <w:p w:rsidR="00C5585C" w:rsidRDefault="00C5585C" w:rsidP="00C5585C">
            <w:pPr>
              <w:adjustRightInd w:val="0"/>
              <w:snapToGrid w:val="0"/>
              <w:spacing w:line="240" w:lineRule="atLeast"/>
              <w:jc w:val="center"/>
              <w:rPr>
                <w:rFonts w:ascii="仿宋" w:eastAsia="仿宋" w:hAnsi="仿宋"/>
                <w:b/>
                <w:bCs/>
                <w:szCs w:val="21"/>
              </w:rPr>
            </w:pPr>
            <w:r>
              <w:rPr>
                <w:rFonts w:ascii="仿宋" w:eastAsia="仿宋" w:hAnsi="仿宋"/>
                <w:b/>
                <w:bCs/>
                <w:szCs w:val="21"/>
              </w:rPr>
              <w:t>A</w:t>
            </w:r>
            <w:r w:rsidRPr="00446C36">
              <w:rPr>
                <w:rFonts w:ascii="仿宋" w:eastAsia="仿宋" w:hAnsi="仿宋" w:hint="eastAsia"/>
                <w:b/>
                <w:bCs/>
                <w:szCs w:val="21"/>
              </w:rPr>
              <w:t>份额</w:t>
            </w:r>
            <w:r>
              <w:rPr>
                <w:rFonts w:ascii="仿宋" w:eastAsia="仿宋" w:hAnsi="仿宋" w:hint="eastAsia"/>
                <w:b/>
                <w:bCs/>
                <w:szCs w:val="21"/>
              </w:rPr>
              <w:t>简称：“华夏理财权益打新周期360天A款”</w:t>
            </w:r>
          </w:p>
          <w:p w:rsidR="00C5585C" w:rsidRDefault="00C5585C" w:rsidP="00C5585C">
            <w:pPr>
              <w:adjustRightInd w:val="0"/>
              <w:snapToGrid w:val="0"/>
              <w:spacing w:line="240" w:lineRule="atLeast"/>
              <w:jc w:val="center"/>
              <w:rPr>
                <w:rFonts w:ascii="仿宋" w:eastAsia="仿宋" w:hAnsi="仿宋" w:hint="eastAsia"/>
                <w:b/>
                <w:bCs/>
                <w:szCs w:val="21"/>
              </w:rPr>
            </w:pPr>
            <w:r w:rsidRPr="00446C36">
              <w:rPr>
                <w:rFonts w:ascii="仿宋" w:eastAsia="仿宋" w:hAnsi="仿宋" w:hint="eastAsia"/>
                <w:b/>
                <w:bCs/>
                <w:szCs w:val="21"/>
              </w:rPr>
              <w:t>S份额</w:t>
            </w:r>
            <w:r>
              <w:rPr>
                <w:rFonts w:ascii="仿宋" w:eastAsia="仿宋" w:hAnsi="仿宋" w:hint="eastAsia"/>
                <w:b/>
                <w:bCs/>
                <w:szCs w:val="21"/>
              </w:rPr>
              <w:t>简称：“华夏理财权益打新周期360天A款S”</w:t>
            </w:r>
          </w:p>
        </w:tc>
      </w:tr>
      <w:tr w:rsidR="00C5585C" w:rsidTr="003C6B5D">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C5585C" w:rsidRDefault="00C5585C" w:rsidP="00C5585C">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C5585C" w:rsidRDefault="00C5585C" w:rsidP="00C5585C">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2119487001</w:t>
            </w:r>
          </w:p>
        </w:tc>
      </w:tr>
      <w:tr w:rsidR="0028242A" w:rsidTr="003C6B5D">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300" w:lineRule="exact"/>
              <w:jc w:val="center"/>
              <w:rPr>
                <w:rFonts w:ascii="仿宋" w:eastAsia="仿宋" w:hAnsi="仿宋" w:hint="eastAsia"/>
                <w:bCs/>
                <w:szCs w:val="21"/>
              </w:rPr>
            </w:pPr>
            <w:r>
              <w:rPr>
                <w:rFonts w:ascii="仿宋" w:eastAsia="仿宋" w:hAnsi="仿宋" w:hint="eastAsia"/>
                <w:bCs/>
                <w:szCs w:val="21"/>
              </w:rPr>
              <w:t>销售代码</w:t>
            </w:r>
          </w:p>
        </w:tc>
        <w:tc>
          <w:tcPr>
            <w:tcW w:w="7404" w:type="dxa"/>
            <w:tcBorders>
              <w:top w:val="single" w:sz="4" w:space="0" w:color="auto"/>
              <w:left w:val="single" w:sz="4" w:space="0" w:color="auto"/>
              <w:bottom w:val="single" w:sz="4" w:space="0" w:color="auto"/>
              <w:right w:val="single" w:sz="4" w:space="0" w:color="auto"/>
            </w:tcBorders>
            <w:vAlign w:val="center"/>
          </w:tcPr>
          <w:p w:rsidR="00596A7D" w:rsidRDefault="00596A7D" w:rsidP="00596A7D">
            <w:pPr>
              <w:adjustRightInd w:val="0"/>
              <w:snapToGrid w:val="0"/>
              <w:spacing w:line="300" w:lineRule="exact"/>
              <w:jc w:val="center"/>
              <w:rPr>
                <w:rFonts w:ascii="仿宋" w:eastAsia="仿宋" w:hAnsi="仿宋"/>
                <w:bCs/>
                <w:szCs w:val="21"/>
              </w:rPr>
            </w:pPr>
            <w:r>
              <w:rPr>
                <w:rFonts w:ascii="仿宋" w:eastAsia="仿宋" w:hAnsi="仿宋" w:hint="eastAsia"/>
                <w:bCs/>
                <w:szCs w:val="21"/>
              </w:rPr>
              <w:t>A份额：2119487001</w:t>
            </w:r>
          </w:p>
          <w:p w:rsidR="0028242A" w:rsidRDefault="00596A7D" w:rsidP="004D351C">
            <w:pPr>
              <w:adjustRightInd w:val="0"/>
              <w:snapToGrid w:val="0"/>
              <w:spacing w:line="300" w:lineRule="exact"/>
              <w:jc w:val="center"/>
              <w:rPr>
                <w:rFonts w:ascii="仿宋" w:eastAsia="仿宋" w:hAnsi="仿宋" w:hint="eastAsia"/>
                <w:bCs/>
                <w:szCs w:val="21"/>
              </w:rPr>
            </w:pPr>
            <w:r>
              <w:rPr>
                <w:rFonts w:ascii="仿宋" w:eastAsia="仿宋" w:hAnsi="仿宋"/>
                <w:bCs/>
                <w:szCs w:val="21"/>
              </w:rPr>
              <w:t>S</w:t>
            </w:r>
            <w:r>
              <w:rPr>
                <w:rFonts w:ascii="仿宋" w:eastAsia="仿宋" w:hAnsi="仿宋" w:hint="eastAsia"/>
                <w:bCs/>
                <w:szCs w:val="21"/>
              </w:rPr>
              <w:t>份额：2119487001</w:t>
            </w:r>
            <w:r>
              <w:rPr>
                <w:rFonts w:ascii="仿宋" w:eastAsia="仿宋" w:hAnsi="仿宋"/>
                <w:bCs/>
                <w:szCs w:val="21"/>
              </w:rPr>
              <w:t>S</w:t>
            </w:r>
            <w:r>
              <w:rPr>
                <w:rFonts w:ascii="仿宋" w:eastAsia="仿宋" w:hAnsi="仿宋" w:hint="eastAsia"/>
                <w:bCs/>
                <w:szCs w:val="21"/>
              </w:rPr>
              <w:t>（仅面向华夏银行渠道私行</w:t>
            </w:r>
            <w:r>
              <w:rPr>
                <w:rFonts w:ascii="仿宋" w:eastAsia="仿宋" w:hAnsi="仿宋"/>
                <w:bCs/>
                <w:szCs w:val="21"/>
              </w:rPr>
              <w:t>投资者</w:t>
            </w:r>
            <w:r>
              <w:rPr>
                <w:rFonts w:ascii="仿宋" w:eastAsia="仿宋" w:hAnsi="仿宋" w:hint="eastAsia"/>
                <w:bCs/>
                <w:szCs w:val="21"/>
              </w:rPr>
              <w:t>销售）</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596A7D">
            <w:pPr>
              <w:adjustRightInd w:val="0"/>
              <w:snapToGrid w:val="0"/>
              <w:spacing w:line="240" w:lineRule="atLeast"/>
              <w:jc w:val="center"/>
              <w:rPr>
                <w:rFonts w:ascii="仿宋" w:eastAsia="仿宋" w:hAnsi="仿宋"/>
                <w:bCs/>
                <w:szCs w:val="21"/>
              </w:rPr>
            </w:pPr>
            <w:r>
              <w:rPr>
                <w:rFonts w:ascii="仿宋" w:eastAsia="仿宋" w:hAnsi="仿宋" w:hint="eastAsia"/>
                <w:bCs/>
                <w:szCs w:val="21"/>
              </w:rPr>
              <w:t>Z7003921000300</w:t>
            </w:r>
          </w:p>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投资者可以依据该登记编码在中国理财网（www.chinawealth.com.cn）查询产品信息</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产品管理人</w:t>
            </w:r>
          </w:p>
          <w:p w:rsidR="0028242A" w:rsidRDefault="0028242A">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华夏理财</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rsidP="003C6B5D">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公募</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开放式净值型</w:t>
            </w:r>
          </w:p>
        </w:tc>
      </w:tr>
      <w:tr w:rsidR="0028242A" w:rsidTr="003C6B5D">
        <w:trPr>
          <w:trHeight w:val="90"/>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9D297D">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权益类</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bCs/>
                <w:szCs w:val="21"/>
              </w:rPr>
              <w:t>非保本浮动收益</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bCs/>
                <w:szCs w:val="21"/>
              </w:rPr>
              <w:lastRenderedPageBreak/>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3C6B5D">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sidR="009D297D" w:rsidRPr="00A36BEA">
              <w:rPr>
                <w:rFonts w:ascii="仿宋" w:eastAsia="仿宋" w:hAnsi="仿宋" w:hint="eastAsia"/>
                <w:bCs/>
                <w:szCs w:val="21"/>
                <w:u w:val="single"/>
              </w:rPr>
              <w:t>PR4级（中高风险）</w:t>
            </w:r>
            <w:r>
              <w:rPr>
                <w:rFonts w:ascii="仿宋" w:eastAsia="仿宋" w:hAnsi="仿宋"/>
                <w:bCs/>
                <w:szCs w:val="21"/>
              </w:rPr>
              <w:t>理财产品。</w:t>
            </w:r>
          </w:p>
          <w:p w:rsidR="0028242A" w:rsidRDefault="0028242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28242A" w:rsidRDefault="0028242A" w:rsidP="003C6B5D">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本理财产品风险评级为华夏理财自主评定，仅供参考。</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300" w:lineRule="exact"/>
              <w:jc w:val="center"/>
              <w:rPr>
                <w:rFonts w:ascii="仿宋" w:eastAsia="仿宋" w:hAnsi="仿宋" w:hint="eastAsia"/>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rsidP="003C6B5D">
            <w:pPr>
              <w:adjustRightInd w:val="0"/>
              <w:snapToGrid w:val="0"/>
              <w:spacing w:line="300" w:lineRule="exact"/>
              <w:ind w:firstLineChars="200" w:firstLine="420"/>
              <w:rPr>
                <w:rFonts w:ascii="仿宋" w:eastAsia="仿宋" w:hAnsi="仿宋" w:hint="eastAsia"/>
                <w:b/>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w:t>
            </w:r>
            <w:r>
              <w:rPr>
                <w:rFonts w:ascii="仿宋" w:eastAsia="仿宋" w:hAnsi="仿宋" w:hint="eastAsia"/>
                <w:szCs w:val="21"/>
              </w:rPr>
              <w:t>机构如与华夏理财产品风险评级结果不一致，应当采用对应较高风险等级的评级结果</w:t>
            </w:r>
            <w:r>
              <w:rPr>
                <w:rFonts w:ascii="仿宋" w:eastAsia="仿宋" w:hAnsi="仿宋"/>
                <w:b/>
                <w:bCs/>
                <w:szCs w:val="21"/>
              </w:rPr>
              <w:t>。</w:t>
            </w:r>
          </w:p>
        </w:tc>
      </w:tr>
      <w:tr w:rsidR="0028242A" w:rsidTr="003C6B5D">
        <w:trPr>
          <w:jc w:val="center"/>
        </w:trPr>
        <w:tc>
          <w:tcPr>
            <w:tcW w:w="1730" w:type="dxa"/>
            <w:tcBorders>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4D351C" w:rsidRDefault="0028242A" w:rsidP="003C6B5D">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sidR="003C6B5D">
              <w:rPr>
                <w:rFonts w:ascii="仿宋" w:eastAsia="仿宋" w:hAnsi="仿宋" w:hint="eastAsia"/>
                <w:bCs/>
                <w:szCs w:val="21"/>
              </w:rPr>
              <w:t>、</w:t>
            </w:r>
            <w:r>
              <w:rPr>
                <w:rFonts w:ascii="仿宋" w:eastAsia="仿宋" w:hAnsi="仿宋"/>
                <w:bCs/>
                <w:szCs w:val="21"/>
              </w:rPr>
              <w:t>机构投资者</w:t>
            </w:r>
          </w:p>
          <w:p w:rsidR="00596A7D" w:rsidRDefault="00596A7D" w:rsidP="003C6B5D">
            <w:pPr>
              <w:adjustRightInd w:val="0"/>
              <w:snapToGrid w:val="0"/>
              <w:spacing w:line="240" w:lineRule="atLeast"/>
              <w:ind w:firstLineChars="200" w:firstLine="420"/>
              <w:rPr>
                <w:rFonts w:ascii="仿宋" w:eastAsia="仿宋" w:hAnsi="仿宋" w:hint="eastAsia"/>
                <w:bCs/>
                <w:szCs w:val="21"/>
              </w:rPr>
            </w:pPr>
            <w:r>
              <w:rPr>
                <w:rFonts w:ascii="仿宋" w:eastAsia="仿宋" w:hAnsi="仿宋"/>
                <w:bCs/>
                <w:szCs w:val="21"/>
              </w:rPr>
              <w:t>S</w:t>
            </w:r>
            <w:r>
              <w:rPr>
                <w:rFonts w:ascii="仿宋" w:eastAsia="仿宋" w:hAnsi="仿宋" w:hint="eastAsia"/>
                <w:bCs/>
                <w:szCs w:val="21"/>
              </w:rPr>
              <w:t>份额仅面向个人</w:t>
            </w:r>
            <w:r>
              <w:rPr>
                <w:rFonts w:ascii="仿宋" w:eastAsia="仿宋" w:hAnsi="仿宋"/>
                <w:bCs/>
                <w:szCs w:val="21"/>
              </w:rPr>
              <w:t>投资者</w:t>
            </w:r>
            <w:r>
              <w:rPr>
                <w:rFonts w:ascii="仿宋" w:eastAsia="仿宋" w:hAnsi="仿宋" w:hint="eastAsia"/>
                <w:bCs/>
                <w:szCs w:val="21"/>
              </w:rPr>
              <w:t>销售</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bCs/>
                <w:szCs w:val="21"/>
                <w:u w:val="single"/>
              </w:rPr>
              <w:t xml:space="preserve"> </w:t>
            </w:r>
            <w:r w:rsidR="000112F8" w:rsidRPr="00A36BEA">
              <w:rPr>
                <w:rFonts w:ascii="仿宋" w:eastAsia="仿宋" w:hAnsi="仿宋" w:hint="eastAsia"/>
                <w:bCs/>
                <w:color w:val="000000"/>
                <w:szCs w:val="21"/>
                <w:u w:val="single"/>
              </w:rPr>
              <w:t>CR4（进取型）、CR5（激进型）</w:t>
            </w:r>
            <w:r w:rsidR="000112F8">
              <w:rPr>
                <w:rFonts w:ascii="仿宋" w:eastAsia="仿宋" w:hAnsi="仿宋"/>
                <w:bCs/>
                <w:szCs w:val="21"/>
                <w:u w:val="single"/>
              </w:rPr>
              <w:t xml:space="preserve"> </w:t>
            </w:r>
            <w:r>
              <w:rPr>
                <w:rFonts w:ascii="仿宋" w:eastAsia="仿宋" w:hAnsi="仿宋" w:hint="eastAsia"/>
                <w:bCs/>
                <w:szCs w:val="21"/>
                <w:u w:val="single"/>
              </w:rPr>
              <w:t>的</w:t>
            </w:r>
            <w:r>
              <w:rPr>
                <w:rFonts w:ascii="仿宋" w:eastAsia="仿宋" w:hAnsi="仿宋" w:hint="eastAsia"/>
                <w:bCs/>
                <w:szCs w:val="21"/>
              </w:rPr>
              <w:t>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28242A" w:rsidRDefault="0028242A">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28242A" w:rsidRDefault="0028242A" w:rsidP="003C6B5D">
            <w:pPr>
              <w:adjustRightInd w:val="0"/>
              <w:snapToGrid w:val="0"/>
              <w:spacing w:line="240" w:lineRule="atLeast"/>
              <w:ind w:firstLineChars="200" w:firstLine="420"/>
              <w:rPr>
                <w:rFonts w:ascii="仿宋" w:eastAsia="仿宋" w:hAnsi="仿宋" w:hint="eastAsia"/>
                <w:b/>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28242A" w:rsidRDefault="0028242A">
            <w:pPr>
              <w:adjustRightInd w:val="0"/>
              <w:snapToGrid w:val="0"/>
              <w:spacing w:line="240" w:lineRule="atLeast"/>
              <w:ind w:firstLineChars="200" w:firstLine="422"/>
              <w:rPr>
                <w:rFonts w:ascii="仿宋" w:eastAsia="仿宋" w:hAnsi="仿宋" w:hint="eastAsia"/>
                <w:bCs/>
                <w:color w:val="000000"/>
                <w:szCs w:val="21"/>
              </w:rPr>
            </w:pP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rsidP="005C5DD8">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3C6B5D" w:rsidRDefault="005C5DD8" w:rsidP="003C6B5D">
            <w:pPr>
              <w:adjustRightInd w:val="0"/>
              <w:snapToGrid w:val="0"/>
              <w:spacing w:line="240" w:lineRule="atLeast"/>
              <w:ind w:firstLineChars="200" w:firstLine="420"/>
              <w:rPr>
                <w:rFonts w:ascii="仿宋" w:eastAsia="仿宋" w:hAnsi="仿宋"/>
                <w:bCs/>
                <w:color w:val="000000"/>
                <w:szCs w:val="21"/>
              </w:rPr>
            </w:pPr>
            <w:r>
              <w:rPr>
                <w:rFonts w:ascii="仿宋" w:eastAsia="仿宋" w:hAnsi="仿宋" w:cs="Cambria" w:hint="eastAsia"/>
                <w:bCs/>
                <w:szCs w:val="21"/>
              </w:rPr>
              <w:t>A份额：</w:t>
            </w:r>
            <w:r w:rsidR="0051602D">
              <w:rPr>
                <w:rFonts w:ascii="仿宋" w:eastAsia="仿宋" w:hAnsi="仿宋" w:hint="eastAsia"/>
                <w:bCs/>
                <w:color w:val="000000"/>
                <w:szCs w:val="21"/>
              </w:rPr>
              <w:t>业绩比较基准</w:t>
            </w:r>
            <w:r w:rsidR="003C6B5D">
              <w:rPr>
                <w:rFonts w:ascii="仿宋" w:eastAsia="仿宋" w:hAnsi="仿宋" w:hint="eastAsia"/>
                <w:bCs/>
                <w:color w:val="000000"/>
                <w:szCs w:val="21"/>
              </w:rPr>
              <w:t>为</w:t>
            </w:r>
            <w:r w:rsidRPr="005C5DD8">
              <w:rPr>
                <w:rFonts w:ascii="仿宋" w:eastAsia="仿宋" w:hAnsi="仿宋"/>
                <w:bCs/>
                <w:color w:val="000000"/>
                <w:szCs w:val="21"/>
              </w:rPr>
              <w:t>3.80%-5.00%</w:t>
            </w:r>
            <w:r w:rsidR="003C6B5D">
              <w:rPr>
                <w:rFonts w:ascii="仿宋" w:eastAsia="仿宋" w:hAnsi="仿宋" w:hint="eastAsia"/>
                <w:bCs/>
                <w:color w:val="000000"/>
                <w:szCs w:val="21"/>
              </w:rPr>
              <w:t>（年化）</w:t>
            </w:r>
            <w:r>
              <w:rPr>
                <w:rFonts w:ascii="仿宋" w:eastAsia="仿宋" w:hAnsi="仿宋" w:hint="eastAsia"/>
                <w:bCs/>
                <w:color w:val="000000"/>
                <w:szCs w:val="21"/>
              </w:rPr>
              <w:t>；</w:t>
            </w:r>
            <w:r>
              <w:rPr>
                <w:rFonts w:ascii="仿宋" w:eastAsia="仿宋" w:hAnsi="仿宋" w:cs="Cambria"/>
                <w:bCs/>
                <w:szCs w:val="21"/>
              </w:rPr>
              <w:t>B</w:t>
            </w:r>
            <w:r>
              <w:rPr>
                <w:rFonts w:ascii="仿宋" w:eastAsia="仿宋" w:hAnsi="仿宋" w:cs="Cambria" w:hint="eastAsia"/>
                <w:bCs/>
                <w:szCs w:val="21"/>
              </w:rPr>
              <w:t>份额：</w:t>
            </w:r>
            <w:r>
              <w:rPr>
                <w:rFonts w:ascii="仿宋" w:eastAsia="仿宋" w:hAnsi="仿宋" w:hint="eastAsia"/>
                <w:bCs/>
                <w:color w:val="000000"/>
                <w:szCs w:val="21"/>
              </w:rPr>
              <w:t>业绩比较基准为</w:t>
            </w:r>
            <w:r w:rsidRPr="005C5DD8">
              <w:rPr>
                <w:rFonts w:ascii="仿宋" w:eastAsia="仿宋" w:hAnsi="仿宋"/>
                <w:bCs/>
                <w:color w:val="000000"/>
                <w:szCs w:val="21"/>
              </w:rPr>
              <w:t>3.95%-5.15%</w:t>
            </w:r>
            <w:r>
              <w:rPr>
                <w:rFonts w:ascii="仿宋" w:eastAsia="仿宋" w:hAnsi="仿宋" w:hint="eastAsia"/>
                <w:bCs/>
                <w:color w:val="000000"/>
                <w:szCs w:val="21"/>
              </w:rPr>
              <w:t>（年化）。</w:t>
            </w:r>
            <w:r w:rsidR="003C6B5D" w:rsidRPr="00A22E58">
              <w:rPr>
                <w:rFonts w:ascii="仿宋" w:eastAsia="仿宋" w:hAnsi="仿宋" w:hint="eastAsia"/>
                <w:bCs/>
                <w:color w:val="000000"/>
                <w:szCs w:val="21"/>
              </w:rPr>
              <w:t>以产品投资</w:t>
            </w:r>
            <w:r w:rsidRPr="005C5DD8">
              <w:rPr>
                <w:rFonts w:ascii="仿宋" w:eastAsia="仿宋" w:hAnsi="仿宋" w:hint="eastAsia"/>
                <w:bCs/>
                <w:color w:val="000000"/>
                <w:szCs w:val="21"/>
              </w:rPr>
              <w:t>权益类资产</w:t>
            </w:r>
            <w:proofErr w:type="gramStart"/>
            <w:r w:rsidRPr="005C5DD8">
              <w:rPr>
                <w:rFonts w:ascii="仿宋" w:eastAsia="仿宋" w:hAnsi="仿宋" w:hint="eastAsia"/>
                <w:bCs/>
                <w:color w:val="000000"/>
                <w:szCs w:val="21"/>
              </w:rPr>
              <w:t>仓位</w:t>
            </w:r>
            <w:proofErr w:type="gramEnd"/>
            <w:r w:rsidRPr="005C5DD8">
              <w:rPr>
                <w:rFonts w:ascii="仿宋" w:eastAsia="仿宋" w:hAnsi="仿宋" w:hint="eastAsia"/>
                <w:bCs/>
                <w:color w:val="000000"/>
                <w:szCs w:val="21"/>
              </w:rPr>
              <w:t>80%-100%，参考沪深300指数</w:t>
            </w:r>
            <w:r w:rsidR="003C6B5D">
              <w:rPr>
                <w:rFonts w:ascii="仿宋" w:eastAsia="仿宋" w:hAnsi="仿宋" w:hint="eastAsia"/>
                <w:bCs/>
                <w:color w:val="000000"/>
                <w:szCs w:val="21"/>
              </w:rPr>
              <w:t>，结合产品投资策略并扣除各项费用后，综合测算得出上述</w:t>
            </w:r>
            <w:r w:rsidR="0051602D">
              <w:rPr>
                <w:rFonts w:ascii="仿宋" w:eastAsia="仿宋" w:hAnsi="仿宋" w:hint="eastAsia"/>
                <w:bCs/>
                <w:color w:val="000000"/>
                <w:szCs w:val="21"/>
              </w:rPr>
              <w:t>业绩比较基准</w:t>
            </w:r>
            <w:r w:rsidR="003C6B5D">
              <w:rPr>
                <w:rFonts w:ascii="仿宋" w:eastAsia="仿宋" w:hAnsi="仿宋" w:hint="eastAsia"/>
                <w:bCs/>
                <w:color w:val="000000"/>
                <w:szCs w:val="21"/>
              </w:rPr>
              <w:t>。测算示例仅供参考，具体资产投资比例可根据各类资产的收益水平、流动性特征、信用风险等因素动态调整。</w:t>
            </w:r>
          </w:p>
          <w:p w:rsidR="003C6B5D" w:rsidRDefault="0051602D" w:rsidP="003C6B5D">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color w:val="000000"/>
                <w:szCs w:val="21"/>
              </w:rPr>
              <w:t>业绩比较基准</w:t>
            </w:r>
            <w:r w:rsidR="003C6B5D">
              <w:rPr>
                <w:rFonts w:ascii="仿宋" w:eastAsia="仿宋" w:hAnsi="仿宋" w:hint="eastAsia"/>
                <w:bCs/>
                <w:color w:val="000000"/>
                <w:szCs w:val="21"/>
              </w:rPr>
              <w:t>是管理人基于产品性质、投资策略、过往经验等因素对产品设定的投资目标，不代表产品的未来表现和实际收益，不构成对产品收益的承诺。</w:t>
            </w:r>
          </w:p>
          <w:p w:rsidR="0028242A" w:rsidRDefault="0028242A" w:rsidP="003C6B5D">
            <w:pPr>
              <w:adjustRightInd w:val="0"/>
              <w:snapToGrid w:val="0"/>
              <w:spacing w:line="240" w:lineRule="atLeast"/>
              <w:ind w:firstLineChars="200" w:firstLine="420"/>
              <w:rPr>
                <w:rFonts w:ascii="仿宋" w:eastAsia="仿宋" w:hAnsi="仿宋" w:hint="eastAsia"/>
                <w:bCs/>
                <w:color w:val="000000"/>
                <w:szCs w:val="21"/>
              </w:rPr>
            </w:pPr>
            <w:r>
              <w:rPr>
                <w:rFonts w:ascii="仿宋" w:eastAsia="仿宋" w:hAnsi="仿宋" w:hint="eastAsia"/>
                <w:bCs/>
                <w:color w:val="000000"/>
                <w:szCs w:val="21"/>
              </w:rPr>
              <w:t>华夏理财有权根据市场情况及产品运作情况调整业绩比较基准，</w:t>
            </w:r>
            <w:r>
              <w:rPr>
                <w:rFonts w:ascii="仿宋" w:eastAsia="仿宋" w:hAnsi="仿宋" w:hint="eastAsia"/>
                <w:bCs/>
                <w:szCs w:val="21"/>
              </w:rPr>
              <w:t>并至少于新业绩比较基准启用前3个工作日公告</w:t>
            </w:r>
            <w:r>
              <w:rPr>
                <w:rFonts w:ascii="仿宋" w:eastAsia="仿宋" w:hAnsi="仿宋" w:hint="eastAsia"/>
                <w:bCs/>
                <w:color w:val="000000"/>
                <w:szCs w:val="21"/>
              </w:rPr>
              <w:t>。</w:t>
            </w:r>
          </w:p>
          <w:p w:rsidR="0028242A" w:rsidRDefault="0028242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1.本理财产品为净值型产品，其业绩表现将随市场波动，具有不确定性。</w:t>
            </w:r>
          </w:p>
          <w:p w:rsidR="0028242A" w:rsidRDefault="0028242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28242A" w:rsidRDefault="0028242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3.理财产品过往业绩不代表其未来表现，不等于理财产品实际收益，投资须谨慎。</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596A7D" w:rsidP="0030385D">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06月21</w:t>
            </w:r>
            <w:r>
              <w:rPr>
                <w:rFonts w:ascii="仿宋" w:eastAsia="仿宋" w:hAnsi="仿宋"/>
                <w:bCs/>
                <w:szCs w:val="21"/>
              </w:rPr>
              <w:t>日－</w:t>
            </w: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w:t>
            </w:r>
            <w:r>
              <w:rPr>
                <w:rFonts w:ascii="仿宋" w:eastAsia="仿宋" w:hAnsi="仿宋"/>
                <w:bCs/>
                <w:szCs w:val="21"/>
              </w:rPr>
              <w:t>月</w:t>
            </w:r>
            <w:r>
              <w:rPr>
                <w:rFonts w:ascii="仿宋" w:eastAsia="仿宋" w:hAnsi="仿宋" w:hint="eastAsia"/>
                <w:bCs/>
                <w:szCs w:val="21"/>
              </w:rPr>
              <w:t>23日</w:t>
            </w:r>
            <w:r w:rsidR="0028242A">
              <w:rPr>
                <w:rFonts w:ascii="仿宋" w:eastAsia="仿宋" w:hAnsi="仿宋"/>
                <w:bCs/>
                <w:szCs w:val="21"/>
              </w:rPr>
              <w:t>（含）</w:t>
            </w:r>
            <w:r w:rsidR="0028242A">
              <w:rPr>
                <w:rFonts w:ascii="仿宋" w:eastAsia="仿宋" w:hAnsi="仿宋" w:hint="eastAsia"/>
                <w:bCs/>
                <w:szCs w:val="21"/>
              </w:rPr>
              <w:t>（根据市场情况，华夏理财有权提前结束认购或调整相关日期，募集期最后一日</w:t>
            </w:r>
            <w:r w:rsidR="004D351C">
              <w:rPr>
                <w:rFonts w:ascii="仿宋" w:eastAsia="仿宋" w:hAnsi="仿宋" w:hint="eastAsia"/>
                <w:bCs/>
                <w:szCs w:val="21"/>
              </w:rPr>
              <w:t>认购截止时点以各代销机构规定为准，其中华夏银行/华夏理财17:30</w:t>
            </w:r>
            <w:r w:rsidR="0028242A">
              <w:rPr>
                <w:rFonts w:ascii="仿宋" w:eastAsia="仿宋" w:hAnsi="仿宋" w:hint="eastAsia"/>
                <w:bCs/>
                <w:szCs w:val="21"/>
              </w:rPr>
              <w:t xml:space="preserve">（含）后不可认购。） </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596A7D">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2021</w:t>
            </w:r>
            <w:r>
              <w:rPr>
                <w:rFonts w:ascii="仿宋" w:eastAsia="仿宋" w:hAnsi="仿宋"/>
                <w:bCs/>
                <w:szCs w:val="21"/>
              </w:rPr>
              <w:t>年</w:t>
            </w:r>
            <w:r>
              <w:rPr>
                <w:rFonts w:ascii="仿宋" w:eastAsia="仿宋" w:hAnsi="仿宋" w:hint="eastAsia"/>
                <w:bCs/>
                <w:szCs w:val="21"/>
              </w:rPr>
              <w:t>06</w:t>
            </w:r>
            <w:r>
              <w:rPr>
                <w:rFonts w:ascii="仿宋" w:eastAsia="仿宋" w:hAnsi="仿宋"/>
                <w:bCs/>
                <w:szCs w:val="21"/>
              </w:rPr>
              <w:t>月</w:t>
            </w:r>
            <w:r>
              <w:rPr>
                <w:rFonts w:ascii="仿宋" w:eastAsia="仿宋" w:hAnsi="仿宋" w:hint="eastAsia"/>
                <w:bCs/>
                <w:szCs w:val="21"/>
              </w:rPr>
              <w:t>24</w:t>
            </w:r>
            <w:r>
              <w:rPr>
                <w:rFonts w:ascii="仿宋" w:eastAsia="仿宋" w:hAnsi="仿宋"/>
                <w:bCs/>
                <w:szCs w:val="21"/>
              </w:rPr>
              <w:t>日</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本理财产品不设置建仓封闭期。</w:t>
            </w:r>
          </w:p>
          <w:p w:rsidR="0028242A" w:rsidRDefault="0028242A">
            <w:pPr>
              <w:adjustRightInd w:val="0"/>
              <w:snapToGrid w:val="0"/>
              <w:spacing w:line="240" w:lineRule="atLeast"/>
              <w:ind w:firstLineChars="200" w:firstLine="422"/>
              <w:jc w:val="left"/>
              <w:rPr>
                <w:rFonts w:ascii="仿宋" w:eastAsia="仿宋" w:hAnsi="仿宋" w:hint="eastAsia"/>
                <w:b/>
                <w:bCs/>
                <w:szCs w:val="21"/>
              </w:rPr>
            </w:pPr>
            <w:r>
              <w:rPr>
                <w:rFonts w:ascii="仿宋" w:eastAsia="仿宋" w:hAnsi="仿宋" w:hint="eastAsia"/>
                <w:b/>
                <w:bCs/>
                <w:szCs w:val="21"/>
              </w:rPr>
              <w:t>建仓封闭期和客户投资周期内</w:t>
            </w:r>
            <w:r>
              <w:rPr>
                <w:rFonts w:ascii="仿宋" w:eastAsia="仿宋" w:hAnsi="仿宋"/>
                <w:b/>
                <w:bCs/>
                <w:szCs w:val="21"/>
              </w:rPr>
              <w:t>，除本产品说明书规定情形以外，华夏理财/代销机构不受理投资者任何形式的提前赎回申请。因投资者资金安排不合理，导致其购买与自身流动性需求不匹配的理财产品的责任和风险由投资者承担。</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3C6B5D">
            <w:pPr>
              <w:adjustRightInd w:val="0"/>
              <w:snapToGrid w:val="0"/>
              <w:spacing w:line="240" w:lineRule="atLeast"/>
              <w:jc w:val="center"/>
              <w:rPr>
                <w:rFonts w:ascii="仿宋" w:eastAsia="仿宋" w:hAnsi="仿宋" w:hint="eastAsia"/>
                <w:bCs/>
                <w:color w:val="000000"/>
                <w:szCs w:val="21"/>
              </w:rPr>
            </w:pPr>
            <w:r>
              <w:rPr>
                <w:rFonts w:ascii="仿宋" w:eastAsia="仿宋" w:hAnsi="仿宋" w:hint="eastAsia"/>
                <w:bCs/>
                <w:color w:val="000000"/>
                <w:szCs w:val="21"/>
              </w:rPr>
              <w:t>全国发行</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发行规模</w:t>
            </w:r>
            <w:r>
              <w:rPr>
                <w:rFonts w:ascii="仿宋" w:eastAsia="仿宋" w:hAnsi="仿宋"/>
                <w:bCs/>
                <w:szCs w:val="21"/>
              </w:rPr>
              <w:t>下限</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3C6B5D">
            <w:pPr>
              <w:keepNext/>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100</w:t>
            </w:r>
            <w:r w:rsidR="00596A7D">
              <w:rPr>
                <w:rFonts w:ascii="仿宋" w:eastAsia="仿宋" w:hAnsi="仿宋"/>
                <w:bCs/>
                <w:szCs w:val="21"/>
              </w:rPr>
              <w:t>0</w:t>
            </w:r>
            <w:r>
              <w:rPr>
                <w:rFonts w:ascii="仿宋" w:eastAsia="仿宋" w:hAnsi="仿宋" w:hint="eastAsia"/>
                <w:bCs/>
                <w:szCs w:val="21"/>
              </w:rPr>
              <w:t>万元</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bCs/>
                <w:szCs w:val="21"/>
              </w:rPr>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28242A" w:rsidRDefault="0028242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w:t>
            </w:r>
            <w:r>
              <w:rPr>
                <w:rFonts w:ascii="仿宋" w:eastAsia="仿宋" w:hAnsi="仿宋" w:hint="eastAsia"/>
                <w:bCs/>
                <w:szCs w:val="21"/>
              </w:rPr>
              <w:lastRenderedPageBreak/>
              <w:t>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hint="eastAsia"/>
                <w:bCs/>
                <w:szCs w:val="21"/>
              </w:rPr>
            </w:pPr>
            <w:r>
              <w:rPr>
                <w:rFonts w:ascii="仿宋" w:eastAsia="仿宋" w:hAnsi="仿宋"/>
                <w:bCs/>
                <w:szCs w:val="21"/>
              </w:rPr>
              <w:lastRenderedPageBreak/>
              <w:t>认购</w:t>
            </w:r>
            <w:r>
              <w:rPr>
                <w:rFonts w:ascii="仿宋" w:eastAsia="仿宋" w:hAnsi="仿宋" w:hint="eastAsia"/>
                <w:bCs/>
                <w:szCs w:val="21"/>
              </w:rPr>
              <w:t>/</w:t>
            </w:r>
            <w:r>
              <w:rPr>
                <w:rFonts w:ascii="仿宋" w:eastAsia="仿宋" w:hAnsi="仿宋"/>
                <w:bCs/>
                <w:szCs w:val="21"/>
              </w:rPr>
              <w:t>申购</w:t>
            </w:r>
          </w:p>
          <w:p w:rsidR="0028242A" w:rsidRDefault="0028242A">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596A7D" w:rsidRDefault="00596A7D" w:rsidP="00596A7D">
            <w:pPr>
              <w:adjustRightInd w:val="0"/>
              <w:snapToGrid w:val="0"/>
              <w:spacing w:line="240" w:lineRule="atLeast"/>
              <w:ind w:firstLineChars="200" w:firstLine="420"/>
              <w:rPr>
                <w:rFonts w:ascii="仿宋" w:eastAsia="仿宋" w:hAnsi="仿宋"/>
                <w:bCs/>
                <w:szCs w:val="21"/>
              </w:rPr>
            </w:pPr>
            <w:r>
              <w:rPr>
                <w:rFonts w:ascii="仿宋" w:eastAsia="仿宋" w:hAnsi="仿宋" w:cs="Cambria" w:hint="eastAsia"/>
                <w:bCs/>
                <w:szCs w:val="21"/>
              </w:rPr>
              <w:t>A份额：</w:t>
            </w:r>
            <w:r>
              <w:rPr>
                <w:rFonts w:ascii="仿宋" w:eastAsia="仿宋" w:hAnsi="仿宋" w:hint="eastAsia"/>
                <w:bCs/>
                <w:szCs w:val="21"/>
              </w:rPr>
              <w:t>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28242A" w:rsidRDefault="00596A7D" w:rsidP="00596A7D">
            <w:pPr>
              <w:adjustRightInd w:val="0"/>
              <w:snapToGrid w:val="0"/>
              <w:spacing w:line="240" w:lineRule="atLeast"/>
              <w:ind w:firstLineChars="200" w:firstLine="420"/>
              <w:rPr>
                <w:rFonts w:ascii="仿宋" w:eastAsia="仿宋" w:hAnsi="仿宋" w:hint="eastAsia"/>
                <w:bCs/>
                <w:szCs w:val="21"/>
              </w:rPr>
            </w:pPr>
            <w:r>
              <w:rPr>
                <w:rFonts w:ascii="仿宋" w:eastAsia="仿宋" w:hAnsi="仿宋" w:cs="Cambria"/>
                <w:bCs/>
                <w:szCs w:val="21"/>
              </w:rPr>
              <w:t>S</w:t>
            </w:r>
            <w:r>
              <w:rPr>
                <w:rFonts w:ascii="仿宋" w:eastAsia="仿宋" w:hAnsi="仿宋" w:cs="Cambria" w:hint="eastAsia"/>
                <w:bCs/>
                <w:szCs w:val="21"/>
              </w:rPr>
              <w:t>份额：</w:t>
            </w:r>
            <w:r w:rsidRPr="003E7D72">
              <w:rPr>
                <w:rFonts w:ascii="仿宋" w:eastAsia="仿宋" w:hAnsi="仿宋" w:hint="eastAsia"/>
                <w:bCs/>
                <w:szCs w:val="21"/>
              </w:rPr>
              <w:t>300万</w:t>
            </w:r>
            <w:r>
              <w:rPr>
                <w:rFonts w:ascii="仿宋" w:eastAsia="仿宋" w:hAnsi="仿宋" w:hint="eastAsia"/>
                <w:bCs/>
                <w:szCs w:val="21"/>
              </w:rPr>
              <w:t>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28242A" w:rsidRDefault="0028242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rPr>
              <w:t>如代销机构规定与本规则不一致的，则以各代销机构规定为准，但不得低于本起点金额。</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最高持有限额</w:t>
            </w:r>
            <w:r w:rsidR="003C6B5D">
              <w:rPr>
                <w:rFonts w:ascii="仿宋" w:eastAsia="仿宋" w:hAnsi="仿宋" w:hint="eastAsia"/>
                <w:bCs/>
                <w:szCs w:val="21"/>
              </w:rPr>
              <w:t>不限。</w:t>
            </w:r>
          </w:p>
          <w:p w:rsidR="005C5DD8" w:rsidRDefault="005C5DD8">
            <w:pPr>
              <w:adjustRightInd w:val="0"/>
              <w:snapToGrid w:val="0"/>
              <w:spacing w:line="240" w:lineRule="atLeast"/>
              <w:ind w:firstLineChars="200" w:firstLine="420"/>
              <w:rPr>
                <w:rFonts w:ascii="仿宋" w:eastAsia="仿宋" w:hAnsi="仿宋" w:hint="eastAsia"/>
                <w:bCs/>
                <w:szCs w:val="21"/>
              </w:rPr>
            </w:pPr>
            <w:r w:rsidRPr="005C5DD8">
              <w:rPr>
                <w:rFonts w:ascii="仿宋" w:eastAsia="仿宋" w:hAnsi="仿宋" w:hint="eastAsia"/>
                <w:bCs/>
                <w:szCs w:val="21"/>
              </w:rPr>
              <w:t>本理财产品单一投资者持有产品份额数不得超过产品份额总数的 50%。</w:t>
            </w:r>
          </w:p>
          <w:p w:rsidR="0028242A" w:rsidRDefault="0028242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28242A" w:rsidRDefault="0028242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rPr>
              <w:t>如代销机构规定与本规则不一致的，则以各代销机构规定为准，但不得高于最高持有限额。</w:t>
            </w:r>
          </w:p>
        </w:tc>
      </w:tr>
      <w:tr w:rsidR="0028242A"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28242A" w:rsidRDefault="0028242A">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28242A" w:rsidRDefault="003C6B5D">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w:t>
            </w:r>
            <w:r w:rsidR="0028242A">
              <w:rPr>
                <w:rFonts w:ascii="仿宋" w:eastAsia="仿宋" w:hAnsi="仿宋"/>
                <w:bCs/>
                <w:szCs w:val="21"/>
              </w:rPr>
              <w:t>的整数</w:t>
            </w:r>
            <w:proofErr w:type="gramStart"/>
            <w:r w:rsidR="0028242A">
              <w:rPr>
                <w:rFonts w:ascii="仿宋" w:eastAsia="仿宋" w:hAnsi="仿宋"/>
                <w:bCs/>
                <w:szCs w:val="21"/>
              </w:rPr>
              <w:t>倍</w:t>
            </w:r>
            <w:proofErr w:type="gramEnd"/>
            <w:r w:rsidR="0028242A">
              <w:rPr>
                <w:rFonts w:ascii="仿宋" w:eastAsia="仿宋" w:hAnsi="仿宋"/>
                <w:bCs/>
                <w:szCs w:val="21"/>
              </w:rPr>
              <w:t>追加</w:t>
            </w:r>
            <w:r w:rsidR="0028242A">
              <w:rPr>
                <w:rFonts w:ascii="仿宋" w:eastAsia="仿宋" w:hAnsi="仿宋" w:hint="eastAsia"/>
                <w:bCs/>
                <w:szCs w:val="21"/>
              </w:rPr>
              <w:t>。</w:t>
            </w:r>
          </w:p>
          <w:p w:rsidR="0028242A" w:rsidRDefault="0028242A">
            <w:pPr>
              <w:adjustRightInd w:val="0"/>
              <w:snapToGrid w:val="0"/>
              <w:spacing w:line="240" w:lineRule="atLeast"/>
              <w:ind w:firstLine="420"/>
              <w:rPr>
                <w:rFonts w:ascii="仿宋" w:eastAsia="仿宋" w:hAnsi="仿宋" w:hint="eastAsia"/>
                <w:bCs/>
                <w:szCs w:val="21"/>
              </w:rPr>
            </w:pPr>
            <w:r>
              <w:rPr>
                <w:rFonts w:ascii="仿宋" w:eastAsia="仿宋" w:hAnsi="仿宋" w:hint="eastAsia"/>
              </w:rPr>
              <w:t>如代销机构规定与本规则不一致的，则以各代销机构规定为准，但不得低于本追加起点金额。</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份额净值为提取相关费用后的理财产品份额净值，投资者按该份额净值进行申购或投资周期到期和理财产品到期/终止时的分配。</w:t>
            </w:r>
          </w:p>
          <w:p w:rsidR="00D75E61" w:rsidRDefault="00D75E61" w:rsidP="00A36BEA">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 xml:space="preserve">  4  </w:t>
            </w:r>
            <w:r>
              <w:rPr>
                <w:rFonts w:ascii="仿宋" w:eastAsia="仿宋" w:hAnsi="仿宋" w:hint="eastAsia"/>
                <w:bCs/>
                <w:szCs w:val="21"/>
              </w:rPr>
              <w:t>位，小数点后第</w:t>
            </w:r>
            <w:r>
              <w:rPr>
                <w:rFonts w:ascii="仿宋" w:eastAsia="仿宋" w:hAnsi="仿宋"/>
                <w:bCs/>
                <w:szCs w:val="21"/>
              </w:rPr>
              <w:t xml:space="preserve">  5  </w:t>
            </w:r>
            <w:r>
              <w:rPr>
                <w:rFonts w:ascii="仿宋" w:eastAsia="仿宋" w:hAnsi="仿宋" w:hint="eastAsia"/>
                <w:bCs/>
                <w:szCs w:val="21"/>
              </w:rPr>
              <w:t>位四舍五入</w:t>
            </w:r>
            <w:r>
              <w:rPr>
                <w:rFonts w:ascii="仿宋" w:eastAsia="仿宋" w:hAnsi="仿宋" w:hint="eastAsia"/>
                <w:bCs/>
                <w:szCs w:val="21"/>
                <w:lang w:val="en-GB"/>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A36BE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认购份额=认购金额/1元。</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A36BEA">
            <w:pPr>
              <w:adjustRightInd w:val="0"/>
              <w:snapToGrid w:val="0"/>
              <w:spacing w:line="240" w:lineRule="atLeast"/>
              <w:ind w:firstLineChars="200" w:firstLine="420"/>
              <w:jc w:val="left"/>
              <w:rPr>
                <w:rFonts w:ascii="仿宋" w:eastAsia="仿宋" w:hAnsi="仿宋" w:hint="eastAsia"/>
                <w:bCs/>
                <w:szCs w:val="21"/>
                <w:u w:val="single"/>
              </w:rPr>
            </w:pPr>
            <w:r>
              <w:rPr>
                <w:rFonts w:ascii="仿宋" w:eastAsia="仿宋" w:hAnsi="仿宋"/>
                <w:bCs/>
                <w:szCs w:val="21"/>
              </w:rPr>
              <w:t>申购份额＝申购金额/申购</w:t>
            </w:r>
            <w:r>
              <w:rPr>
                <w:rFonts w:ascii="仿宋" w:eastAsia="仿宋" w:hAnsi="仿宋" w:hint="eastAsia"/>
                <w:bCs/>
                <w:szCs w:val="21"/>
              </w:rPr>
              <w:t>申请日日终的产品份额净值,申购份额保留到小数点后</w:t>
            </w:r>
            <w:r>
              <w:rPr>
                <w:rFonts w:ascii="仿宋" w:eastAsia="仿宋" w:hAnsi="仿宋"/>
                <w:bCs/>
                <w:szCs w:val="21"/>
              </w:rPr>
              <w:t xml:space="preserve">  </w:t>
            </w:r>
            <w:r>
              <w:rPr>
                <w:rFonts w:ascii="仿宋" w:eastAsia="仿宋" w:hAnsi="仿宋" w:hint="eastAsia"/>
                <w:bCs/>
                <w:szCs w:val="21"/>
              </w:rPr>
              <w:t>2</w:t>
            </w:r>
            <w:r>
              <w:rPr>
                <w:rFonts w:ascii="仿宋" w:eastAsia="仿宋" w:hAnsi="仿宋"/>
                <w:bCs/>
                <w:szCs w:val="21"/>
              </w:rPr>
              <w:t xml:space="preserve">  </w:t>
            </w:r>
            <w:r>
              <w:rPr>
                <w:rFonts w:ascii="仿宋" w:eastAsia="仿宋" w:hAnsi="仿宋" w:hint="eastAsia"/>
                <w:bCs/>
                <w:szCs w:val="21"/>
              </w:rPr>
              <w:t>位，小数点后第</w:t>
            </w:r>
            <w:r>
              <w:rPr>
                <w:rFonts w:ascii="仿宋" w:eastAsia="仿宋" w:hAnsi="仿宋"/>
                <w:bCs/>
                <w:szCs w:val="21"/>
              </w:rPr>
              <w:t xml:space="preserve">  </w:t>
            </w:r>
            <w:r>
              <w:rPr>
                <w:rFonts w:ascii="仿宋" w:eastAsia="仿宋" w:hAnsi="仿宋" w:hint="eastAsia"/>
                <w:bCs/>
                <w:szCs w:val="21"/>
              </w:rPr>
              <w:t>3</w:t>
            </w:r>
            <w:r>
              <w:rPr>
                <w:rFonts w:ascii="仿宋" w:eastAsia="仿宋" w:hAnsi="仿宋"/>
                <w:bCs/>
                <w:szCs w:val="21"/>
              </w:rPr>
              <w:t xml:space="preserve">  </w:t>
            </w:r>
            <w:r>
              <w:rPr>
                <w:rFonts w:ascii="仿宋" w:eastAsia="仿宋" w:hAnsi="仿宋" w:hint="eastAsia"/>
                <w:bCs/>
                <w:szCs w:val="21"/>
              </w:rPr>
              <w:t>位四舍五入。</w:t>
            </w:r>
            <w:r>
              <w:rPr>
                <w:rFonts w:ascii="仿宋" w:eastAsia="仿宋" w:hAnsi="仿宋" w:hint="eastAsia"/>
                <w:bCs/>
                <w:szCs w:val="21"/>
                <w:u w:val="single"/>
              </w:rPr>
              <w:t xml:space="preserve"> </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工作日</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D75E61" w:rsidRDefault="00D75E61" w:rsidP="00D75E61">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指上海证券交易所和深圳证券交易所的交易日，且同时为银行对外办理一般对公业务的工作日。</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tabs>
                <w:tab w:val="left" w:pos="640"/>
              </w:tabs>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开放期/开放日为产品成立后每个工作日，开放期/开放日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p w:rsidR="00D75E61" w:rsidRDefault="00D75E61" w:rsidP="00D75E61">
            <w:pPr>
              <w:adjustRightInd w:val="0"/>
              <w:snapToGrid w:val="0"/>
              <w:spacing w:line="240" w:lineRule="atLeast"/>
              <w:ind w:right="-44" w:firstLineChars="200" w:firstLine="420"/>
              <w:jc w:val="left"/>
              <w:rPr>
                <w:rFonts w:ascii="仿宋" w:eastAsia="仿宋" w:hAnsi="仿宋" w:hint="eastAsia"/>
                <w:szCs w:val="21"/>
              </w:rPr>
            </w:pPr>
            <w:r>
              <w:rPr>
                <w:rFonts w:ascii="仿宋" w:eastAsia="仿宋" w:hAnsi="仿宋" w:hint="eastAsia"/>
                <w:szCs w:val="21"/>
              </w:rPr>
              <w:t>每个开放日的开放时间为</w:t>
            </w:r>
            <w:r>
              <w:rPr>
                <w:rFonts w:ascii="仿宋" w:eastAsia="仿宋" w:hAnsi="仿宋" w:hint="eastAsia"/>
                <w:bCs/>
                <w:szCs w:val="21"/>
              </w:rPr>
              <w:t>9:00-17:00</w:t>
            </w:r>
            <w:r>
              <w:rPr>
                <w:rFonts w:ascii="仿宋" w:eastAsia="仿宋" w:hAnsi="仿宋" w:hint="eastAsia"/>
                <w:szCs w:val="21"/>
              </w:rPr>
              <w:t>。</w:t>
            </w:r>
          </w:p>
          <w:p w:rsidR="00D75E61" w:rsidRDefault="00D75E61" w:rsidP="00D75E61">
            <w:pPr>
              <w:adjustRightInd w:val="0"/>
              <w:snapToGrid w:val="0"/>
              <w:spacing w:line="240" w:lineRule="atLeast"/>
              <w:ind w:right="-44" w:firstLineChars="200" w:firstLine="420"/>
              <w:jc w:val="left"/>
              <w:rPr>
                <w:rFonts w:ascii="仿宋" w:eastAsia="仿宋" w:hAnsi="仿宋" w:hint="eastAsia"/>
                <w:szCs w:val="21"/>
              </w:rPr>
            </w:pPr>
            <w:r>
              <w:rPr>
                <w:rFonts w:ascii="仿宋" w:eastAsia="仿宋" w:hAnsi="仿宋" w:hint="eastAsia"/>
              </w:rPr>
              <w:t>通过代销机构购买的，</w:t>
            </w:r>
            <w:r>
              <w:rPr>
                <w:rFonts w:ascii="仿宋" w:eastAsia="仿宋" w:hAnsi="仿宋" w:hint="eastAsia"/>
                <w:bCs/>
                <w:szCs w:val="21"/>
              </w:rPr>
              <w:t>每个开放日的开放时间</w:t>
            </w:r>
            <w:r>
              <w:rPr>
                <w:rFonts w:ascii="仿宋" w:eastAsia="仿宋" w:hAnsi="仿宋" w:hint="eastAsia"/>
              </w:rPr>
              <w:t>以代销机构规定为准</w:t>
            </w:r>
            <w:r>
              <w:rPr>
                <w:rFonts w:ascii="仿宋" w:eastAsia="仿宋" w:hAnsi="仿宋" w:hint="eastAsia"/>
                <w:szCs w:val="21"/>
              </w:rPr>
              <w:t>。</w:t>
            </w:r>
          </w:p>
          <w:p w:rsidR="00D75E61" w:rsidRDefault="00D75E61" w:rsidP="00D75E61">
            <w:pPr>
              <w:adjustRightInd w:val="0"/>
              <w:snapToGrid w:val="0"/>
              <w:spacing w:line="240" w:lineRule="atLeast"/>
              <w:ind w:right="-44" w:firstLineChars="200" w:firstLine="420"/>
              <w:jc w:val="left"/>
              <w:rPr>
                <w:rFonts w:ascii="仿宋" w:eastAsia="仿宋" w:hAnsi="仿宋" w:hint="eastAsia"/>
                <w:szCs w:val="21"/>
              </w:rPr>
            </w:pPr>
            <w:r>
              <w:rPr>
                <w:rFonts w:ascii="仿宋" w:eastAsia="仿宋" w:hAnsi="仿宋" w:hint="eastAsia"/>
                <w:szCs w:val="21"/>
              </w:rPr>
              <w:t>在本理财产品存续期间，如投资者在开放日开放时间内提交申购申请，华夏理财作为当日申购申请处理，该申请只能于当日开放时间内撤销；如投资者在开放日开放时间结束后及非开放日提交申购申请，通过华夏银行/华夏理财购买的，作为下一开放日申购申请处理，该申请只能于下一开放日开放时间结束前撤销；通过其他代销机构购买的，业务处理规则以该代销机构业务规定为准。</w:t>
            </w:r>
          </w:p>
          <w:p w:rsidR="00D75E61" w:rsidRDefault="00D75E61" w:rsidP="00D75E61">
            <w:pPr>
              <w:adjustRightInd w:val="0"/>
              <w:snapToGrid w:val="0"/>
              <w:spacing w:line="240" w:lineRule="atLeast"/>
              <w:ind w:right="-44" w:firstLineChars="200" w:firstLine="422"/>
              <w:jc w:val="left"/>
              <w:rPr>
                <w:rFonts w:ascii="仿宋" w:eastAsia="仿宋" w:hAnsi="仿宋" w:hint="eastAsia"/>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D75E61" w:rsidRDefault="00D75E61" w:rsidP="00D75E61">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华夏理财有权调整按上述规则确定的开放日，并在调整之前3个工作日公告。</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bCs/>
                <w:szCs w:val="21"/>
              </w:rPr>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bCs/>
                <w:szCs w:val="21"/>
              </w:rPr>
              <w:t>T日</w:t>
            </w:r>
            <w:r>
              <w:rPr>
                <w:rFonts w:ascii="仿宋" w:eastAsia="仿宋" w:hAnsi="仿宋" w:hint="eastAsia"/>
                <w:bCs/>
                <w:szCs w:val="21"/>
              </w:rPr>
              <w:t>申购</w:t>
            </w:r>
            <w:r>
              <w:rPr>
                <w:rFonts w:ascii="仿宋" w:eastAsia="仿宋" w:hAnsi="仿宋"/>
                <w:bCs/>
                <w:szCs w:val="21"/>
              </w:rPr>
              <w:t>，</w:t>
            </w:r>
            <w:r w:rsidR="00596A7D">
              <w:rPr>
                <w:rFonts w:ascii="仿宋" w:eastAsia="仿宋" w:hAnsi="仿宋" w:hint="eastAsia"/>
                <w:bCs/>
                <w:szCs w:val="21"/>
              </w:rPr>
              <w:t>T+2</w:t>
            </w:r>
            <w:r>
              <w:rPr>
                <w:rFonts w:ascii="仿宋" w:eastAsia="仿宋" w:hAnsi="仿宋" w:hint="eastAsia"/>
                <w:bCs/>
                <w:szCs w:val="21"/>
              </w:rPr>
              <w:t>日</w:t>
            </w:r>
            <w:r>
              <w:rPr>
                <w:rFonts w:ascii="仿宋" w:eastAsia="仿宋" w:hAnsi="仿宋"/>
                <w:bCs/>
                <w:szCs w:val="21"/>
              </w:rPr>
              <w:t>确认。T日为开放日。</w:t>
            </w:r>
            <w:r>
              <w:rPr>
                <w:rFonts w:ascii="仿宋" w:eastAsia="仿宋" w:hAnsi="仿宋" w:hint="eastAsia"/>
                <w:bCs/>
                <w:szCs w:val="21"/>
              </w:rPr>
              <w:t>通过华夏银行/华夏理财购买的，T日扣款；通过其他代销机构购买的，扣款规则以代销机构规定为准。</w:t>
            </w:r>
          </w:p>
          <w:p w:rsidR="00D75E61" w:rsidRDefault="00D75E61" w:rsidP="00A36BE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以申购申请日的日终份额净值确认，按照“金额申购”的原则计算申购份额。</w:t>
            </w:r>
          </w:p>
        </w:tc>
      </w:tr>
      <w:tr w:rsidR="00D75E61" w:rsidTr="003C6B5D">
        <w:trPr>
          <w:trHeight w:val="1396"/>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lastRenderedPageBreak/>
              <w:t>投资周期及赎回</w:t>
            </w:r>
          </w:p>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金额计算</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right="-44" w:firstLineChars="200" w:firstLine="420"/>
              <w:rPr>
                <w:rFonts w:ascii="仿宋" w:eastAsia="仿宋" w:hAnsi="仿宋" w:hint="eastAsia"/>
                <w:bCs/>
                <w:szCs w:val="21"/>
              </w:rPr>
            </w:pPr>
            <w:r>
              <w:rPr>
                <w:rFonts w:ascii="仿宋" w:eastAsia="仿宋" w:hAnsi="仿宋" w:hint="eastAsia"/>
                <w:bCs/>
                <w:szCs w:val="21"/>
              </w:rPr>
              <w:t>1.投资者购买本理财产品的每一笔份额，自成立日（含）/申购确认日（含）/上一投资周期到期日的下一自然日（含）起每</w:t>
            </w:r>
            <w:r>
              <w:rPr>
                <w:rFonts w:ascii="仿宋" w:eastAsia="仿宋" w:hAnsi="仿宋"/>
                <w:bCs/>
                <w:szCs w:val="21"/>
              </w:rPr>
              <w:t xml:space="preserve">  </w:t>
            </w:r>
            <w:r w:rsidR="00DB7710">
              <w:rPr>
                <w:rFonts w:ascii="仿宋" w:eastAsia="仿宋" w:hAnsi="仿宋" w:hint="eastAsia"/>
                <w:bCs/>
                <w:szCs w:val="21"/>
              </w:rPr>
              <w:t>360</w:t>
            </w:r>
            <w:r>
              <w:rPr>
                <w:rFonts w:ascii="仿宋" w:eastAsia="仿宋" w:hAnsi="仿宋" w:hint="eastAsia"/>
                <w:bCs/>
                <w:szCs w:val="21"/>
              </w:rPr>
              <w:t>个自然日  为一个投资周期。产品到期/终止时，投资者持有份额不满一个投资周期，则按照实际天数计算。投资周期内，投资者可根据赎回规定选择投资周期到期后是否赎回本理财产品。</w:t>
            </w:r>
          </w:p>
          <w:p w:rsidR="00D75E61" w:rsidRDefault="00D75E61" w:rsidP="00D75E61">
            <w:pPr>
              <w:adjustRightInd w:val="0"/>
              <w:snapToGrid w:val="0"/>
              <w:spacing w:line="240" w:lineRule="atLeast"/>
              <w:ind w:right="-44" w:firstLineChars="200" w:firstLine="420"/>
              <w:rPr>
                <w:rFonts w:ascii="仿宋" w:eastAsia="仿宋" w:hAnsi="仿宋" w:hint="eastAsia"/>
                <w:bCs/>
                <w:szCs w:val="21"/>
              </w:rPr>
            </w:pPr>
            <w:r>
              <w:rPr>
                <w:rFonts w:ascii="仿宋" w:eastAsia="仿宋" w:hAnsi="仿宋" w:hint="eastAsia"/>
                <w:bCs/>
                <w:szCs w:val="21"/>
              </w:rPr>
              <w:t>2.华夏理财将于投资周期到期日后</w:t>
            </w:r>
            <w:r>
              <w:rPr>
                <w:rFonts w:ascii="仿宋" w:eastAsia="仿宋" w:hAnsi="仿宋"/>
                <w:bCs/>
                <w:szCs w:val="21"/>
              </w:rPr>
              <w:t xml:space="preserve">  </w:t>
            </w:r>
            <w:r w:rsidR="00596A7D">
              <w:rPr>
                <w:rFonts w:ascii="仿宋" w:eastAsia="仿宋" w:hAnsi="仿宋" w:hint="eastAsia"/>
                <w:bCs/>
                <w:szCs w:val="21"/>
              </w:rPr>
              <w:t>3</w:t>
            </w:r>
            <w:r>
              <w:rPr>
                <w:rFonts w:ascii="仿宋" w:eastAsia="仿宋" w:hAnsi="仿宋"/>
                <w:bCs/>
                <w:szCs w:val="21"/>
              </w:rPr>
              <w:t xml:space="preserve">  </w:t>
            </w:r>
            <w:proofErr w:type="gramStart"/>
            <w:r>
              <w:rPr>
                <w:rFonts w:ascii="仿宋" w:eastAsia="仿宋" w:hAnsi="仿宋" w:hint="eastAsia"/>
                <w:bCs/>
                <w:szCs w:val="21"/>
              </w:rPr>
              <w:t>个</w:t>
            </w:r>
            <w:proofErr w:type="gramEnd"/>
            <w:r>
              <w:rPr>
                <w:rFonts w:ascii="仿宋" w:eastAsia="仿宋" w:hAnsi="仿宋" w:hint="eastAsia"/>
                <w:bCs/>
                <w:szCs w:val="21"/>
              </w:rPr>
              <w:t>工作日（内），根据实际投资结果向华夏银行/华夏理财客户及其他代销机构一次性划付理财本金及收益（如有），其他代销机构客户理财本金及收益（如有）的具体到账账户、到账日及到账时间以该代销机构划付规定为准。</w:t>
            </w:r>
          </w:p>
          <w:p w:rsidR="00D75E61" w:rsidRDefault="00D75E61" w:rsidP="00D75E61">
            <w:pPr>
              <w:adjustRightInd w:val="0"/>
              <w:snapToGrid w:val="0"/>
              <w:spacing w:line="240" w:lineRule="atLeast"/>
              <w:ind w:right="-44" w:firstLineChars="200" w:firstLine="420"/>
              <w:rPr>
                <w:rFonts w:ascii="仿宋" w:eastAsia="仿宋" w:hAnsi="仿宋" w:hint="eastAsia"/>
                <w:bCs/>
                <w:szCs w:val="21"/>
              </w:rPr>
            </w:pPr>
            <w:r>
              <w:rPr>
                <w:rFonts w:ascii="仿宋" w:eastAsia="仿宋" w:hAnsi="仿宋" w:hint="eastAsia"/>
                <w:bCs/>
                <w:szCs w:val="21"/>
              </w:rPr>
              <w:t>投资周期到期日</w:t>
            </w:r>
            <w:proofErr w:type="gramStart"/>
            <w:r>
              <w:rPr>
                <w:rFonts w:ascii="仿宋" w:eastAsia="仿宋" w:hAnsi="仿宋" w:hint="eastAsia"/>
                <w:bCs/>
                <w:szCs w:val="21"/>
              </w:rPr>
              <w:t>如遇非工作日</w:t>
            </w:r>
            <w:proofErr w:type="gramEnd"/>
            <w:r>
              <w:rPr>
                <w:rFonts w:ascii="仿宋" w:eastAsia="仿宋" w:hAnsi="仿宋" w:hint="eastAsia"/>
                <w:bCs/>
                <w:szCs w:val="21"/>
              </w:rPr>
              <w:t>，则自动顺延至下一工作日。</w:t>
            </w:r>
          </w:p>
          <w:p w:rsidR="00D75E61" w:rsidRDefault="00D75E61" w:rsidP="00D75E61">
            <w:pPr>
              <w:adjustRightInd w:val="0"/>
              <w:snapToGrid w:val="0"/>
              <w:spacing w:line="240" w:lineRule="atLeast"/>
              <w:ind w:right="-44" w:firstLineChars="200" w:firstLine="420"/>
              <w:rPr>
                <w:rFonts w:ascii="仿宋" w:eastAsia="仿宋" w:hAnsi="仿宋" w:hint="eastAsia"/>
                <w:bCs/>
                <w:szCs w:val="21"/>
              </w:rPr>
            </w:pPr>
            <w:r>
              <w:rPr>
                <w:rFonts w:ascii="仿宋" w:eastAsia="仿宋" w:hAnsi="仿宋" w:hint="eastAsia"/>
                <w:bCs/>
                <w:szCs w:val="21"/>
              </w:rPr>
              <w:t>投资周期到期后每笔赎回金额＝本投资周期不续投每笔理财产品份额×投资周期到期日的日</w:t>
            </w:r>
            <w:proofErr w:type="gramStart"/>
            <w:r>
              <w:rPr>
                <w:rFonts w:ascii="仿宋" w:eastAsia="仿宋" w:hAnsi="仿宋" w:hint="eastAsia"/>
                <w:bCs/>
                <w:szCs w:val="21"/>
              </w:rPr>
              <w:t>终产品</w:t>
            </w:r>
            <w:proofErr w:type="gramEnd"/>
            <w:r>
              <w:rPr>
                <w:rFonts w:ascii="仿宋" w:eastAsia="仿宋" w:hAnsi="仿宋" w:hint="eastAsia"/>
                <w:bCs/>
                <w:szCs w:val="21"/>
              </w:rPr>
              <w:t>份额净值，计算结果保留到小数点后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位舍去。</w:t>
            </w:r>
          </w:p>
          <w:p w:rsidR="00D75E61" w:rsidRDefault="00D75E61" w:rsidP="00D75E61">
            <w:pPr>
              <w:adjustRightInd w:val="0"/>
              <w:snapToGrid w:val="0"/>
              <w:spacing w:line="240" w:lineRule="atLeast"/>
              <w:ind w:right="-44" w:firstLineChars="200" w:firstLine="422"/>
              <w:rPr>
                <w:rFonts w:ascii="仿宋" w:eastAsia="仿宋" w:hAnsi="仿宋" w:hint="eastAsia"/>
                <w:bCs/>
                <w:szCs w:val="21"/>
              </w:rPr>
            </w:pPr>
            <w:r>
              <w:rPr>
                <w:rFonts w:ascii="仿宋" w:eastAsia="仿宋" w:hAnsi="仿宋" w:hint="eastAsia"/>
                <w:b/>
                <w:bCs/>
                <w:szCs w:val="21"/>
              </w:rPr>
              <w:t>投资周期到期前</w:t>
            </w:r>
            <w:r>
              <w:rPr>
                <w:rFonts w:ascii="仿宋" w:eastAsia="仿宋" w:hAnsi="仿宋"/>
                <w:b/>
                <w:bCs/>
                <w:szCs w:val="21"/>
              </w:rPr>
              <w:t>，除本产品说明书规定情形以外，投资者</w:t>
            </w:r>
            <w:r>
              <w:rPr>
                <w:rFonts w:ascii="仿宋" w:eastAsia="仿宋" w:hAnsi="仿宋" w:hint="eastAsia"/>
                <w:b/>
                <w:bCs/>
                <w:szCs w:val="21"/>
              </w:rPr>
              <w:t>不能</w:t>
            </w:r>
            <w:r>
              <w:rPr>
                <w:rFonts w:ascii="仿宋" w:eastAsia="仿宋" w:hAnsi="仿宋"/>
                <w:b/>
                <w:bCs/>
                <w:szCs w:val="21"/>
              </w:rPr>
              <w:t>提前赎回。</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tabs>
                <w:tab w:val="left" w:pos="1470"/>
              </w:tabs>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投资者</w:t>
            </w:r>
            <w:r>
              <w:rPr>
                <w:rFonts w:ascii="仿宋" w:eastAsia="仿宋" w:hAnsi="仿宋" w:hint="eastAsia"/>
                <w:bCs/>
                <w:color w:val="000000"/>
                <w:szCs w:val="21"/>
              </w:rPr>
              <w:t>通过华夏银行/华夏理财</w:t>
            </w:r>
            <w:r>
              <w:rPr>
                <w:rFonts w:ascii="仿宋" w:eastAsia="仿宋" w:hAnsi="仿宋" w:hint="eastAsia"/>
                <w:bCs/>
                <w:szCs w:val="21"/>
              </w:rPr>
              <w:t>购买本理财产品时应就每笔认/申购资金选择本投资周期到期后是否赎回产品：</w:t>
            </w:r>
          </w:p>
          <w:p w:rsidR="00D75E61" w:rsidRDefault="00D75E61" w:rsidP="00D75E61">
            <w:pPr>
              <w:tabs>
                <w:tab w:val="left" w:pos="1470"/>
              </w:tabs>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1.如选择赎回，则投资周期到期后自动赎回。</w:t>
            </w:r>
          </w:p>
          <w:p w:rsidR="00D75E61" w:rsidRDefault="00D75E61" w:rsidP="00D75E61">
            <w:pPr>
              <w:tabs>
                <w:tab w:val="left" w:pos="1470"/>
              </w:tabs>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2.如选择续投，则投资周期到期后自动续期，直至产品到期或投资者取消续投。续投后的投资周期自上一投资周期到期日的下一自然日（含）起计算。</w:t>
            </w:r>
          </w:p>
          <w:p w:rsidR="00D75E61" w:rsidRDefault="00D75E61" w:rsidP="00D75E61">
            <w:pPr>
              <w:tabs>
                <w:tab w:val="left" w:pos="1470"/>
              </w:tabs>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3.每一笔存续份额在投资周期到期日前第</w:t>
            </w:r>
            <w:r>
              <w:rPr>
                <w:rFonts w:ascii="仿宋" w:eastAsia="仿宋" w:hAnsi="仿宋"/>
                <w:bCs/>
                <w:szCs w:val="21"/>
              </w:rPr>
              <w:t xml:space="preserve">  2  </w:t>
            </w:r>
            <w:proofErr w:type="gramStart"/>
            <w:r>
              <w:rPr>
                <w:rFonts w:ascii="仿宋" w:eastAsia="仿宋" w:hAnsi="仿宋" w:hint="eastAsia"/>
                <w:bCs/>
                <w:szCs w:val="21"/>
              </w:rPr>
              <w:t>个</w:t>
            </w:r>
            <w:proofErr w:type="gramEnd"/>
            <w:r>
              <w:rPr>
                <w:rFonts w:ascii="仿宋" w:eastAsia="仿宋" w:hAnsi="仿宋" w:hint="eastAsia"/>
                <w:bCs/>
                <w:szCs w:val="21"/>
              </w:rPr>
              <w:t>工作日的开放时间结束前，投资者均可变更赎回或续投选择。</w:t>
            </w:r>
          </w:p>
          <w:p w:rsidR="00D75E61" w:rsidRDefault="00D75E61" w:rsidP="00A36BEA">
            <w:pPr>
              <w:tabs>
                <w:tab w:val="left" w:pos="1470"/>
              </w:tabs>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投资者</w:t>
            </w:r>
            <w:r>
              <w:rPr>
                <w:rFonts w:ascii="仿宋" w:eastAsia="仿宋" w:hAnsi="仿宋" w:hint="eastAsia"/>
                <w:bCs/>
                <w:color w:val="000000"/>
                <w:szCs w:val="21"/>
              </w:rPr>
              <w:t>通过其他代销机构</w:t>
            </w:r>
            <w:r>
              <w:rPr>
                <w:rFonts w:ascii="仿宋" w:eastAsia="仿宋" w:hAnsi="仿宋" w:hint="eastAsia"/>
                <w:bCs/>
                <w:szCs w:val="21"/>
              </w:rPr>
              <w:t>购买本理财产品时，每笔认/申购资金赎回规则</w:t>
            </w:r>
            <w:r>
              <w:rPr>
                <w:rFonts w:ascii="仿宋" w:eastAsia="仿宋" w:hAnsi="仿宋" w:cs="宋体"/>
                <w:kern w:val="0"/>
                <w:szCs w:val="21"/>
              </w:rPr>
              <w:t>按照</w:t>
            </w:r>
            <w:r>
              <w:rPr>
                <w:rFonts w:ascii="仿宋" w:eastAsia="仿宋" w:hAnsi="仿宋" w:cs="宋体" w:hint="eastAsia"/>
                <w:kern w:val="0"/>
                <w:szCs w:val="21"/>
              </w:rPr>
              <w:t>该</w:t>
            </w:r>
            <w:r>
              <w:rPr>
                <w:rFonts w:ascii="仿宋" w:eastAsia="仿宋" w:hAnsi="仿宋" w:cs="宋体"/>
                <w:kern w:val="0"/>
                <w:szCs w:val="21"/>
              </w:rPr>
              <w:t>代销机构</w:t>
            </w:r>
            <w:r>
              <w:rPr>
                <w:rFonts w:ascii="仿宋" w:eastAsia="仿宋" w:hAnsi="仿宋" w:cs="宋体" w:hint="eastAsia"/>
                <w:kern w:val="0"/>
                <w:szCs w:val="21"/>
              </w:rPr>
              <w:t>与</w:t>
            </w:r>
            <w:r>
              <w:rPr>
                <w:rFonts w:ascii="仿宋" w:eastAsia="仿宋" w:hAnsi="仿宋" w:cs="宋体"/>
                <w:kern w:val="0"/>
                <w:szCs w:val="21"/>
              </w:rPr>
              <w:t>投资</w:t>
            </w:r>
            <w:r>
              <w:rPr>
                <w:rFonts w:ascii="仿宋" w:eastAsia="仿宋" w:hAnsi="仿宋" w:cs="宋体" w:hint="eastAsia"/>
                <w:kern w:val="0"/>
                <w:szCs w:val="21"/>
              </w:rPr>
              <w:t>者</w:t>
            </w:r>
            <w:r>
              <w:rPr>
                <w:rFonts w:ascii="仿宋" w:eastAsia="仿宋" w:hAnsi="仿宋" w:cs="宋体"/>
                <w:kern w:val="0"/>
                <w:szCs w:val="21"/>
              </w:rPr>
              <w:t>约定的</w:t>
            </w:r>
            <w:r>
              <w:rPr>
                <w:rFonts w:ascii="仿宋" w:eastAsia="仿宋" w:hAnsi="仿宋" w:cs="宋体" w:hint="eastAsia"/>
                <w:kern w:val="0"/>
                <w:szCs w:val="21"/>
              </w:rPr>
              <w:t>方式执行。</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到期/终止的理财本金</w:t>
            </w:r>
            <w:r>
              <w:rPr>
                <w:rFonts w:ascii="仿宋" w:eastAsia="仿宋" w:hAnsi="仿宋"/>
                <w:bCs/>
                <w:szCs w:val="21"/>
              </w:rPr>
              <w:t>及</w:t>
            </w:r>
            <w:r>
              <w:rPr>
                <w:rFonts w:ascii="仿宋" w:eastAsia="仿宋" w:hAnsi="仿宋" w:hint="eastAsia"/>
                <w:bCs/>
                <w:szCs w:val="21"/>
              </w:rPr>
              <w:t>收益</w:t>
            </w:r>
          </w:p>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bCs/>
                <w:szCs w:val="21"/>
              </w:rPr>
              <w:t>兑付</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w:t>
            </w:r>
            <w:r>
              <w:rPr>
                <w:rFonts w:ascii="仿宋" w:eastAsia="仿宋" w:hAnsi="仿宋"/>
                <w:bCs/>
                <w:szCs w:val="21"/>
              </w:rPr>
              <w:t xml:space="preserve"> </w:t>
            </w:r>
            <w:r w:rsidR="00596A7D">
              <w:rPr>
                <w:rFonts w:ascii="仿宋" w:eastAsia="仿宋" w:hAnsi="仿宋"/>
                <w:bCs/>
                <w:szCs w:val="21"/>
              </w:rPr>
              <w:t>3</w:t>
            </w:r>
            <w:r>
              <w:rPr>
                <w:rFonts w:ascii="仿宋" w:eastAsia="仿宋" w:hAnsi="仿宋"/>
                <w:bCs/>
                <w:szCs w:val="21"/>
              </w:rPr>
              <w:t xml:space="preserve"> </w:t>
            </w:r>
            <w:proofErr w:type="gramStart"/>
            <w:r>
              <w:rPr>
                <w:rFonts w:ascii="仿宋" w:eastAsia="仿宋" w:hAnsi="仿宋" w:hint="eastAsia"/>
                <w:bCs/>
                <w:szCs w:val="21"/>
              </w:rPr>
              <w:t>个</w:t>
            </w:r>
            <w:proofErr w:type="gramEnd"/>
            <w:r>
              <w:rPr>
                <w:rFonts w:ascii="仿宋" w:eastAsia="仿宋" w:hAnsi="仿宋" w:hint="eastAsia"/>
                <w:bCs/>
                <w:szCs w:val="21"/>
              </w:rPr>
              <w:t>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D75E61" w:rsidRDefault="00D75E61" w:rsidP="009D297D">
            <w:pPr>
              <w:tabs>
                <w:tab w:val="left" w:pos="720"/>
                <w:tab w:val="left" w:pos="1470"/>
              </w:tabs>
              <w:autoSpaceDE w:val="0"/>
              <w:autoSpaceDN w:val="0"/>
              <w:adjustRightInd w:val="0"/>
              <w:snapToGrid w:val="0"/>
              <w:spacing w:line="240" w:lineRule="atLeast"/>
              <w:ind w:right="18" w:firstLineChars="200" w:firstLine="420"/>
              <w:rPr>
                <w:rFonts w:ascii="仿宋" w:eastAsia="仿宋" w:hAnsi="仿宋" w:hint="eastAsia"/>
                <w:bCs/>
                <w:szCs w:val="21"/>
              </w:rPr>
            </w:pPr>
            <w:r>
              <w:rPr>
                <w:rFonts w:ascii="仿宋" w:eastAsia="仿宋" w:hAnsi="仿宋" w:hint="eastAsia"/>
                <w:bCs/>
                <w:szCs w:val="21"/>
              </w:rPr>
              <w:t>客户到期/终止本金及收益金额=∑（每笔份额*到期/终止日的产品份额净值），每笔金额计算保留到小数点后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位四舍五入。</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1.募集期认购撤销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投资者可撤销已提交的认购申请，具体规定如下：</w:t>
            </w:r>
          </w:p>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bCs/>
                <w:szCs w:val="21"/>
              </w:rPr>
              <w:t>（</w:t>
            </w:r>
            <w:r>
              <w:rPr>
                <w:rFonts w:ascii="仿宋" w:eastAsia="仿宋" w:hAnsi="仿宋" w:hint="eastAsia"/>
                <w:bCs/>
                <w:szCs w:val="21"/>
              </w:rPr>
              <w:t>1）只能全额撤销。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（2</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 xml:space="preserve">  2  </w:t>
            </w:r>
            <w:proofErr w:type="gramStart"/>
            <w:r>
              <w:rPr>
                <w:rFonts w:ascii="仿宋" w:eastAsia="仿宋" w:hAnsi="仿宋"/>
                <w:bCs/>
                <w:szCs w:val="21"/>
              </w:rPr>
              <w:t>个</w:t>
            </w:r>
            <w:proofErr w:type="gramEnd"/>
            <w:r>
              <w:rPr>
                <w:rFonts w:ascii="仿宋" w:eastAsia="仿宋" w:hAnsi="仿宋"/>
                <w:bCs/>
                <w:szCs w:val="21"/>
              </w:rPr>
              <w:t>工作日内</w:t>
            </w:r>
            <w:r>
              <w:rPr>
                <w:rFonts w:ascii="仿宋" w:eastAsia="仿宋" w:hAnsi="仿宋" w:hint="eastAsia"/>
                <w:bCs/>
                <w:szCs w:val="21"/>
              </w:rPr>
              <w:t>到账。</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（3</w:t>
            </w:r>
            <w:r>
              <w:rPr>
                <w:rFonts w:ascii="仿宋" w:eastAsia="仿宋" w:hAnsi="仿宋" w:hint="eastAsia"/>
                <w:bCs/>
                <w:szCs w:val="21"/>
              </w:rPr>
              <w:t>）通过华夏银行认购的，投资者撤销的本金实时到账。</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（4</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（5</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通过其他代销机构认购的，撤销规定以代销机构规定为准。</w:t>
            </w:r>
          </w:p>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2.开放日申购，赎回撤销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投资者可于开放日开放时间内撤销当日已提交的申购，赎回申请，具体规定如下：</w:t>
            </w:r>
          </w:p>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bCs/>
                <w:szCs w:val="21"/>
              </w:rPr>
              <w:t>（</w:t>
            </w:r>
            <w:r>
              <w:rPr>
                <w:rFonts w:ascii="仿宋" w:eastAsia="仿宋" w:hAnsi="仿宋" w:hint="eastAsia"/>
                <w:bCs/>
                <w:szCs w:val="21"/>
              </w:rPr>
              <w:t>1）只能全额撤销。</w:t>
            </w:r>
          </w:p>
          <w:p w:rsidR="00D75E61" w:rsidRDefault="00D75E61" w:rsidP="00A36BEA">
            <w:pPr>
              <w:adjustRightInd w:val="0"/>
              <w:snapToGrid w:val="0"/>
              <w:spacing w:line="240" w:lineRule="atLeast"/>
              <w:ind w:firstLineChars="200" w:firstLine="420"/>
              <w:rPr>
                <w:rFonts w:ascii="仿宋" w:eastAsia="仿宋" w:hAnsi="仿宋" w:hint="eastAsia"/>
                <w:bCs/>
                <w:szCs w:val="21"/>
              </w:rPr>
            </w:pPr>
            <w:r>
              <w:rPr>
                <w:rFonts w:ascii="仿宋" w:eastAsia="仿宋" w:hAnsi="仿宋"/>
                <w:bCs/>
                <w:szCs w:val="21"/>
              </w:rPr>
              <w:t>（2</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申购的，投资者撤销申购的本金在</w:t>
            </w:r>
            <w:r>
              <w:rPr>
                <w:rFonts w:ascii="仿宋" w:eastAsia="仿宋" w:hAnsi="仿宋"/>
                <w:bCs/>
                <w:szCs w:val="21"/>
              </w:rPr>
              <w:t xml:space="preserve"> 2 </w:t>
            </w:r>
            <w:proofErr w:type="gramStart"/>
            <w:r>
              <w:rPr>
                <w:rFonts w:ascii="仿宋" w:eastAsia="仿宋" w:hAnsi="仿宋"/>
                <w:bCs/>
                <w:szCs w:val="21"/>
              </w:rPr>
              <w:t>个</w:t>
            </w:r>
            <w:proofErr w:type="gramEnd"/>
            <w:r>
              <w:rPr>
                <w:rFonts w:ascii="仿宋" w:eastAsia="仿宋" w:hAnsi="仿宋"/>
                <w:bCs/>
                <w:szCs w:val="21"/>
              </w:rPr>
              <w:t>工作日内</w:t>
            </w:r>
            <w:r>
              <w:rPr>
                <w:rFonts w:ascii="仿宋" w:eastAsia="仿宋" w:hAnsi="仿宋" w:hint="eastAsia"/>
                <w:bCs/>
                <w:szCs w:val="21"/>
              </w:rPr>
              <w:t>到账。</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（3</w:t>
            </w:r>
            <w:r>
              <w:rPr>
                <w:rFonts w:ascii="仿宋" w:eastAsia="仿宋" w:hAnsi="仿宋" w:hint="eastAsia"/>
                <w:bCs/>
                <w:szCs w:val="21"/>
              </w:rPr>
              <w:t>）通过华夏银行申购的，投资者撤销申购的本金实时到账。</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（4</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bCs/>
                <w:szCs w:val="21"/>
              </w:rPr>
              <w:t>（5</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lastRenderedPageBreak/>
              <w:t>通过其他代销机构申购的，撤销规定以代销机构规定为准。</w:t>
            </w:r>
          </w:p>
        </w:tc>
      </w:tr>
      <w:tr w:rsidR="00D75E61" w:rsidTr="003C6B5D">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D75E61" w:rsidTr="003C6B5D">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A36BEA">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本理财产品不收取认购费/申购费。</w:t>
            </w:r>
          </w:p>
        </w:tc>
      </w:tr>
      <w:tr w:rsidR="00D75E61" w:rsidTr="003C6B5D">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本理财产品不收取赎回费。</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596A7D" w:rsidP="00D75E61">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0.05%</w:t>
            </w:r>
            <w:r w:rsidR="00D75E61">
              <w:rPr>
                <w:rFonts w:ascii="仿宋" w:eastAsia="仿宋" w:hAnsi="仿宋" w:hint="eastAsia"/>
                <w:bCs/>
                <w:szCs w:val="21"/>
              </w:rPr>
              <w:t>/年，以前一日资产净值为基数，每日计提。公式如下：</w:t>
            </w:r>
          </w:p>
          <w:p w:rsidR="00D75E61" w:rsidRDefault="00D75E61" w:rsidP="00D75E61">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F=E×【</w:t>
            </w:r>
            <w:r w:rsidR="00596A7D">
              <w:rPr>
                <w:rFonts w:ascii="仿宋" w:eastAsia="仿宋" w:hAnsi="仿宋" w:hint="eastAsia"/>
                <w:bCs/>
                <w:szCs w:val="21"/>
              </w:rPr>
              <w:t>0.05%</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F为托管费；E为计算</w:t>
            </w:r>
            <w:r>
              <w:rPr>
                <w:rFonts w:ascii="仿宋" w:eastAsia="仿宋" w:hAnsi="仿宋"/>
                <w:bCs/>
                <w:szCs w:val="21"/>
              </w:rPr>
              <w:t>基数</w:t>
            </w:r>
            <w:r>
              <w:rPr>
                <w:rFonts w:ascii="仿宋" w:eastAsia="仿宋" w:hAnsi="仿宋" w:hint="eastAsia"/>
                <w:bCs/>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596A7D" w:rsidRDefault="00596A7D" w:rsidP="00596A7D">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A份额</w:t>
            </w:r>
            <w:r w:rsidR="006A4B94" w:rsidRPr="006A4B94">
              <w:rPr>
                <w:rFonts w:ascii="仿宋" w:eastAsia="仿宋" w:hAnsi="仿宋" w:hint="eastAsia"/>
                <w:bCs/>
                <w:szCs w:val="21"/>
              </w:rPr>
              <w:t>销售手续费率</w:t>
            </w:r>
            <w:r>
              <w:rPr>
                <w:rFonts w:ascii="仿宋" w:eastAsia="仿宋" w:hAnsi="仿宋" w:hint="eastAsia"/>
                <w:bCs/>
                <w:szCs w:val="21"/>
              </w:rPr>
              <w:t>：0.30%/年，以前一日资产净值为基数，每日计提。</w:t>
            </w:r>
          </w:p>
          <w:p w:rsidR="004D351C" w:rsidRDefault="00596A7D" w:rsidP="00D75E61">
            <w:pPr>
              <w:adjustRightInd w:val="0"/>
              <w:snapToGrid w:val="0"/>
              <w:spacing w:line="240" w:lineRule="atLeast"/>
              <w:ind w:firstLine="420"/>
              <w:jc w:val="left"/>
              <w:rPr>
                <w:rFonts w:ascii="仿宋" w:eastAsia="仿宋" w:hAnsi="仿宋"/>
                <w:bCs/>
                <w:szCs w:val="21"/>
              </w:rPr>
            </w:pPr>
            <w:r>
              <w:rPr>
                <w:rFonts w:ascii="仿宋" w:eastAsia="仿宋" w:hAnsi="仿宋"/>
                <w:bCs/>
                <w:szCs w:val="21"/>
              </w:rPr>
              <w:t>S</w:t>
            </w:r>
            <w:r>
              <w:rPr>
                <w:rFonts w:ascii="仿宋" w:eastAsia="仿宋" w:hAnsi="仿宋" w:hint="eastAsia"/>
                <w:bCs/>
                <w:szCs w:val="21"/>
              </w:rPr>
              <w:t>份额</w:t>
            </w:r>
            <w:r w:rsidR="006A4B94" w:rsidRPr="006A4B94">
              <w:rPr>
                <w:rFonts w:ascii="仿宋" w:eastAsia="仿宋" w:hAnsi="仿宋" w:hint="eastAsia"/>
                <w:bCs/>
                <w:szCs w:val="21"/>
              </w:rPr>
              <w:t>销售手续费率</w:t>
            </w:r>
            <w:r>
              <w:rPr>
                <w:rFonts w:ascii="仿宋" w:eastAsia="仿宋" w:hAnsi="仿宋" w:hint="eastAsia"/>
                <w:bCs/>
                <w:szCs w:val="21"/>
              </w:rPr>
              <w:t>：0.30%/年，以前一日资产净值为基数，每日计提。</w:t>
            </w:r>
          </w:p>
          <w:p w:rsidR="00D75E61" w:rsidRDefault="00D75E61" w:rsidP="00D75E61">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公式如下：</w:t>
            </w:r>
          </w:p>
          <w:p w:rsidR="00D75E61" w:rsidRDefault="00D75E61" w:rsidP="00D75E61">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F=E×【</w:t>
            </w:r>
            <w:r w:rsidR="006A4B94" w:rsidRPr="006A4B94">
              <w:rPr>
                <w:rFonts w:ascii="仿宋" w:eastAsia="仿宋" w:hAnsi="仿宋" w:hint="eastAsia"/>
                <w:bCs/>
                <w:szCs w:val="21"/>
              </w:rPr>
              <w:t>各份额销售手续费率</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w:t>
            </w:r>
            <w:r w:rsidR="006A4B94" w:rsidRPr="006A4B94">
              <w:rPr>
                <w:rFonts w:ascii="仿宋" w:eastAsia="仿宋" w:hAnsi="仿宋" w:hint="eastAsia"/>
                <w:bCs/>
                <w:szCs w:val="21"/>
              </w:rPr>
              <w:t>各份额</w:t>
            </w:r>
            <w:r>
              <w:rPr>
                <w:rFonts w:ascii="仿宋" w:eastAsia="仿宋" w:hAnsi="仿宋" w:hint="eastAsia"/>
                <w:bCs/>
                <w:szCs w:val="21"/>
              </w:rPr>
              <w:t>销售</w:t>
            </w:r>
            <w:r>
              <w:rPr>
                <w:rFonts w:ascii="仿宋" w:eastAsia="仿宋" w:hAnsi="仿宋"/>
                <w:bCs/>
                <w:szCs w:val="21"/>
              </w:rPr>
              <w:t>手续费</w:t>
            </w:r>
            <w:r>
              <w:rPr>
                <w:rFonts w:ascii="仿宋" w:eastAsia="仿宋" w:hAnsi="仿宋" w:hint="eastAsia"/>
                <w:bCs/>
                <w:szCs w:val="21"/>
              </w:rPr>
              <w:t>；E为计算</w:t>
            </w:r>
            <w:r>
              <w:rPr>
                <w:rFonts w:ascii="仿宋" w:eastAsia="仿宋" w:hAnsi="仿宋"/>
                <w:bCs/>
                <w:szCs w:val="21"/>
              </w:rPr>
              <w:t>基数</w:t>
            </w:r>
            <w:r>
              <w:rPr>
                <w:rFonts w:ascii="仿宋" w:eastAsia="仿宋" w:hAnsi="仿宋" w:hint="eastAsia"/>
                <w:bCs/>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szCs w:val="21"/>
              </w:rPr>
            </w:pPr>
            <w:r>
              <w:rPr>
                <w:rFonts w:ascii="仿宋" w:eastAsia="仿宋" w:hAnsi="仿宋" w:hint="eastAsia"/>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6A4B94" w:rsidP="00D75E61">
            <w:pPr>
              <w:adjustRightInd w:val="0"/>
              <w:snapToGrid w:val="0"/>
              <w:spacing w:line="240" w:lineRule="atLeast"/>
              <w:ind w:firstLine="420"/>
              <w:jc w:val="left"/>
              <w:rPr>
                <w:rFonts w:ascii="仿宋" w:eastAsia="仿宋" w:hAnsi="仿宋" w:hint="eastAsia"/>
                <w:bCs/>
                <w:szCs w:val="21"/>
              </w:rPr>
            </w:pPr>
            <w:r w:rsidRPr="006A4B94">
              <w:rPr>
                <w:rFonts w:ascii="仿宋" w:eastAsia="仿宋" w:hAnsi="仿宋" w:hint="eastAsia"/>
                <w:bCs/>
                <w:szCs w:val="21"/>
              </w:rPr>
              <w:t>固定管理费率</w:t>
            </w:r>
            <w:r w:rsidR="00FB1110">
              <w:rPr>
                <w:rFonts w:ascii="仿宋" w:eastAsia="仿宋" w:hAnsi="仿宋" w:hint="eastAsia"/>
                <w:bCs/>
                <w:szCs w:val="21"/>
              </w:rPr>
              <w:t>0.20%</w:t>
            </w:r>
            <w:r w:rsidR="00D75E61">
              <w:rPr>
                <w:rFonts w:ascii="仿宋" w:eastAsia="仿宋" w:hAnsi="仿宋" w:hint="eastAsia"/>
                <w:bCs/>
                <w:szCs w:val="21"/>
              </w:rPr>
              <w:t>/年，以前一日资产净值为基数，每日计提。公式如下：</w:t>
            </w:r>
          </w:p>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F=E×【</w:t>
            </w:r>
            <w:r w:rsidR="006A4B94" w:rsidRPr="006A4B94">
              <w:rPr>
                <w:rFonts w:ascii="仿宋" w:eastAsia="仿宋" w:hAnsi="仿宋" w:hint="eastAsia"/>
                <w:bCs/>
                <w:szCs w:val="21"/>
              </w:rPr>
              <w:t>固定管理费率</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F为固定管理费；E为计算</w:t>
            </w:r>
            <w:r>
              <w:rPr>
                <w:rFonts w:ascii="仿宋" w:eastAsia="仿宋" w:hAnsi="仿宋"/>
                <w:bCs/>
                <w:szCs w:val="21"/>
              </w:rPr>
              <w:t>基数</w:t>
            </w:r>
            <w:r>
              <w:rPr>
                <w:rFonts w:ascii="仿宋" w:eastAsia="仿宋" w:hAnsi="仿宋" w:hint="eastAsia"/>
                <w:bCs/>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理财资金运作期间以及追索理财资金可能产生的诉讼费、保全费、信托费、税费、审计费、律师费、公证费、清算费、执行费等，按其实际发生数额从理财资产中支取。</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不收取超额管理费。</w:t>
            </w:r>
          </w:p>
          <w:p w:rsidR="00D75E61" w:rsidRDefault="00D75E61" w:rsidP="00D75E61">
            <w:pPr>
              <w:adjustRightInd w:val="0"/>
              <w:snapToGrid w:val="0"/>
              <w:spacing w:line="240" w:lineRule="atLeast"/>
              <w:ind w:firstLine="420"/>
              <w:rPr>
                <w:rFonts w:ascii="仿宋" w:eastAsia="仿宋" w:hAnsi="仿宋" w:hint="eastAsia"/>
                <w:bCs/>
                <w:szCs w:val="21"/>
                <w:u w:val="single"/>
              </w:rPr>
            </w:pPr>
            <w:r>
              <w:rPr>
                <w:rFonts w:ascii="仿宋" w:eastAsia="仿宋" w:hAnsi="仿宋" w:hint="eastAsia"/>
                <w:b/>
                <w:color w:val="000000"/>
                <w:szCs w:val="21"/>
              </w:rPr>
              <w:t>华夏理财有权根据市场</w:t>
            </w:r>
            <w:r>
              <w:rPr>
                <w:rFonts w:ascii="仿宋" w:eastAsia="仿宋" w:hAnsi="仿宋" w:hint="eastAsia"/>
                <w:b/>
                <w:szCs w:val="21"/>
              </w:rPr>
              <w:t>及产品运作情况调整上述规则，并至少于生效前3个工作日通过本产品说明书约定的信息披露渠道进行公告</w:t>
            </w:r>
            <w:r>
              <w:rPr>
                <w:rFonts w:ascii="仿宋" w:eastAsia="仿宋" w:hAnsi="仿宋" w:hint="eastAsia"/>
                <w:b/>
                <w:color w:val="000000"/>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份额净值公告日</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Pr="00D75E61" w:rsidRDefault="0030385D" w:rsidP="00D75E61">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w:t>
            </w:r>
            <w:r w:rsidR="00596A7D">
              <w:rPr>
                <w:rFonts w:ascii="仿宋" w:eastAsia="仿宋" w:hAnsi="仿宋"/>
                <w:bCs/>
                <w:szCs w:val="21"/>
              </w:rPr>
              <w:t>2</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D75E61" w:rsidRDefault="00D75E61" w:rsidP="00A36BE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产品到期/终止</w:t>
            </w:r>
            <w:r>
              <w:rPr>
                <w:rFonts w:ascii="仿宋" w:eastAsia="仿宋" w:hAnsi="仿宋"/>
                <w:bCs/>
                <w:szCs w:val="21"/>
              </w:rPr>
              <w:t>后</w:t>
            </w:r>
            <w:r>
              <w:rPr>
                <w:rFonts w:ascii="仿宋" w:eastAsia="仿宋" w:hAnsi="仿宋" w:hint="eastAsia"/>
                <w:bCs/>
                <w:szCs w:val="21"/>
              </w:rPr>
              <w:t>的第</w:t>
            </w:r>
            <w:r>
              <w:rPr>
                <w:rFonts w:ascii="仿宋" w:eastAsia="仿宋" w:hAnsi="仿宋"/>
                <w:bCs/>
                <w:szCs w:val="21"/>
              </w:rPr>
              <w:t xml:space="preserve"> </w:t>
            </w:r>
            <w:r w:rsidR="00596A7D">
              <w:rPr>
                <w:rFonts w:ascii="仿宋" w:eastAsia="仿宋" w:hAnsi="仿宋"/>
                <w:bCs/>
                <w:szCs w:val="21"/>
              </w:rPr>
              <w:t>2</w:t>
            </w:r>
            <w:r>
              <w:rPr>
                <w:rFonts w:ascii="仿宋" w:eastAsia="仿宋" w:hAnsi="仿宋"/>
                <w:bCs/>
                <w:szCs w:val="21"/>
              </w:rPr>
              <w:t xml:space="preserve"> </w:t>
            </w:r>
            <w:proofErr w:type="gramStart"/>
            <w:r>
              <w:rPr>
                <w:rFonts w:ascii="仿宋" w:eastAsia="仿宋" w:hAnsi="仿宋" w:hint="eastAsia"/>
                <w:bCs/>
                <w:szCs w:val="21"/>
              </w:rPr>
              <w:t>个</w:t>
            </w:r>
            <w:proofErr w:type="gramEnd"/>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摆动定价</w:t>
            </w:r>
          </w:p>
        </w:tc>
        <w:tc>
          <w:tcPr>
            <w:tcW w:w="7404" w:type="dxa"/>
            <w:tcBorders>
              <w:top w:val="single" w:sz="4" w:space="0" w:color="auto"/>
              <w:left w:val="single" w:sz="4" w:space="0" w:color="auto"/>
              <w:bottom w:val="single" w:sz="4" w:space="0" w:color="auto"/>
              <w:right w:val="single" w:sz="4" w:space="0" w:color="auto"/>
            </w:tcBorders>
          </w:tcPr>
          <w:p w:rsidR="00D75E61" w:rsidRDefault="00D75E61" w:rsidP="00D75E61">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D75E61" w:rsidRDefault="00D75E61" w:rsidP="00D75E61">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具体操作规范遵循相关法律法规以及监管部门、自律规则的规定，并以届时管理人信息披露为准。</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分红方式</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4D351C" w:rsidP="00D75E61">
            <w:pPr>
              <w:adjustRightInd w:val="0"/>
              <w:snapToGrid w:val="0"/>
              <w:spacing w:line="240" w:lineRule="atLeast"/>
              <w:ind w:firstLineChars="200" w:firstLine="420"/>
              <w:jc w:val="left"/>
              <w:rPr>
                <w:rFonts w:ascii="仿宋" w:eastAsia="仿宋" w:hAnsi="仿宋" w:cs="宋体" w:hint="eastAsia"/>
                <w:kern w:val="0"/>
                <w:szCs w:val="21"/>
              </w:rPr>
            </w:pPr>
            <w:r>
              <w:rPr>
                <w:rFonts w:ascii="仿宋" w:eastAsia="仿宋" w:hAnsi="仿宋" w:hint="eastAsia"/>
                <w:bCs/>
                <w:szCs w:val="21"/>
              </w:rPr>
              <w:t>本理财产品</w:t>
            </w:r>
            <w:r>
              <w:rPr>
                <w:rFonts w:ascii="仿宋" w:eastAsia="仿宋" w:hAnsi="仿宋"/>
                <w:bCs/>
                <w:szCs w:val="21"/>
              </w:rPr>
              <w:t>不分红</w:t>
            </w:r>
            <w:r>
              <w:rPr>
                <w:rFonts w:ascii="仿宋" w:eastAsia="仿宋" w:hAnsi="仿宋" w:hint="eastAsia"/>
                <w:bCs/>
                <w:szCs w:val="21"/>
              </w:rPr>
              <w:t>。</w:t>
            </w:r>
          </w:p>
        </w:tc>
      </w:tr>
      <w:tr w:rsidR="00D75E61" w:rsidTr="003C6B5D">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D75E61" w:rsidRDefault="00D75E61" w:rsidP="00D75E61">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D75E61" w:rsidRDefault="00D75E61" w:rsidP="00D75E61">
            <w:pPr>
              <w:autoSpaceDE w:val="0"/>
              <w:autoSpaceDN w:val="0"/>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cs="宋体" w:hint="eastAsia"/>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sidR="00596A7D">
              <w:rPr>
                <w:rFonts w:ascii="仿宋" w:eastAsia="仿宋" w:hAnsi="仿宋"/>
                <w:bCs/>
                <w:szCs w:val="21"/>
              </w:rPr>
              <w:t>1</w:t>
            </w:r>
            <w:r>
              <w:rPr>
                <w:rFonts w:ascii="仿宋" w:eastAsia="仿宋" w:hAnsi="仿宋" w:hint="eastAsia"/>
                <w:bCs/>
                <w:szCs w:val="21"/>
              </w:rPr>
              <w:t>000万份时；</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w:t>
            </w:r>
            <w:r>
              <w:rPr>
                <w:rFonts w:ascii="仿宋" w:eastAsia="仿宋" w:hAnsi="仿宋"/>
                <w:bCs/>
                <w:szCs w:val="21"/>
              </w:rPr>
              <w:t>渠道公告</w:t>
            </w:r>
            <w:r>
              <w:rPr>
                <w:rFonts w:ascii="仿宋" w:eastAsia="仿宋" w:hAnsi="仿宋" w:hint="eastAsia"/>
                <w:bCs/>
                <w:szCs w:val="21"/>
              </w:rPr>
              <w:t>相关信息。</w:t>
            </w:r>
          </w:p>
        </w:tc>
      </w:tr>
      <w:tr w:rsidR="00D75E61" w:rsidTr="003C6B5D">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D75E61" w:rsidRDefault="00D75E61" w:rsidP="00D75E61">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w:t>
            </w:r>
            <w:r>
              <w:rPr>
                <w:rFonts w:ascii="仿宋" w:eastAsia="仿宋" w:hAnsi="仿宋"/>
                <w:bCs/>
                <w:szCs w:val="21"/>
              </w:rPr>
              <w:lastRenderedPageBreak/>
              <w:t>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D75E61" w:rsidTr="003C6B5D">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jc w:val="center"/>
              <w:rPr>
                <w:rFonts w:ascii="仿宋" w:eastAsia="仿宋" w:hAnsi="仿宋" w:cs="宋体"/>
                <w:kern w:val="0"/>
                <w:szCs w:val="21"/>
              </w:rPr>
            </w:pPr>
            <w:r>
              <w:rPr>
                <w:rFonts w:ascii="仿宋" w:eastAsia="仿宋" w:hAnsi="仿宋" w:cs="宋体"/>
                <w:kern w:val="0"/>
                <w:szCs w:val="21"/>
              </w:rPr>
              <w:lastRenderedPageBreak/>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D75E61" w:rsidRDefault="00D75E61" w:rsidP="00D75E61">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D75E61" w:rsidRDefault="00D75E61" w:rsidP="00D75E61">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D75E61" w:rsidRDefault="00D75E61" w:rsidP="00D75E61">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D75E61" w:rsidRDefault="00D75E61" w:rsidP="00D75E61">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理财产品申购申请日（含）至申购确认日（不含）之间，投资周期到期日（不含）或理财产品到期/终止日（不含）至资金到账日（不含）之间，投资者资金不计存款利息及理财收益。</w:t>
            </w:r>
          </w:p>
        </w:tc>
      </w:tr>
    </w:tbl>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二、</w:t>
      </w:r>
      <w:r>
        <w:rPr>
          <w:rFonts w:ascii="Times New Roman" w:eastAsia="黑体" w:cs="Times New Roman"/>
          <w:b/>
          <w:color w:val="auto"/>
        </w:rPr>
        <w:t>投资对象</w:t>
      </w:r>
    </w:p>
    <w:p w:rsidR="00596A7D" w:rsidRDefault="00596A7D" w:rsidP="00596A7D">
      <w:pPr>
        <w:widowControl/>
        <w:adjustRightInd w:val="0"/>
        <w:snapToGrid w:val="0"/>
        <w:spacing w:line="276" w:lineRule="auto"/>
        <w:ind w:firstLineChars="200" w:firstLine="480"/>
        <w:contextualSpacing/>
        <w:jc w:val="left"/>
        <w:rPr>
          <w:rFonts w:ascii="微软简仿宋" w:eastAsia="微软简仿宋"/>
          <w:color w:val="000000"/>
          <w:sz w:val="24"/>
        </w:rPr>
      </w:pPr>
      <w:r>
        <w:rPr>
          <w:rFonts w:ascii="微软简仿宋" w:eastAsia="微软简仿宋" w:hint="eastAsia"/>
          <w:color w:val="000000"/>
          <w:sz w:val="24"/>
        </w:rPr>
        <w:t>本产品主要投资于权益类资产、固定收益类资产、商品及金融衍生品类资产及资产管理产品，其中资产管理产品需符合产品约定的投资范围，固定收益类资产包括货币市场工具、标准化债权类资产等。</w:t>
      </w:r>
    </w:p>
    <w:p w:rsidR="00596A7D" w:rsidRDefault="00596A7D" w:rsidP="00596A7D">
      <w:pPr>
        <w:widowControl/>
        <w:adjustRightInd w:val="0"/>
        <w:snapToGrid w:val="0"/>
        <w:spacing w:line="276" w:lineRule="auto"/>
        <w:ind w:firstLineChars="200" w:firstLine="480"/>
        <w:contextualSpacing/>
        <w:rPr>
          <w:rFonts w:ascii="微软简仿宋" w:eastAsia="微软简仿宋"/>
          <w:sz w:val="24"/>
        </w:rPr>
      </w:pPr>
      <w:r>
        <w:rPr>
          <w:rFonts w:ascii="微软简仿宋" w:eastAsia="微软简仿宋" w:hint="eastAsia"/>
          <w:sz w:val="24"/>
        </w:rPr>
        <w:t>本理财产品可以按照国务院金融管理部门相关规定开展回购业务，回购业务中可接受押品的资质要求与本说明书约定的投资范围保持一致。</w:t>
      </w:r>
    </w:p>
    <w:p w:rsidR="00596A7D" w:rsidRDefault="00596A7D" w:rsidP="00596A7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其中权益类资产包括但不限于国内依法发行和上市的股票（包括主板、创业板、中小板、</w:t>
      </w:r>
      <w:proofErr w:type="gramStart"/>
      <w:r>
        <w:rPr>
          <w:rFonts w:ascii="仿宋" w:eastAsia="仿宋" w:hAnsi="仿宋" w:cs="宋体" w:hint="eastAsia"/>
          <w:color w:val="000000"/>
          <w:kern w:val="0"/>
          <w:sz w:val="24"/>
        </w:rPr>
        <w:t>科创板</w:t>
      </w:r>
      <w:proofErr w:type="gramEnd"/>
      <w:r>
        <w:rPr>
          <w:rFonts w:ascii="仿宋" w:eastAsia="仿宋" w:hAnsi="仿宋" w:cs="宋体" w:hint="eastAsia"/>
          <w:color w:val="000000"/>
          <w:kern w:val="0"/>
          <w:sz w:val="24"/>
        </w:rPr>
        <w:t>以及其他经中国证监会核准上市的股票，包括新股申购、定向增发、大宗交易、询价转让等）、内地与香港股票市场交易互联互通机制允许买卖的香港市场股票以及股票型、混合型公募证券投资基金等。</w:t>
      </w:r>
    </w:p>
    <w:p w:rsidR="00596A7D" w:rsidRDefault="00596A7D" w:rsidP="00596A7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货币市场工具包括但不限于银行存款、大额存单、同业存单（CD）、短期融资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、超短期融资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剩余期限在397天以内（含397天）的债券、期限在一年以内（含一年）的债券回购、期限在一年以内（含一年）的中央银行票据、货币市场基金以及中国人民银行、中国银保监会认可的其他具有良好流动性的金融工具；</w:t>
      </w:r>
    </w:p>
    <w:p w:rsidR="00596A7D" w:rsidRDefault="00596A7D" w:rsidP="00596A7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rsidR="004D351C" w:rsidRDefault="00596A7D" w:rsidP="00596A7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rsidR="00D75E61" w:rsidRPr="00A36BEA" w:rsidRDefault="00D75E61" w:rsidP="00FB1110">
      <w:pPr>
        <w:widowControl/>
        <w:adjustRightInd w:val="0"/>
        <w:snapToGrid w:val="0"/>
        <w:spacing w:line="276" w:lineRule="auto"/>
        <w:ind w:firstLineChars="200" w:firstLine="480"/>
        <w:contextualSpacing/>
        <w:jc w:val="left"/>
        <w:rPr>
          <w:rFonts w:ascii="仿宋" w:eastAsia="仿宋" w:hAnsi="仿宋" w:cs="宋体"/>
          <w:color w:val="000000"/>
          <w:kern w:val="0"/>
          <w:sz w:val="24"/>
        </w:rPr>
      </w:pPr>
    </w:p>
    <w:p w:rsidR="0028242A" w:rsidRDefault="00A65875" w:rsidP="00A65875">
      <w:pPr>
        <w:widowControl/>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产品的投资范围可能随国家法律法规及监管政策的变化而调整，如法律法规或监管机构以后允许银行理财产品投资其他品种，可在公告后，将其纳入投资范围，投资比例将遵循法律法规或相关规定。</w:t>
      </w:r>
    </w:p>
    <w:p w:rsidR="0028242A" w:rsidRDefault="0028242A">
      <w:pPr>
        <w:widowControl/>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lastRenderedPageBreak/>
        <w:t>各类资产投资比例如下：</w:t>
      </w:r>
    </w:p>
    <w:tbl>
      <w:tblPr>
        <w:tblW w:w="0" w:type="auto"/>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77"/>
        <w:gridCol w:w="2618"/>
      </w:tblGrid>
      <w:tr w:rsidR="0028242A" w:rsidTr="00886B0B">
        <w:trPr>
          <w:trHeight w:val="447"/>
          <w:tblCellSpacing w:w="0" w:type="dxa"/>
        </w:trPr>
        <w:tc>
          <w:tcPr>
            <w:tcW w:w="4977" w:type="dxa"/>
            <w:vAlign w:val="center"/>
          </w:tcPr>
          <w:p w:rsidR="0028242A" w:rsidRDefault="0028242A">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2618" w:type="dxa"/>
            <w:vAlign w:val="center"/>
          </w:tcPr>
          <w:p w:rsidR="0028242A" w:rsidRDefault="0028242A">
            <w:pPr>
              <w:adjustRightInd w:val="0"/>
              <w:snapToGrid w:val="0"/>
              <w:jc w:val="center"/>
              <w:rPr>
                <w:rFonts w:eastAsia="仿宋"/>
                <w:color w:val="000000"/>
                <w:kern w:val="0"/>
                <w:sz w:val="24"/>
              </w:rPr>
            </w:pPr>
            <w:r>
              <w:rPr>
                <w:rFonts w:eastAsia="仿宋"/>
                <w:color w:val="000000"/>
                <w:kern w:val="0"/>
                <w:sz w:val="24"/>
              </w:rPr>
              <w:t>投资比例</w:t>
            </w:r>
          </w:p>
        </w:tc>
      </w:tr>
      <w:tr w:rsidR="00A65875" w:rsidTr="00886B0B">
        <w:trPr>
          <w:trHeight w:val="447"/>
          <w:tblCellSpacing w:w="0" w:type="dxa"/>
        </w:trPr>
        <w:tc>
          <w:tcPr>
            <w:tcW w:w="4977" w:type="dxa"/>
            <w:vAlign w:val="center"/>
          </w:tcPr>
          <w:p w:rsidR="00A65875" w:rsidRDefault="009D297D" w:rsidP="00A65875">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权益类</w:t>
            </w:r>
          </w:p>
        </w:tc>
        <w:tc>
          <w:tcPr>
            <w:tcW w:w="2618" w:type="dxa"/>
            <w:vAlign w:val="center"/>
          </w:tcPr>
          <w:p w:rsidR="00A65875" w:rsidRDefault="00A65875" w:rsidP="00A65875">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80%-100%</w:t>
            </w:r>
          </w:p>
        </w:tc>
      </w:tr>
      <w:tr w:rsidR="00A65875" w:rsidTr="00886B0B">
        <w:trPr>
          <w:trHeight w:val="411"/>
          <w:tblCellSpacing w:w="0" w:type="dxa"/>
        </w:trPr>
        <w:tc>
          <w:tcPr>
            <w:tcW w:w="4977" w:type="dxa"/>
            <w:vAlign w:val="center"/>
          </w:tcPr>
          <w:p w:rsidR="00A65875" w:rsidRDefault="009D297D" w:rsidP="00A65875">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固定收益类</w:t>
            </w:r>
          </w:p>
        </w:tc>
        <w:tc>
          <w:tcPr>
            <w:tcW w:w="2618" w:type="dxa"/>
            <w:vAlign w:val="center"/>
          </w:tcPr>
          <w:p w:rsidR="00A65875" w:rsidRDefault="00A65875" w:rsidP="00A65875">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0%-20%</w:t>
            </w:r>
            <w:r w:rsidR="00596A7D">
              <w:rPr>
                <w:rFonts w:ascii="仿宋" w:eastAsia="仿宋" w:hAnsi="仿宋" w:cs="宋体" w:hint="eastAsia"/>
                <w:color w:val="000000"/>
                <w:kern w:val="0"/>
                <w:sz w:val="24"/>
                <w:szCs w:val="20"/>
              </w:rPr>
              <w:t>（不含）</w:t>
            </w:r>
          </w:p>
        </w:tc>
      </w:tr>
      <w:tr w:rsidR="00A65875" w:rsidTr="00886B0B">
        <w:trPr>
          <w:trHeight w:val="411"/>
          <w:tblCellSpacing w:w="0" w:type="dxa"/>
        </w:trPr>
        <w:tc>
          <w:tcPr>
            <w:tcW w:w="4977" w:type="dxa"/>
            <w:vAlign w:val="center"/>
          </w:tcPr>
          <w:p w:rsidR="00A65875" w:rsidRDefault="00596A7D" w:rsidP="00A65875">
            <w:pPr>
              <w:adjustRightInd w:val="0"/>
              <w:snapToGrid w:val="0"/>
              <w:jc w:val="center"/>
              <w:rPr>
                <w:rFonts w:ascii="仿宋" w:eastAsia="仿宋" w:hAnsi="仿宋" w:cs="宋体"/>
                <w:color w:val="000000"/>
                <w:kern w:val="0"/>
                <w:sz w:val="24"/>
                <w:szCs w:val="20"/>
              </w:rPr>
            </w:pPr>
            <w:r>
              <w:rPr>
                <w:rFonts w:ascii="仿宋" w:eastAsia="仿宋" w:hAnsi="仿宋" w:cs="宋体" w:hint="eastAsia"/>
                <w:color w:val="000000"/>
                <w:kern w:val="0"/>
                <w:sz w:val="24"/>
                <w:szCs w:val="20"/>
              </w:rPr>
              <w:t>商品及金融</w:t>
            </w:r>
            <w:r w:rsidR="00A65875">
              <w:rPr>
                <w:rFonts w:ascii="仿宋" w:eastAsia="仿宋" w:hAnsi="仿宋" w:cs="宋体" w:hint="eastAsia"/>
                <w:color w:val="000000"/>
                <w:kern w:val="0"/>
                <w:sz w:val="24"/>
                <w:szCs w:val="20"/>
              </w:rPr>
              <w:t>衍生品类</w:t>
            </w:r>
          </w:p>
          <w:p w:rsidR="00A65875" w:rsidRDefault="00A65875" w:rsidP="00A65875">
            <w:pPr>
              <w:adjustRightInd w:val="0"/>
              <w:snapToGrid w:val="0"/>
              <w:jc w:val="center"/>
              <w:rPr>
                <w:rFonts w:eastAsia="仿宋" w:hint="eastAsia"/>
                <w:color w:val="000000"/>
                <w:kern w:val="0"/>
                <w:sz w:val="24"/>
              </w:rPr>
            </w:pPr>
            <w:r>
              <w:rPr>
                <w:rFonts w:ascii="仿宋" w:eastAsia="仿宋" w:hAnsi="仿宋" w:cs="宋体" w:hint="eastAsia"/>
                <w:color w:val="000000"/>
                <w:kern w:val="0"/>
                <w:sz w:val="24"/>
                <w:szCs w:val="20"/>
              </w:rPr>
              <w:t>（</w:t>
            </w:r>
            <w:r w:rsidRPr="00A65875">
              <w:rPr>
                <w:rFonts w:ascii="仿宋" w:eastAsia="仿宋" w:hAnsi="仿宋" w:cs="宋体" w:hint="eastAsia"/>
                <w:color w:val="000000"/>
                <w:kern w:val="0"/>
                <w:sz w:val="24"/>
                <w:szCs w:val="20"/>
              </w:rPr>
              <w:t>商品及金融衍生品类投资须符合监管要求</w:t>
            </w:r>
            <w:r>
              <w:rPr>
                <w:rFonts w:ascii="仿宋" w:eastAsia="仿宋" w:hAnsi="仿宋" w:cs="宋体" w:hint="eastAsia"/>
                <w:color w:val="000000"/>
                <w:kern w:val="0"/>
                <w:sz w:val="24"/>
                <w:szCs w:val="20"/>
              </w:rPr>
              <w:t>）</w:t>
            </w:r>
          </w:p>
        </w:tc>
        <w:tc>
          <w:tcPr>
            <w:tcW w:w="2618" w:type="dxa"/>
            <w:vAlign w:val="center"/>
          </w:tcPr>
          <w:p w:rsidR="00A65875" w:rsidRDefault="00A65875" w:rsidP="00A65875">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0%-20%</w:t>
            </w:r>
            <w:r w:rsidR="00596A7D">
              <w:rPr>
                <w:rFonts w:ascii="仿宋" w:eastAsia="仿宋" w:hAnsi="仿宋" w:cs="宋体" w:hint="eastAsia"/>
                <w:color w:val="000000"/>
                <w:kern w:val="0"/>
                <w:sz w:val="24"/>
                <w:szCs w:val="20"/>
              </w:rPr>
              <w:t>（不含）</w:t>
            </w:r>
          </w:p>
        </w:tc>
      </w:tr>
    </w:tbl>
    <w:p w:rsidR="0028242A" w:rsidRDefault="0028242A" w:rsidP="00930457">
      <w:pPr>
        <w:widowControl/>
        <w:adjustRightInd w:val="0"/>
        <w:snapToGrid w:val="0"/>
        <w:spacing w:line="276" w:lineRule="auto"/>
        <w:ind w:firstLineChars="200" w:firstLine="480"/>
        <w:contextualSpacing/>
        <w:rPr>
          <w:rFonts w:ascii="仿宋" w:eastAsia="仿宋" w:hAnsi="仿宋" w:cs="宋体" w:hint="eastAsia"/>
          <w:b/>
          <w:bCs/>
          <w:color w:val="000000"/>
          <w:kern w:val="0"/>
          <w:sz w:val="24"/>
        </w:rPr>
      </w:pPr>
      <w:r>
        <w:rPr>
          <w:rFonts w:ascii="仿宋" w:eastAsia="仿宋" w:hAnsi="仿宋" w:cs="宋体" w:hint="eastAsia"/>
          <w:color w:val="000000"/>
          <w:kern w:val="0"/>
          <w:sz w:val="24"/>
        </w:rPr>
        <w:t>本理财产品可以按照监管部门相关规定开展回购业务。</w:t>
      </w:r>
    </w:p>
    <w:p w:rsidR="0028242A" w:rsidRDefault="0028242A">
      <w:pPr>
        <w:widowControl/>
        <w:adjustRightInd w:val="0"/>
        <w:snapToGrid w:val="0"/>
        <w:spacing w:line="276" w:lineRule="auto"/>
        <w:ind w:firstLineChars="200" w:firstLine="482"/>
        <w:contextualSpacing/>
        <w:rPr>
          <w:rFonts w:ascii="仿宋" w:eastAsia="仿宋" w:hAnsi="仿宋" w:cs="宋体" w:hint="eastAsia"/>
          <w:b/>
          <w:bCs/>
          <w:color w:val="000000"/>
          <w:kern w:val="0"/>
          <w:sz w:val="24"/>
        </w:rPr>
      </w:pPr>
      <w:r>
        <w:rPr>
          <w:rFonts w:ascii="仿宋" w:eastAsia="仿宋" w:hAnsi="仿宋" w:cs="宋体" w:hint="eastAsia"/>
          <w:b/>
          <w:bCs/>
          <w:color w:val="000000"/>
          <w:kern w:val="0"/>
          <w:sz w:val="24"/>
        </w:rPr>
        <w:t>合作机构：</w:t>
      </w:r>
      <w:r>
        <w:rPr>
          <w:rFonts w:ascii="仿宋" w:eastAsia="仿宋" w:hAnsi="仿宋" w:cs="宋体" w:hint="eastAsia"/>
          <w:kern w:val="0"/>
          <w:sz w:val="24"/>
        </w:rPr>
        <w:t>本理财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28242A" w:rsidRDefault="0028242A">
      <w:pPr>
        <w:widowControl/>
        <w:adjustRightInd w:val="0"/>
        <w:snapToGrid w:val="0"/>
        <w:spacing w:line="276" w:lineRule="auto"/>
        <w:ind w:firstLineChars="200" w:firstLine="482"/>
        <w:contextualSpacing/>
        <w:rPr>
          <w:rFonts w:ascii="仿宋" w:eastAsia="仿宋" w:hAnsi="仿宋" w:cs="宋体" w:hint="eastAsia"/>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流动性受限资产可出售、可转让或者恢复交易的15</w:t>
      </w:r>
      <w:r>
        <w:rPr>
          <w:rFonts w:ascii="仿宋" w:eastAsia="仿宋" w:hAnsi="仿宋" w:cs="宋体" w:hint="eastAsia"/>
          <w:color w:val="000000"/>
          <w:kern w:val="0"/>
          <w:sz w:val="24"/>
        </w:rPr>
        <w:t>个工作日内将本理财产品所投资资产调整至上述投资比例范围内，监管规定的特殊情形除外。流动性受限资产，是指由于法律法规、监管、合同或操作障碍等原因无法以合理价格予以变现的资产，包括到期日在10个工作日以上的逆回购与银行定期存款（</w:t>
      </w:r>
      <w:proofErr w:type="gramStart"/>
      <w:r>
        <w:rPr>
          <w:rFonts w:ascii="仿宋" w:eastAsia="仿宋" w:hAnsi="仿宋" w:cs="宋体" w:hint="eastAsia"/>
          <w:color w:val="000000"/>
          <w:kern w:val="0"/>
          <w:sz w:val="24"/>
        </w:rPr>
        <w:t>含协议</w:t>
      </w:r>
      <w:proofErr w:type="gramEnd"/>
      <w:r>
        <w:rPr>
          <w:rFonts w:ascii="仿宋" w:eastAsia="仿宋" w:hAnsi="仿宋" w:cs="宋体" w:hint="eastAsia"/>
          <w:color w:val="000000"/>
          <w:kern w:val="0"/>
          <w:sz w:val="24"/>
        </w:rPr>
        <w:t>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（一）本理财产品管理人为华夏理财有限责任公司。</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本理财产品</w:t>
      </w:r>
      <w:r>
        <w:rPr>
          <w:rFonts w:ascii="仿宋" w:eastAsia="仿宋" w:hAnsi="仿宋" w:cs="宋体" w:hint="eastAsia"/>
          <w:color w:val="000000"/>
          <w:kern w:val="0"/>
          <w:sz w:val="24"/>
        </w:rPr>
        <w:t>托管人为</w:t>
      </w:r>
      <w:r w:rsidR="00A65875">
        <w:rPr>
          <w:rFonts w:ascii="仿宋" w:eastAsia="仿宋" w:hAnsi="仿宋" w:cs="宋体" w:hint="eastAsia"/>
          <w:color w:val="000000"/>
          <w:kern w:val="0"/>
          <w:sz w:val="24"/>
        </w:rPr>
        <w:t>华夏银行股份有限公司</w:t>
      </w:r>
      <w:r>
        <w:rPr>
          <w:rFonts w:ascii="仿宋" w:eastAsia="仿宋" w:hAnsi="仿宋" w:cs="宋体" w:hint="eastAsia"/>
          <w:color w:val="000000"/>
          <w:kern w:val="0"/>
          <w:sz w:val="24"/>
        </w:rPr>
        <w:t>。</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1.基本信息</w:t>
      </w:r>
    </w:p>
    <w:p w:rsidR="00A65875" w:rsidRDefault="00A65875" w:rsidP="00A6587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28242A" w:rsidRDefault="00A65875" w:rsidP="00A65875">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注册地址：北京市东城区建国门内大街22号</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2.主要职责</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（2）为每只理财产品开设独立的托管账户，不同托管账户中的资产应当相互独立；</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（3）按照托管协议约定和管理人的投资指令，及时办理清算、交割事宜；</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28242A" w:rsidRDefault="0028242A" w:rsidP="00A65875">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（9）银行业监督管理机构规定的其他职责。</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净值/理财产品份额</w:t>
      </w:r>
      <w:r>
        <w:rPr>
          <w:rFonts w:ascii="仿宋" w:eastAsia="仿宋" w:hAnsi="仿宋" w:cs="宋体" w:hint="eastAsia"/>
          <w:color w:val="000000"/>
          <w:kern w:val="0"/>
          <w:sz w:val="24"/>
        </w:rPr>
        <w:t>。</w:t>
      </w:r>
    </w:p>
    <w:p w:rsidR="0028242A" w:rsidRDefault="0028242A">
      <w:pPr>
        <w:adjustRightInd w:val="0"/>
        <w:snapToGrid w:val="0"/>
        <w:spacing w:line="240" w:lineRule="atLeast"/>
        <w:ind w:firstLine="420"/>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，投资者按该份额净值进行申购</w:t>
      </w:r>
      <w:r>
        <w:rPr>
          <w:rFonts w:ascii="仿宋" w:eastAsia="仿宋" w:hAnsi="仿宋" w:cs="宋体" w:hint="eastAsia"/>
          <w:color w:val="000000"/>
          <w:kern w:val="0"/>
          <w:sz w:val="24"/>
        </w:rPr>
        <w:t>或</w:t>
      </w:r>
      <w:r>
        <w:rPr>
          <w:rFonts w:ascii="仿宋" w:eastAsia="仿宋" w:hAnsi="仿宋" w:cs="宋体"/>
          <w:color w:val="000000"/>
          <w:kern w:val="0"/>
          <w:sz w:val="24"/>
        </w:rPr>
        <w:t>投资周期到期和产品理财产品到期/终止时的分配。</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28242A" w:rsidRDefault="0028242A">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sidR="0038692D">
        <w:rPr>
          <w:rFonts w:ascii="仿宋" w:eastAsia="仿宋" w:hAnsi="仿宋" w:cs="宋体" w:hint="eastAsia"/>
          <w:kern w:val="0"/>
          <w:sz w:val="24"/>
        </w:rPr>
        <w:t>华夏理财直销</w:t>
      </w:r>
      <w:r w:rsidR="0038692D">
        <w:rPr>
          <w:rFonts w:ascii="仿宋" w:eastAsia="仿宋" w:hAnsi="仿宋" w:cs="宋体"/>
          <w:kern w:val="0"/>
          <w:sz w:val="24"/>
        </w:rPr>
        <w:t>柜台</w:t>
      </w:r>
      <w:r w:rsidR="0038692D">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sidR="0038692D">
        <w:rPr>
          <w:rFonts w:ascii="仿宋" w:eastAsia="仿宋" w:hAnsi="仿宋" w:cs="宋体" w:hint="eastAsia"/>
          <w:kern w:val="0"/>
          <w:sz w:val="24"/>
        </w:rPr>
        <w:t>华夏银行</w:t>
      </w:r>
      <w:r w:rsidR="0038692D">
        <w:rPr>
          <w:rFonts w:ascii="仿宋" w:eastAsia="仿宋" w:hAnsi="仿宋" w:hint="eastAsia"/>
          <w:sz w:val="24"/>
        </w:rPr>
        <w:t>柜台、手机银行、网上银行等渠道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hint="eastAsia"/>
          <w:color w:val="000000"/>
          <w:kern w:val="0"/>
          <w:sz w:val="24"/>
        </w:rPr>
        <w:t>、赎回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28242A" w:rsidRDefault="0028242A">
      <w:pPr>
        <w:widowControl/>
        <w:adjustRightInd w:val="0"/>
        <w:snapToGrid w:val="0"/>
        <w:spacing w:line="276" w:lineRule="auto"/>
        <w:ind w:firstLineChars="200" w:firstLine="482"/>
        <w:contextualSpacing/>
        <w:rPr>
          <w:rFonts w:ascii="仿宋" w:eastAsia="仿宋" w:hAnsi="仿宋" w:cs="宋体" w:hint="eastAsia"/>
          <w:b/>
          <w:bCs/>
          <w:kern w:val="0"/>
          <w:sz w:val="24"/>
        </w:rPr>
      </w:pPr>
      <w:r>
        <w:rPr>
          <w:rFonts w:ascii="仿宋" w:eastAsia="仿宋" w:hAnsi="仿宋" w:cs="宋体" w:hint="eastAsia"/>
          <w:b/>
          <w:bCs/>
          <w:color w:val="000000"/>
          <w:kern w:val="0"/>
          <w:sz w:val="24"/>
        </w:rPr>
        <w:t>2．</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不再接受该单一投资者对本理财产品的认、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法律法规、监管部门另有规定的，从其规定。</w:t>
      </w:r>
    </w:p>
    <w:p w:rsidR="0028242A" w:rsidRDefault="0028242A">
      <w:pPr>
        <w:autoSpaceDE w:val="0"/>
        <w:autoSpaceDN w:val="0"/>
        <w:adjustRightInd w:val="0"/>
        <w:snapToGrid w:val="0"/>
        <w:spacing w:line="276" w:lineRule="auto"/>
        <w:ind w:firstLineChars="200" w:firstLine="480"/>
        <w:contextualSpacing/>
        <w:outlineLvl w:val="1"/>
        <w:rPr>
          <w:rFonts w:ascii="仿宋" w:eastAsia="仿宋" w:hAnsi="仿宋" w:cs="宋体" w:hint="eastAsia"/>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28242A" w:rsidRDefault="0028242A">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1．因不可抗力导致理财</w:t>
      </w:r>
      <w:r>
        <w:rPr>
          <w:rFonts w:ascii="仿宋" w:eastAsia="仿宋" w:hAnsi="仿宋" w:cs="宋体"/>
          <w:color w:val="000000"/>
          <w:kern w:val="0"/>
          <w:sz w:val="24"/>
        </w:rPr>
        <w:t>产品</w:t>
      </w:r>
      <w:r>
        <w:rPr>
          <w:rFonts w:ascii="仿宋" w:eastAsia="仿宋" w:hAnsi="仿宋" w:cs="宋体" w:hint="eastAsia"/>
          <w:color w:val="000000"/>
          <w:kern w:val="0"/>
          <w:sz w:val="24"/>
        </w:rPr>
        <w:t>无法正常运作。</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2．发生本产品说明书约定的暂停估值情况。</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lastRenderedPageBreak/>
        <w:t>3．接受认（申）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可能对存量投资者利益构成重大不利影响。</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4．认购/申购日理财产品实时余额已达到规模上限。</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5.基于理财产品投资运作与风险控制需要。</w:t>
      </w:r>
    </w:p>
    <w:p w:rsidR="0028242A" w:rsidRDefault="00BF4732">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6</w:t>
      </w:r>
      <w:r w:rsidR="0028242A">
        <w:rPr>
          <w:rFonts w:ascii="仿宋" w:eastAsia="仿宋" w:hAnsi="仿宋" w:cs="宋体" w:hint="eastAsia"/>
          <w:color w:val="000000"/>
          <w:kern w:val="0"/>
          <w:sz w:val="24"/>
        </w:rPr>
        <w:t>．认（申）</w:t>
      </w:r>
      <w:proofErr w:type="gramStart"/>
      <w:r w:rsidR="0028242A">
        <w:rPr>
          <w:rFonts w:ascii="仿宋" w:eastAsia="仿宋" w:hAnsi="仿宋" w:cs="宋体" w:hint="eastAsia"/>
          <w:color w:val="000000"/>
          <w:kern w:val="0"/>
          <w:sz w:val="24"/>
        </w:rPr>
        <w:t>购申请</w:t>
      </w:r>
      <w:proofErr w:type="gramEnd"/>
      <w:r w:rsidR="0028242A">
        <w:rPr>
          <w:rFonts w:ascii="仿宋" w:eastAsia="仿宋" w:hAnsi="仿宋" w:cs="宋体" w:hint="eastAsia"/>
          <w:color w:val="000000"/>
          <w:kern w:val="0"/>
          <w:sz w:val="24"/>
        </w:rPr>
        <w:t>超过说明书约定的单一投资者认（申）</w:t>
      </w:r>
      <w:proofErr w:type="gramStart"/>
      <w:r w:rsidR="0028242A">
        <w:rPr>
          <w:rFonts w:ascii="仿宋" w:eastAsia="仿宋" w:hAnsi="仿宋" w:cs="宋体" w:hint="eastAsia"/>
          <w:color w:val="000000"/>
          <w:kern w:val="0"/>
          <w:sz w:val="24"/>
        </w:rPr>
        <w:t>购金额</w:t>
      </w:r>
      <w:proofErr w:type="gramEnd"/>
      <w:r w:rsidR="0028242A">
        <w:rPr>
          <w:rFonts w:ascii="仿宋" w:eastAsia="仿宋" w:hAnsi="仿宋" w:cs="宋体" w:hint="eastAsia"/>
          <w:color w:val="000000"/>
          <w:kern w:val="0"/>
          <w:sz w:val="24"/>
        </w:rPr>
        <w:t>上限、或超过理财产品单日净认（申）购比例上限。</w:t>
      </w:r>
    </w:p>
    <w:p w:rsidR="0028242A" w:rsidRDefault="00BF4732">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7</w:t>
      </w:r>
      <w:r w:rsidR="0028242A">
        <w:rPr>
          <w:rFonts w:ascii="仿宋" w:eastAsia="仿宋" w:hAnsi="仿宋" w:cs="宋体" w:hint="eastAsia"/>
          <w:color w:val="000000"/>
          <w:kern w:val="0"/>
          <w:sz w:val="24"/>
        </w:rPr>
        <w:t>．接受认（申）</w:t>
      </w:r>
      <w:proofErr w:type="gramStart"/>
      <w:r w:rsidR="0028242A">
        <w:rPr>
          <w:rFonts w:ascii="仿宋" w:eastAsia="仿宋" w:hAnsi="仿宋" w:cs="宋体" w:hint="eastAsia"/>
          <w:color w:val="000000"/>
          <w:kern w:val="0"/>
          <w:sz w:val="24"/>
        </w:rPr>
        <w:t>购申请</w:t>
      </w:r>
      <w:proofErr w:type="gramEnd"/>
      <w:r w:rsidR="0028242A">
        <w:rPr>
          <w:rFonts w:ascii="仿宋" w:eastAsia="仿宋" w:hAnsi="仿宋" w:cs="宋体" w:hint="eastAsia"/>
          <w:color w:val="000000"/>
          <w:kern w:val="0"/>
          <w:sz w:val="24"/>
        </w:rPr>
        <w:t>有可能导致单一投资者持有份额的比例超过产品</w:t>
      </w:r>
      <w:r w:rsidR="0028242A">
        <w:rPr>
          <w:rFonts w:ascii="仿宋" w:eastAsia="仿宋" w:hAnsi="仿宋" w:cs="宋体" w:hint="eastAsia"/>
          <w:kern w:val="0"/>
          <w:sz w:val="24"/>
        </w:rPr>
        <w:t>份额总数的</w:t>
      </w:r>
      <w:r w:rsidR="0028242A">
        <w:rPr>
          <w:rFonts w:ascii="仿宋" w:eastAsia="仿宋" w:hAnsi="仿宋" w:cs="宋体" w:hint="eastAsia"/>
          <w:color w:val="000000"/>
          <w:kern w:val="0"/>
          <w:sz w:val="24"/>
        </w:rPr>
        <w:t>50%，或者出现变相规避50%集中度限制的情形。</w:t>
      </w:r>
    </w:p>
    <w:p w:rsidR="0028242A" w:rsidRDefault="00BF4732">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8</w:t>
      </w:r>
      <w:r w:rsidR="0028242A">
        <w:rPr>
          <w:rFonts w:ascii="仿宋" w:eastAsia="仿宋" w:hAnsi="仿宋" w:cs="宋体" w:hint="eastAsia"/>
          <w:color w:val="000000"/>
          <w:kern w:val="0"/>
          <w:sz w:val="24"/>
        </w:rPr>
        <w:t>．法律法规规定或监管</w:t>
      </w:r>
      <w:r w:rsidR="0028242A">
        <w:rPr>
          <w:rFonts w:ascii="仿宋" w:eastAsia="仿宋" w:hAnsi="仿宋" w:cs="宋体"/>
          <w:color w:val="000000"/>
          <w:kern w:val="0"/>
          <w:sz w:val="24"/>
        </w:rPr>
        <w:t>机构</w:t>
      </w:r>
      <w:r w:rsidR="0028242A">
        <w:rPr>
          <w:rFonts w:ascii="仿宋" w:eastAsia="仿宋" w:hAnsi="仿宋" w:cs="宋体" w:hint="eastAsia"/>
          <w:color w:val="000000"/>
          <w:kern w:val="0"/>
          <w:sz w:val="24"/>
        </w:rPr>
        <w:t>认定的其他情形。</w:t>
      </w:r>
    </w:p>
    <w:p w:rsidR="0028242A" w:rsidRDefault="0028242A" w:rsidP="00BF4732">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28242A" w:rsidRDefault="0028242A">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28242A" w:rsidRDefault="0028242A">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暂停接受赎回申请、延缓支付赎回款项等：</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28242A" w:rsidRDefault="0028242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3．</w:t>
      </w:r>
      <w:r>
        <w:rPr>
          <w:rFonts w:ascii="仿宋" w:eastAsia="仿宋" w:hAnsi="仿宋" w:hint="eastAsia"/>
          <w:bCs/>
          <w:color w:val="000000"/>
          <w:sz w:val="24"/>
        </w:rPr>
        <w:t>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4．继续接受赎回申请可能对存量理财投资者利益构成潜在重大不利影响。</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5．法律法规规定或监管机构认定的其他情形。</w:t>
      </w:r>
    </w:p>
    <w:p w:rsidR="0028242A" w:rsidRDefault="0028242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在暂停赎回的情形消除时，</w:t>
      </w:r>
      <w:r>
        <w:rPr>
          <w:rFonts w:ascii="仿宋" w:eastAsia="仿宋" w:hAnsi="仿宋" w:cs="宋体"/>
          <w:kern w:val="0"/>
          <w:sz w:val="24"/>
        </w:rPr>
        <w:t>管理人</w:t>
      </w:r>
      <w:r>
        <w:rPr>
          <w:rFonts w:ascii="仿宋" w:eastAsia="仿宋" w:hAnsi="仿宋" w:cs="宋体" w:hint="eastAsia"/>
          <w:kern w:val="0"/>
          <w:sz w:val="24"/>
        </w:rPr>
        <w:t>将</w:t>
      </w:r>
      <w:r>
        <w:rPr>
          <w:rFonts w:ascii="仿宋" w:eastAsia="仿宋" w:hAnsi="仿宋" w:cs="宋体" w:hint="eastAsia"/>
          <w:color w:val="000000"/>
          <w:kern w:val="0"/>
          <w:sz w:val="24"/>
        </w:rPr>
        <w:t>及时恢复办理赎回业务并公告。</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例1：</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假设投资者于募集期认购本产品50万份，产品于成立日成立，在第一个周期到期日赎回50万份。</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（1）如果该周期到期日理财产品单位份额净值为1.0800，则投资者应得的资金为：50万份×1.0800=54万元。此时投资者获益4万元。</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（2）如果该周期到期日理财产品单位份额净值为0.9700，则投资者应得的资金为：50万份×0.9700=48.5万元。此时投资者损失1.5万元。</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例 2：</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假设投资者于某开放日申购，该开放日理财产品单位份额净值为1.0200，持有本理财产品100万份；周期到期日后赎回，该周期到期日理财产品单位份额净值为1.0500，则投资者应得的资金为：100万份×1.0500=105万元。此时投资者获益：105万元-100万份×1.0200=3万元。</w:t>
      </w:r>
    </w:p>
    <w:p w:rsidR="00D75E61" w:rsidRDefault="00D75E61" w:rsidP="00D75E6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hint="eastAsia"/>
          <w:sz w:val="24"/>
        </w:rPr>
        <w:t>例3：</w:t>
      </w:r>
    </w:p>
    <w:p w:rsidR="00D227F8" w:rsidRDefault="00D227F8" w:rsidP="00D227F8">
      <w:pPr>
        <w:widowControl/>
        <w:adjustRightInd w:val="0"/>
        <w:snapToGrid w:val="0"/>
        <w:spacing w:line="276" w:lineRule="auto"/>
        <w:ind w:firstLineChars="200" w:firstLine="480"/>
        <w:rPr>
          <w:rFonts w:ascii="仿宋" w:eastAsia="仿宋" w:hAnsi="仿宋"/>
          <w:sz w:val="24"/>
        </w:rPr>
      </w:pPr>
      <w:r>
        <w:rPr>
          <w:rFonts w:ascii="仿宋" w:eastAsia="仿宋" w:hAnsi="仿宋" w:hint="eastAsia"/>
          <w:sz w:val="24"/>
        </w:rPr>
        <w:t>假设投资者于某开放日申购本理财产品100万元，该开放日理财产品单位份额净值为1.0200，则确认投资者理财份额为：100万元÷1.0200=980,392.16份。</w:t>
      </w:r>
    </w:p>
    <w:p w:rsidR="00D227F8" w:rsidRDefault="00D227F8" w:rsidP="00D227F8">
      <w:pPr>
        <w:widowControl/>
        <w:adjustRightInd w:val="0"/>
        <w:snapToGrid w:val="0"/>
        <w:spacing w:line="276" w:lineRule="auto"/>
        <w:ind w:firstLineChars="200" w:firstLine="480"/>
        <w:rPr>
          <w:rFonts w:ascii="仿宋" w:eastAsia="仿宋" w:hAnsi="仿宋" w:hint="eastAsia"/>
          <w:sz w:val="24"/>
        </w:rPr>
      </w:pPr>
      <w:r>
        <w:rPr>
          <w:rFonts w:ascii="仿宋" w:eastAsia="仿宋" w:hAnsi="仿宋" w:hint="eastAsia"/>
          <w:sz w:val="24"/>
        </w:rPr>
        <w:lastRenderedPageBreak/>
        <w:t>（1）假设投资者于周期到期日赎回，该周期到期日理财产品单位份额净值为1.0700，则投资者应得的资金为：980,392.16×1.0700=1,049,019.61 元。此时投资者获益49,019.61 元。</w:t>
      </w:r>
    </w:p>
    <w:p w:rsidR="0028242A" w:rsidRDefault="00D227F8" w:rsidP="00D75E61">
      <w:pPr>
        <w:widowControl/>
        <w:adjustRightInd w:val="0"/>
        <w:snapToGrid w:val="0"/>
        <w:spacing w:line="276" w:lineRule="auto"/>
        <w:ind w:firstLineChars="200" w:firstLine="480"/>
        <w:rPr>
          <w:rFonts w:ascii="仿宋" w:eastAsia="仿宋" w:hAnsi="仿宋" w:hint="eastAsia"/>
          <w:sz w:val="24"/>
        </w:rPr>
      </w:pPr>
      <w:r>
        <w:rPr>
          <w:rFonts w:ascii="仿宋" w:eastAsia="仿宋" w:hAnsi="仿宋" w:hint="eastAsia"/>
          <w:sz w:val="24"/>
        </w:rPr>
        <w:t>（2）假设投资者于周期到期日赎回，该周期到期日理财产品单位份额净值为1.0100，则投资者应得的资金为：980,392.16×1.0100=990,196.08 元。此时投资者损失9,803.92元。</w:t>
      </w:r>
    </w:p>
    <w:p w:rsidR="0028242A" w:rsidRDefault="0028242A">
      <w:pPr>
        <w:autoSpaceDE w:val="0"/>
        <w:autoSpaceDN w:val="0"/>
        <w:adjustRightInd w:val="0"/>
        <w:snapToGrid w:val="0"/>
        <w:spacing w:line="276" w:lineRule="auto"/>
        <w:ind w:firstLineChars="200" w:firstLine="482"/>
        <w:contextualSpacing/>
        <w:rPr>
          <w:rFonts w:eastAsia="黑体" w:hint="eastAsia"/>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28242A" w:rsidRDefault="0028242A">
      <w:pPr>
        <w:autoSpaceDE w:val="0"/>
        <w:autoSpaceDN w:val="0"/>
        <w:adjustRightInd w:val="0"/>
        <w:snapToGrid w:val="0"/>
        <w:spacing w:line="276" w:lineRule="auto"/>
        <w:ind w:firstLineChars="200" w:firstLine="482"/>
        <w:contextualSpacing/>
        <w:rPr>
          <w:rFonts w:eastAsia="黑体" w:hint="eastAsia"/>
          <w:b/>
          <w:sz w:val="24"/>
        </w:rPr>
      </w:pPr>
      <w:r>
        <w:rPr>
          <w:rFonts w:eastAsia="黑体" w:hint="eastAsia"/>
          <w:b/>
          <w:sz w:val="24"/>
        </w:rPr>
        <w:t>华夏理财郑重提示：本理财产品是非保本浮动收益净值型理财产品，不保证理财本金和收益。投资者的本金和收益可能会因市场变动等原因而蒙受损失。投资者应充分认识投资风险，谨慎投资。</w:t>
      </w:r>
    </w:p>
    <w:p w:rsidR="0028242A" w:rsidRDefault="0028242A">
      <w:pPr>
        <w:autoSpaceDE w:val="0"/>
        <w:autoSpaceDN w:val="0"/>
        <w:adjustRightInd w:val="0"/>
        <w:snapToGrid w:val="0"/>
        <w:spacing w:line="276" w:lineRule="auto"/>
        <w:ind w:firstLineChars="200" w:firstLine="482"/>
        <w:contextualSpacing/>
        <w:rPr>
          <w:rFonts w:eastAsia="黑体" w:hint="eastAsia"/>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rsidR="0028242A" w:rsidRDefault="0028242A">
      <w:pPr>
        <w:autoSpaceDE w:val="0"/>
        <w:autoSpaceDN w:val="0"/>
        <w:adjustRightInd w:val="0"/>
        <w:snapToGrid w:val="0"/>
        <w:spacing w:line="276" w:lineRule="auto"/>
        <w:ind w:firstLineChars="200" w:firstLine="482"/>
        <w:contextualSpacing/>
        <w:rPr>
          <w:rFonts w:eastAsia="黑体" w:hint="eastAsia"/>
          <w:b/>
          <w:color w:val="000000"/>
          <w:sz w:val="24"/>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28242A" w:rsidRDefault="0028242A">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rPr>
        <w:t>（一）估值对象</w:t>
      </w:r>
    </w:p>
    <w:p w:rsidR="0028242A" w:rsidRDefault="001822F5">
      <w:pPr>
        <w:pStyle w:val="Default"/>
        <w:snapToGrid w:val="0"/>
        <w:spacing w:line="276" w:lineRule="auto"/>
        <w:ind w:firstLineChars="200" w:firstLine="480"/>
        <w:contextualSpacing/>
        <w:rPr>
          <w:rFonts w:ascii="仿宋" w:eastAsia="仿宋" w:hAnsi="仿宋" w:hint="eastAsia"/>
        </w:rPr>
      </w:pPr>
      <w:r>
        <w:rPr>
          <w:rFonts w:ascii="仿宋" w:eastAsia="仿宋" w:hAnsi="仿宋" w:cs="仿宋" w:hint="eastAsia"/>
        </w:rPr>
        <w:t>本理财产品所投资的银行存款、货币市场工具、债券等标准化债权类资产、权益类资产以及资产管理产品等资产</w:t>
      </w:r>
      <w:r>
        <w:rPr>
          <w:rFonts w:ascii="仿宋" w:eastAsia="仿宋" w:hAnsi="仿宋" w:hint="eastAsia"/>
        </w:rPr>
        <w:t>。</w:t>
      </w:r>
    </w:p>
    <w:p w:rsidR="0028242A" w:rsidRDefault="0028242A">
      <w:pPr>
        <w:pStyle w:val="Default"/>
        <w:snapToGrid w:val="0"/>
        <w:spacing w:line="276" w:lineRule="auto"/>
        <w:ind w:firstLineChars="200" w:firstLine="480"/>
        <w:contextualSpacing/>
        <w:outlineLvl w:val="1"/>
        <w:rPr>
          <w:rFonts w:ascii="仿宋" w:eastAsia="仿宋" w:hAnsi="仿宋" w:hint="eastAsia"/>
          <w:color w:val="auto"/>
        </w:rPr>
      </w:pPr>
      <w:r>
        <w:rPr>
          <w:rFonts w:ascii="仿宋" w:eastAsia="仿宋" w:hAnsi="仿宋" w:hint="eastAsia"/>
          <w:color w:val="auto"/>
        </w:rPr>
        <w:t>（二）估值原则</w:t>
      </w:r>
    </w:p>
    <w:p w:rsidR="0028242A" w:rsidRDefault="0038692D">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28242A" w:rsidRDefault="0028242A">
      <w:pPr>
        <w:pStyle w:val="Default"/>
        <w:snapToGrid w:val="0"/>
        <w:spacing w:line="276" w:lineRule="auto"/>
        <w:ind w:firstLineChars="200" w:firstLine="480"/>
        <w:contextualSpacing/>
        <w:rPr>
          <w:rFonts w:ascii="仿宋" w:eastAsia="仿宋" w:hAnsi="仿宋"/>
        </w:rPr>
      </w:pPr>
      <w:r>
        <w:rPr>
          <w:rFonts w:ascii="仿宋" w:eastAsia="仿宋" w:hAnsi="仿宋" w:hint="eastAsia"/>
        </w:rPr>
        <w:t>（三）估值方法</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1.证券交易所上市的有价证券</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在交易所市场上市的含有转股权的债券（如可转换债券、可交换债券等）等，选取每日收盘价减去所含的应收利息得到的净价进行估值。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2.处于未上市期间的有价证券应区分如下情况处理：</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（1）送股、转增股、配股和公开增发的新股，按估值日在证券交易所挂牌的同一股票的市价（收盘价）估值；该日无交易的，以最近一日的市价（收盘价）估值；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（3）优先股采用估值技术确认公允价值，在估值技术难以可靠计量公允价值的情况下，采用管理人和托管人共同认可的第三方机构提供的估值，或双方共同认可的估值；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流通受限股票，包括但不限于非公开发行股票、公开发行有一定锁定期的股票、首次公开发行股票时公司股东公开发售股份、通过大宗交易取得的带限售期的股票等，不包括停牌、新发行未上市、回购交易中的质押</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等流通受限股票，应以证券交易所上市交易的同一股票的公允价值为基础，引入第三方机构提供的流动性折扣进行估值。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3.全国银行间债券市场交易的债券、资产支持证券等固定收益品种，采用中</w:t>
      </w:r>
      <w:proofErr w:type="gramStart"/>
      <w:r>
        <w:rPr>
          <w:rFonts w:ascii="仿宋" w:eastAsia="仿宋" w:hAnsi="仿宋" w:cs="宋体" w:hint="eastAsia"/>
          <w:color w:val="000000"/>
          <w:kern w:val="0"/>
          <w:sz w:val="24"/>
        </w:rPr>
        <w:t>债金融</w:t>
      </w:r>
      <w:proofErr w:type="gramEnd"/>
      <w:r>
        <w:rPr>
          <w:rFonts w:ascii="仿宋" w:eastAsia="仿宋" w:hAnsi="仿宋" w:cs="宋体" w:hint="eastAsia"/>
          <w:color w:val="000000"/>
          <w:kern w:val="0"/>
          <w:sz w:val="24"/>
        </w:rPr>
        <w:t>估值中心有限公司提供的估值价确定公允价值。若中</w:t>
      </w:r>
      <w:proofErr w:type="gramStart"/>
      <w:r>
        <w:rPr>
          <w:rFonts w:ascii="仿宋" w:eastAsia="仿宋" w:hAnsi="仿宋" w:cs="宋体" w:hint="eastAsia"/>
          <w:color w:val="000000"/>
          <w:kern w:val="0"/>
          <w:sz w:val="24"/>
        </w:rPr>
        <w:t>债金融</w:t>
      </w:r>
      <w:proofErr w:type="gramEnd"/>
      <w:r>
        <w:rPr>
          <w:rFonts w:ascii="仿宋" w:eastAsia="仿宋" w:hAnsi="仿宋" w:cs="宋体" w:hint="eastAsia"/>
          <w:color w:val="000000"/>
          <w:kern w:val="0"/>
          <w:sz w:val="24"/>
        </w:rPr>
        <w:t>估值中心有限公司未提供价格数据，应采用估值技术确认公允价值，或者管理人和托管人共同认可的估值。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4.同一债券同时在两个或两个以上市场交易的，按债券所处的市场分别估值。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5.证券投资基金的估值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proofErr w:type="gramStart"/>
      <w:r>
        <w:rPr>
          <w:rFonts w:ascii="仿宋" w:eastAsia="仿宋" w:hAnsi="仿宋" w:cs="宋体" w:hint="eastAsia"/>
          <w:color w:val="000000"/>
          <w:kern w:val="0"/>
          <w:sz w:val="24"/>
        </w:rPr>
        <w:t>场外申赎</w:t>
      </w:r>
      <w:proofErr w:type="gramEnd"/>
      <w:r>
        <w:rPr>
          <w:rFonts w:ascii="仿宋" w:eastAsia="仿宋" w:hAnsi="仿宋" w:cs="宋体" w:hint="eastAsia"/>
          <w:color w:val="000000"/>
          <w:kern w:val="0"/>
          <w:sz w:val="24"/>
        </w:rPr>
        <w:t>的开放式基金（包括上市开放式基金LOF）以估值日前一交易日基金净值估值，估值日前一交易日开放式基金份额净值未公布的，以此前最近一个交易日基金份额净值计算；</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（2）上市流通的证券投资基金（包括场内买入的ETF、封闭式基金、上市定期开放式基金）按估值日其所在证券交易所的收盘价估值；估值日无交易的，以最近一个交易日的收盘价估值；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（3）货币基金按前一估值日后至估值日期间（含节假日）发布的万份收益计提估值日收益。</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6.银行存款（活期、定期）及证券资金账户存款以本金列示，按照约定利率在持有期内逐日计提应收利息，在利息到账日以实收利息入账。</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7.债券回购和具有固定回报的买入返售金融资产：以买入/外放成本列示，按约定收益率逐日计提收益。</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8.期货以估值日期货交易所的当日结算价估值，估值当日无结算价的，且最近交易日后经济环境未发生重大变化的，采用最近交易日结算价估值。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9.汇率估值方法</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若沪港通和深港通估值计算中涉及港币的，将以中国人民银行授权中国外汇交易中心估值日公布的港币对人民币汇率中间价估值。涉及其他货币的，如中国</w:t>
      </w:r>
      <w:r>
        <w:rPr>
          <w:rFonts w:ascii="仿宋" w:eastAsia="仿宋" w:hAnsi="仿宋" w:cs="宋体" w:hint="eastAsia"/>
          <w:color w:val="000000"/>
          <w:kern w:val="0"/>
          <w:sz w:val="24"/>
        </w:rPr>
        <w:lastRenderedPageBreak/>
        <w:t>人民银行授权中国外汇交易中心估值日提供了该币种兑人民币的汇率，则取该汇率，如未有提供，以双方协商一致的原则确定汇率。</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10.场内期权以估值日交易所的结算价估值，该日无交易的，以最近一日的结算价为准。</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11.非标准化债权类资产采用估值技术确认公允价值，在估值技术难以可靠计量公允价值的情况下，按照管理人和托管人共同认可的估值。</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12.本系列产品所投资的资产管理产品以估值日公布的产品单位净值进行估值，估值</w:t>
      </w:r>
      <w:proofErr w:type="gramStart"/>
      <w:r>
        <w:rPr>
          <w:rFonts w:ascii="仿宋" w:eastAsia="仿宋" w:hAnsi="仿宋" w:cs="宋体" w:hint="eastAsia"/>
          <w:color w:val="000000"/>
          <w:kern w:val="0"/>
          <w:sz w:val="24"/>
        </w:rPr>
        <w:t>日产品</w:t>
      </w:r>
      <w:proofErr w:type="gramEnd"/>
      <w:r>
        <w:rPr>
          <w:rFonts w:ascii="仿宋" w:eastAsia="仿宋" w:hAnsi="仿宋" w:cs="宋体" w:hint="eastAsia"/>
          <w:color w:val="000000"/>
          <w:kern w:val="0"/>
          <w:sz w:val="24"/>
        </w:rPr>
        <w:t>单位净值未公布的，以最近一个工作日产品单位净值计算。</w:t>
      </w:r>
    </w:p>
    <w:p w:rsidR="001822F5" w:rsidRDefault="001822F5" w:rsidP="001822F5">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13.相关法律法规以及监管部门有强制规定的，从其规定。如有新增事项或变更事项，依法按最新规定计算。没有相关规定的，由产品管理人与托管人协商确定计算方法。</w:t>
      </w:r>
    </w:p>
    <w:p w:rsidR="0028242A" w:rsidRDefault="001822F5" w:rsidP="001822F5">
      <w:pPr>
        <w:pStyle w:val="Default"/>
        <w:snapToGrid w:val="0"/>
        <w:spacing w:line="276" w:lineRule="auto"/>
        <w:ind w:firstLineChars="200" w:firstLine="480"/>
        <w:contextualSpacing/>
        <w:rPr>
          <w:rFonts w:ascii="仿宋" w:eastAsia="仿宋" w:hAnsi="仿宋"/>
        </w:rPr>
      </w:pPr>
      <w:r>
        <w:rPr>
          <w:rFonts w:ascii="仿宋" w:eastAsia="仿宋" w:hAnsi="仿宋" w:hint="eastAsia"/>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28242A" w:rsidRDefault="0028242A">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28242A" w:rsidRDefault="0028242A">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28242A" w:rsidRDefault="0028242A">
      <w:pPr>
        <w:pStyle w:val="Default"/>
        <w:snapToGrid w:val="0"/>
        <w:spacing w:line="276" w:lineRule="auto"/>
        <w:ind w:firstLineChars="200" w:firstLine="482"/>
        <w:contextualSpacing/>
        <w:rPr>
          <w:rFonts w:ascii="仿宋" w:eastAsia="仿宋" w:hAnsi="仿宋"/>
          <w:b/>
          <w:bCs/>
        </w:rPr>
      </w:pPr>
      <w:r>
        <w:rPr>
          <w:rFonts w:ascii="仿宋" w:eastAsia="仿宋" w:hAnsi="仿宋" w:hint="eastAsia"/>
          <w:b/>
          <w:bCs/>
        </w:rPr>
        <w:t>在发生下列情形之一的，</w:t>
      </w:r>
      <w:r>
        <w:rPr>
          <w:rFonts w:ascii="仿宋" w:eastAsia="仿宋" w:hAnsi="仿宋"/>
          <w:b/>
          <w:bCs/>
        </w:rPr>
        <w:t>管理人</w:t>
      </w:r>
      <w:r>
        <w:rPr>
          <w:rFonts w:ascii="仿宋" w:eastAsia="仿宋" w:hAnsi="仿宋" w:hint="eastAsia"/>
          <w:b/>
          <w:bCs/>
        </w:rPr>
        <w:t>可以暂停本理财产品估值：</w:t>
      </w:r>
    </w:p>
    <w:p w:rsidR="0028242A" w:rsidRDefault="0028242A">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rPr>
        <w:t>1．理财产品投资所涉及的市场遇法定节假日或因其他原因暂停营业。</w:t>
      </w:r>
    </w:p>
    <w:p w:rsidR="0028242A" w:rsidRDefault="0028242A">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rPr>
        <w:t>2．因不可抗力或其他情形致使管理人、托管人无法准确评估资产价值。</w:t>
      </w:r>
    </w:p>
    <w:p w:rsidR="0028242A" w:rsidRDefault="0028242A">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rPr>
        <w:t>3．占前一估值</w:t>
      </w:r>
      <w:proofErr w:type="gramStart"/>
      <w:r>
        <w:rPr>
          <w:rFonts w:ascii="仿宋" w:eastAsia="仿宋" w:hAnsi="仿宋" w:hint="eastAsia"/>
        </w:rPr>
        <w:t>日资产</w:t>
      </w:r>
      <w:proofErr w:type="gramEnd"/>
      <w:r>
        <w:rPr>
          <w:rFonts w:ascii="仿宋" w:eastAsia="仿宋" w:hAnsi="仿宋" w:hint="eastAsia"/>
        </w:rPr>
        <w:t>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28242A" w:rsidRDefault="0028242A" w:rsidP="00A36BEA">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28242A" w:rsidRDefault="0028242A">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28242A" w:rsidRDefault="0028242A">
      <w:pPr>
        <w:pStyle w:val="Default"/>
        <w:snapToGrid w:val="0"/>
        <w:spacing w:line="276" w:lineRule="auto"/>
        <w:ind w:firstLineChars="200" w:firstLine="480"/>
        <w:contextualSpacing/>
        <w:rPr>
          <w:rFonts w:ascii="仿宋" w:eastAsia="仿宋" w:hAnsi="仿宋" w:hint="eastAsia"/>
        </w:rPr>
      </w:pPr>
      <w:r>
        <w:rPr>
          <w:rFonts w:ascii="仿宋" w:eastAsia="仿宋" w:hAnsi="仿宋" w:cs="仿宋" w:hint="eastAsia"/>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28242A" w:rsidRDefault="0028242A">
      <w:pPr>
        <w:pStyle w:val="Default"/>
        <w:snapToGrid w:val="0"/>
        <w:spacing w:line="276" w:lineRule="auto"/>
        <w:ind w:firstLineChars="200" w:firstLine="480"/>
        <w:contextualSpacing/>
        <w:jc w:val="both"/>
        <w:rPr>
          <w:rFonts w:ascii="Times New Roman" w:eastAsia="黑体" w:cs="Times New Roman" w:hint="eastAsia"/>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w:t>
      </w:r>
      <w:r>
        <w:rPr>
          <w:rFonts w:ascii="仿宋" w:eastAsia="仿宋" w:hAnsi="仿宋"/>
        </w:rPr>
        <w:lastRenderedPageBreak/>
        <w:t>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28242A" w:rsidRDefault="0028242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（二）信用风险：如理财产品</w:t>
      </w:r>
      <w:bookmarkStart w:id="0" w:name="_Hlk76300274"/>
      <w:r>
        <w:rPr>
          <w:rFonts w:ascii="Times New Roman" w:eastAsia="黑体" w:cs="Times New Roman" w:hint="eastAsia"/>
          <w:b/>
          <w:color w:val="auto"/>
        </w:rPr>
        <w:t>所投资的资产</w:t>
      </w:r>
      <w:bookmarkEnd w:id="0"/>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w:t>
      </w:r>
      <w:r>
        <w:rPr>
          <w:rFonts w:ascii="Times New Roman" w:eastAsia="黑体" w:cs="Times New Roman" w:hint="eastAsia"/>
          <w:b/>
        </w:rPr>
        <w:t>设有最短投资期限，</w:t>
      </w:r>
      <w:r>
        <w:rPr>
          <w:rFonts w:ascii="Times New Roman" w:eastAsia="黑体" w:cs="Times New Roman"/>
          <w:b/>
        </w:rPr>
        <w:t>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只能按本产品说明书规定办理认购</w:t>
      </w:r>
      <w:r>
        <w:rPr>
          <w:rFonts w:ascii="Times New Roman" w:eastAsia="黑体" w:cs="Times New Roman" w:hint="eastAsia"/>
          <w:b/>
        </w:rPr>
        <w:t>/</w:t>
      </w:r>
      <w:r>
        <w:rPr>
          <w:rFonts w:ascii="Times New Roman" w:eastAsia="黑体" w:cs="Times New Roman" w:hint="eastAsia"/>
          <w:b/>
        </w:rPr>
        <w:t>申购</w:t>
      </w:r>
      <w:r>
        <w:rPr>
          <w:rFonts w:ascii="Times New Roman" w:eastAsia="黑体" w:cs="Times New Roman" w:hint="eastAsia"/>
          <w:b/>
        </w:rPr>
        <w:t>/</w:t>
      </w:r>
      <w:r>
        <w:rPr>
          <w:rFonts w:ascii="Times New Roman" w:eastAsia="黑体" w:cs="Times New Roman" w:hint="eastAsia"/>
          <w:b/>
        </w:rPr>
        <w:t>赎回</w:t>
      </w:r>
      <w:r>
        <w:rPr>
          <w:rFonts w:eastAsia="黑体" w:hint="eastAsia"/>
          <w:b/>
        </w:rPr>
        <w:t>。除本产品说明书规定情形以外，投资周</w:t>
      </w:r>
      <w:r>
        <w:rPr>
          <w:rFonts w:eastAsia="黑体"/>
          <w:b/>
        </w:rPr>
        <w:t>期内不受理</w:t>
      </w:r>
      <w:r>
        <w:rPr>
          <w:rFonts w:eastAsia="黑体" w:hint="eastAsia"/>
          <w:b/>
        </w:rPr>
        <w:t>投资者</w:t>
      </w:r>
      <w:r>
        <w:rPr>
          <w:rFonts w:eastAsia="黑体"/>
          <w:b/>
        </w:rPr>
        <w:t>任何形式的提前赎回申请</w:t>
      </w:r>
      <w:r>
        <w:rPr>
          <w:rFonts w:eastAsia="黑体" w:hint="eastAsia"/>
          <w:b/>
        </w:rPr>
        <w:t>。</w:t>
      </w:r>
      <w:r>
        <w:rPr>
          <w:rFonts w:eastAsia="黑体"/>
          <w:b/>
        </w:rPr>
        <w:t>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28242A" w:rsidRDefault="0028242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28242A" w:rsidRDefault="0028242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28242A" w:rsidRDefault="0028242A">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lastRenderedPageBreak/>
        <w:t>（十）延期</w:t>
      </w:r>
      <w:r>
        <w:rPr>
          <w:rFonts w:eastAsia="黑体" w:hint="eastAsia"/>
          <w:b/>
        </w:rPr>
        <w:t>/</w:t>
      </w:r>
      <w:r>
        <w:rPr>
          <w:rFonts w:eastAsia="黑体" w:hint="eastAsia"/>
          <w:b/>
        </w:rPr>
        <w:t>延迟兑付风险：对于有确定到期日的理财产品</w:t>
      </w:r>
      <w:r>
        <w:rPr>
          <w:rFonts w:ascii="Times New Roman" w:eastAsia="黑体" w:cs="Times New Roman" w:hint="eastAsia"/>
          <w:b/>
        </w:rPr>
        <w:t>/</w:t>
      </w:r>
      <w:r>
        <w:rPr>
          <w:rFonts w:ascii="Times New Roman" w:eastAsia="黑体" w:cs="Times New Roman" w:hint="eastAsia"/>
          <w:b/>
        </w:rPr>
        <w:t>投资者选择投资周期到期后赎回的</w:t>
      </w:r>
      <w:r>
        <w:rPr>
          <w:rFonts w:eastAsia="黑体" w:hint="eastAsia"/>
          <w:b/>
        </w:rPr>
        <w:t>，</w:t>
      </w:r>
      <w:r>
        <w:rPr>
          <w:rFonts w:eastAsia="黑体"/>
          <w:b/>
        </w:rPr>
        <w:t>如因与理财产品投资资产相关的</w:t>
      </w:r>
      <w:r>
        <w:rPr>
          <w:rFonts w:eastAsia="黑体" w:hint="eastAsia"/>
          <w:b/>
        </w:rPr>
        <w:t>资产管理计划管理人、</w:t>
      </w:r>
      <w:r>
        <w:rPr>
          <w:rFonts w:eastAsia="黑体"/>
          <w:b/>
        </w:rPr>
        <w:t>信托受托人、债务人、担保人（如有）等主体发生违约，导致本理财产品不能按时偿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w:t>
      </w:r>
      <w:r>
        <w:rPr>
          <w:rFonts w:eastAsia="黑体" w:hint="eastAsia"/>
          <w:b/>
        </w:rPr>
        <w:t>/</w:t>
      </w:r>
      <w:r>
        <w:rPr>
          <w:rFonts w:eastAsia="黑体" w:hint="eastAsia"/>
          <w:b/>
        </w:rPr>
        <w:t>到期资金兑付</w:t>
      </w:r>
      <w:r>
        <w:rPr>
          <w:rFonts w:eastAsia="黑体"/>
          <w:b/>
        </w:rPr>
        <w:t>将相应延长。</w:t>
      </w:r>
    </w:p>
    <w:p w:rsidR="0028242A" w:rsidRDefault="0028242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1"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1"/>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28242A" w:rsidRDefault="0028242A">
      <w:pPr>
        <w:pStyle w:val="Default"/>
        <w:snapToGrid w:val="0"/>
        <w:spacing w:line="276" w:lineRule="auto"/>
        <w:ind w:firstLine="482"/>
        <w:contextualSpacing/>
        <w:rPr>
          <w:rFonts w:ascii="Times New Roman" w:eastAsia="黑体" w:cs="Times New Roman" w:hint="eastAsia"/>
          <w:b/>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（十三）拟投资市场及资产的流动性风险评估</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产品的流动性风险适中。</w:t>
      </w:r>
    </w:p>
    <w:p w:rsidR="0028242A" w:rsidRDefault="0028242A" w:rsidP="00A36BEA">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w:t>
      </w:r>
      <w:proofErr w:type="gramStart"/>
      <w:r>
        <w:rPr>
          <w:rFonts w:ascii="Times New Roman" w:eastAsia="黑体" w:cs="Times New Roman" w:hint="eastAsia"/>
          <w:b/>
        </w:rPr>
        <w:t>产管理</w:t>
      </w:r>
      <w:proofErr w:type="gramEnd"/>
      <w:r>
        <w:rPr>
          <w:rFonts w:ascii="Times New Roman" w:eastAsia="黑体" w:cs="Times New Roman" w:hint="eastAsia"/>
          <w:b/>
        </w:rPr>
        <w:t>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（十四）流动性应对措施及对投资者的潜在影响</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28242A" w:rsidRDefault="0028242A" w:rsidP="00A36BE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w:t>
      </w:r>
      <w:r>
        <w:rPr>
          <w:rFonts w:ascii="Times New Roman" w:eastAsia="黑体" w:cs="Times New Roman" w:hint="eastAsia"/>
          <w:b/>
        </w:rPr>
        <w:lastRenderedPageBreak/>
        <w:t>购申请、暂停理财产品认（申）购等措施对理财产品规模予以控制，切实保护存量理财产品投资者的合法权益。具体详见产品说明书中“一、产品概述”及“</w:t>
      </w:r>
      <w:r w:rsidRPr="00A36BEA">
        <w:rPr>
          <w:rFonts w:ascii="Times New Roman" w:eastAsia="黑体" w:cs="Times New Roman"/>
          <w:b/>
        </w:rPr>
        <w:t>五</w:t>
      </w:r>
      <w:r>
        <w:rPr>
          <w:rFonts w:ascii="Times New Roman" w:eastAsia="黑体" w:cs="Times New Roman" w:hint="eastAsia"/>
          <w:b/>
        </w:rPr>
        <w:t>、</w:t>
      </w:r>
      <w:r w:rsidRPr="00A36BEA">
        <w:rPr>
          <w:rFonts w:ascii="Times New Roman" w:eastAsia="黑体" w:cs="Times New Roman"/>
          <w:b/>
        </w:rPr>
        <w:t>认购</w:t>
      </w:r>
      <w:r w:rsidRPr="00A36BEA">
        <w:rPr>
          <w:rFonts w:ascii="Times New Roman" w:eastAsia="黑体" w:cs="Times New Roman" w:hint="eastAsia"/>
          <w:b/>
        </w:rPr>
        <w:t>、申购、赎回</w:t>
      </w:r>
      <w:r>
        <w:rPr>
          <w:rFonts w:ascii="Times New Roman" w:eastAsia="黑体" w:cs="Times New Roman" w:hint="eastAsia"/>
          <w:b/>
        </w:rPr>
        <w:t>”。</w:t>
      </w:r>
    </w:p>
    <w:p w:rsidR="0028242A" w:rsidRDefault="0028242A" w:rsidP="00A36BE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28242A" w:rsidRDefault="0028242A">
      <w:pPr>
        <w:pStyle w:val="Default"/>
        <w:snapToGrid w:val="0"/>
        <w:spacing w:line="276" w:lineRule="auto"/>
        <w:ind w:firstLineChars="200" w:firstLine="482"/>
        <w:contextualSpacing/>
        <w:rPr>
          <w:rFonts w:ascii="Times New Roman" w:eastAsia="黑体" w:cs="Times New Roman" w:hint="eastAsia"/>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rsidR="0028242A" w:rsidRDefault="0028242A">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28242A" w:rsidRDefault="0028242A" w:rsidP="00A36BEA">
      <w:pPr>
        <w:pStyle w:val="Default"/>
        <w:snapToGrid w:val="0"/>
        <w:spacing w:line="276" w:lineRule="auto"/>
        <w:ind w:firstLineChars="200" w:firstLine="482"/>
        <w:contextualSpacing/>
        <w:rPr>
          <w:rFonts w:ascii="Times New Roman" w:eastAsia="黑体" w:cs="Times New Roman" w:hint="eastAsia"/>
          <w:b/>
          <w:color w:val="auto"/>
        </w:rPr>
      </w:pPr>
      <w:r>
        <w:rPr>
          <w:rFonts w:ascii="Times New Roman" w:eastAsia="黑体" w:cs="Times New Roman" w:hint="eastAsia"/>
          <w:b/>
        </w:rPr>
        <w:t>（十五）其他风险：由于自然灾害、战争或国家政策变化等不能预见、不能避免、不能克服的不可抗力或非华夏理财原因发生的计算机系统故障、网络故障、通讯故障、电力故障等导致理财产品所投资资产收益降低或损失，甚至影响理财产品的受理、投资、偿还等的正常进行，进而影响理财产品的投资收益和本金安全。</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28242A" w:rsidRDefault="0028242A">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w:t>
      </w:r>
      <w:r>
        <w:rPr>
          <w:rFonts w:ascii="仿宋" w:eastAsia="仿宋" w:hAnsi="仿宋" w:cs="宋体"/>
          <w:color w:val="000000"/>
          <w:kern w:val="0"/>
          <w:sz w:val="24"/>
        </w:rPr>
        <w:t>发布相关公告。</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28242A" w:rsidRDefault="0028242A" w:rsidP="00A36BE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lastRenderedPageBreak/>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28242A" w:rsidRDefault="0028242A">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28242A" w:rsidRDefault="0028242A">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28242A" w:rsidRDefault="0028242A" w:rsidP="00A36BEA">
      <w:pPr>
        <w:autoSpaceDE w:val="0"/>
        <w:autoSpaceDN w:val="0"/>
        <w:adjustRightInd w:val="0"/>
        <w:snapToGrid w:val="0"/>
        <w:spacing w:line="276" w:lineRule="auto"/>
        <w:ind w:firstLineChars="200" w:firstLine="480"/>
        <w:contextualSpacing/>
        <w:rPr>
          <w:rFonts w:ascii="仿宋" w:eastAsia="仿宋" w:hAnsi="仿宋"/>
          <w:b/>
          <w:bCs/>
          <w:color w:val="000000"/>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（三）管理人信息披露的方式及披露渠道</w:t>
      </w:r>
    </w:p>
    <w:p w:rsidR="0028242A" w:rsidRDefault="0028242A">
      <w:pPr>
        <w:autoSpaceDE w:val="0"/>
        <w:autoSpaceDN w:val="0"/>
        <w:adjustRightInd w:val="0"/>
        <w:snapToGrid w:val="0"/>
        <w:spacing w:line="276" w:lineRule="auto"/>
        <w:ind w:firstLineChars="200" w:firstLine="482"/>
        <w:contextualSpacing/>
        <w:rPr>
          <w:rFonts w:ascii="仿宋" w:eastAsia="仿宋" w:hAnsi="仿宋" w:cs="宋体" w:hint="eastAsia"/>
          <w:b/>
          <w:bCs/>
          <w:color w:val="000000"/>
          <w:kern w:val="0"/>
          <w:sz w:val="24"/>
        </w:rPr>
      </w:pPr>
      <w:r>
        <w:rPr>
          <w:rFonts w:ascii="仿宋" w:eastAsia="仿宋" w:hAnsi="仿宋" w:cs="宋体" w:hint="eastAsia"/>
          <w:b/>
          <w:bCs/>
          <w:color w:val="000000"/>
          <w:kern w:val="0"/>
          <w:sz w:val="24"/>
        </w:rPr>
        <w:t>管理人将通过华夏银行官方网站、代销机构（如有）信息披露渠道等进行上述信息的披露。投资者应持续通过上述渠道获知有关信息或主动致电华夏银行全国统一投资者服务热线（95577）查询。</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（四）投资者关于信息披露的确认</w:t>
      </w:r>
    </w:p>
    <w:p w:rsidR="0028242A" w:rsidRDefault="0028242A" w:rsidP="00A36BE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投资者确认并同意管理人可以通过上述方式披露理财产品信息。投资者应及时、主动通过上述信息披露渠道浏览并阅读理财产品信息及公告。</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28242A" w:rsidRDefault="0028242A">
      <w:pPr>
        <w:autoSpaceDE w:val="0"/>
        <w:autoSpaceDN w:val="0"/>
        <w:adjustRightInd w:val="0"/>
        <w:snapToGrid w:val="0"/>
        <w:spacing w:line="276" w:lineRule="auto"/>
        <w:ind w:firstLineChars="200" w:firstLine="482"/>
        <w:contextualSpacing/>
        <w:rPr>
          <w:rFonts w:ascii="黑体" w:eastAsia="黑体" w:hAnsi="黑体" w:cs="黑体" w:hint="eastAsia"/>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lastRenderedPageBreak/>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28242A" w:rsidRDefault="0028242A">
      <w:pPr>
        <w:widowControl/>
        <w:adjustRightInd w:val="0"/>
        <w:snapToGrid w:val="0"/>
        <w:spacing w:line="276" w:lineRule="auto"/>
        <w:ind w:firstLineChars="200" w:firstLine="482"/>
        <w:contextualSpacing/>
        <w:rPr>
          <w:rFonts w:eastAsia="黑体"/>
          <w:b/>
          <w:bCs/>
          <w:sz w:val="24"/>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28242A" w:rsidRDefault="0028242A">
      <w:pPr>
        <w:pStyle w:val="Default"/>
        <w:snapToGrid w:val="0"/>
        <w:spacing w:beforeLines="50" w:before="156" w:afterLines="50" w:after="156" w:line="400" w:lineRule="exact"/>
        <w:ind w:firstLineChars="200" w:firstLine="482"/>
        <w:jc w:val="both"/>
        <w:outlineLvl w:val="0"/>
        <w:rPr>
          <w:rFonts w:ascii="Times New Roman" w:eastAsia="黑体" w:cs="Times New Roman" w:hint="eastAsia"/>
          <w:b/>
          <w:color w:val="auto"/>
        </w:rPr>
      </w:pPr>
      <w:r>
        <w:rPr>
          <w:rFonts w:ascii="Times New Roman" w:eastAsia="黑体" w:cs="Times New Roman" w:hint="eastAsia"/>
          <w:b/>
          <w:color w:val="auto"/>
        </w:rPr>
        <w:t>十一、说明书签署及生效</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华夏理财/代销机构网点的柜面渠道购买本理财产品，本产品说明书经自然人客户签字/法人或其他组织客户的法定代表人或授权代表签章并加盖公章、成功缴纳购买资金，并经华夏理财系统确认购买份额之日起生效。</w:t>
      </w:r>
    </w:p>
    <w:p w:rsidR="0028242A" w:rsidRDefault="0028242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28242A" w:rsidRDefault="0028242A">
      <w:pPr>
        <w:autoSpaceDE w:val="0"/>
        <w:autoSpaceDN w:val="0"/>
        <w:adjustRightInd w:val="0"/>
        <w:snapToGrid w:val="0"/>
        <w:spacing w:line="276" w:lineRule="auto"/>
        <w:contextualSpacing/>
        <w:jc w:val="left"/>
        <w:rPr>
          <w:rFonts w:ascii="仿宋" w:eastAsia="仿宋" w:hAnsi="仿宋" w:cs="宋体"/>
          <w:color w:val="000000"/>
          <w:kern w:val="0"/>
          <w:sz w:val="24"/>
        </w:rPr>
      </w:pPr>
    </w:p>
    <w:p w:rsidR="00886B0B" w:rsidRDefault="00886B0B">
      <w:pPr>
        <w:autoSpaceDE w:val="0"/>
        <w:autoSpaceDN w:val="0"/>
        <w:adjustRightInd w:val="0"/>
        <w:snapToGrid w:val="0"/>
        <w:spacing w:line="276" w:lineRule="auto"/>
        <w:contextualSpacing/>
        <w:jc w:val="left"/>
        <w:rPr>
          <w:rFonts w:ascii="仿宋" w:eastAsia="仿宋" w:hAnsi="仿宋" w:cs="宋体"/>
          <w:color w:val="000000"/>
          <w:kern w:val="0"/>
          <w:sz w:val="24"/>
        </w:rPr>
      </w:pPr>
    </w:p>
    <w:p w:rsidR="00886B0B" w:rsidRDefault="00886B0B">
      <w:pPr>
        <w:autoSpaceDE w:val="0"/>
        <w:autoSpaceDN w:val="0"/>
        <w:adjustRightInd w:val="0"/>
        <w:snapToGrid w:val="0"/>
        <w:spacing w:line="276" w:lineRule="auto"/>
        <w:contextualSpacing/>
        <w:jc w:val="left"/>
        <w:rPr>
          <w:rFonts w:ascii="仿宋" w:eastAsia="仿宋" w:hAnsi="仿宋" w:cs="宋体"/>
          <w:color w:val="000000"/>
          <w:kern w:val="0"/>
          <w:sz w:val="24"/>
        </w:rPr>
      </w:pPr>
    </w:p>
    <w:p w:rsidR="00886B0B" w:rsidRDefault="00886B0B">
      <w:pPr>
        <w:autoSpaceDE w:val="0"/>
        <w:autoSpaceDN w:val="0"/>
        <w:adjustRightInd w:val="0"/>
        <w:snapToGrid w:val="0"/>
        <w:spacing w:line="276" w:lineRule="auto"/>
        <w:contextualSpacing/>
        <w:jc w:val="left"/>
        <w:rPr>
          <w:rFonts w:ascii="仿宋" w:eastAsia="仿宋" w:hAnsi="仿宋" w:cs="宋体" w:hint="eastAsia"/>
          <w:color w:val="000000"/>
          <w:kern w:val="0"/>
          <w:sz w:val="24"/>
        </w:rPr>
      </w:pPr>
      <w:bookmarkStart w:id="2" w:name="_GoBack"/>
      <w:bookmarkEnd w:id="2"/>
    </w:p>
    <w:p w:rsidR="0028242A" w:rsidRDefault="0028242A">
      <w:pPr>
        <w:autoSpaceDE w:val="0"/>
        <w:autoSpaceDN w:val="0"/>
        <w:adjustRightInd w:val="0"/>
        <w:snapToGrid w:val="0"/>
        <w:spacing w:line="276" w:lineRule="auto"/>
        <w:contextualSpacing/>
        <w:jc w:val="left"/>
        <w:rPr>
          <w:rFonts w:ascii="仿宋" w:eastAsia="仿宋" w:hAnsi="仿宋" w:cs="宋体"/>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w:t>
      </w:r>
      <w:r>
        <w:rPr>
          <w:rFonts w:ascii="仿宋" w:eastAsia="仿宋" w:hAnsi="仿宋" w:cs="宋体" w:hint="eastAsia"/>
          <w:color w:val="000000"/>
          <w:kern w:val="0"/>
          <w:sz w:val="24"/>
        </w:rPr>
        <w:t xml:space="preserve">  </w:t>
      </w: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（或）法人或其他组织（盖章或线上确认同意）：        </w:t>
      </w: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管理人：华夏理财有限责任公司</w:t>
      </w: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日期：     年    月   日                      </w:t>
      </w:r>
      <w:r>
        <w:rPr>
          <w:rFonts w:ascii="仿宋" w:eastAsia="仿宋" w:hAnsi="仿宋" w:cs="宋体"/>
          <w:color w:val="000000"/>
        </w:rPr>
        <w:t xml:space="preserve"> </w:t>
      </w:r>
    </w:p>
    <w:p w:rsidR="0028242A" w:rsidRDefault="0028242A">
      <w:pPr>
        <w:autoSpaceDE w:val="0"/>
        <w:autoSpaceDN w:val="0"/>
        <w:adjustRightInd w:val="0"/>
        <w:snapToGrid w:val="0"/>
        <w:spacing w:line="276" w:lineRule="auto"/>
        <w:ind w:firstLineChars="200" w:firstLine="480"/>
        <w:contextualSpacing/>
        <w:jc w:val="left"/>
        <w:rPr>
          <w:rFonts w:ascii="仿宋" w:eastAsia="仿宋" w:hAnsi="仿宋" w:cs="宋体" w:hint="eastAsia"/>
          <w:color w:val="000000"/>
          <w:kern w:val="0"/>
          <w:sz w:val="24"/>
        </w:rPr>
      </w:pPr>
    </w:p>
    <w:p w:rsidR="0028242A" w:rsidRDefault="0028242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        </w:t>
      </w:r>
    </w:p>
    <w:p w:rsidR="0028242A" w:rsidRDefault="0028242A">
      <w:pPr>
        <w:autoSpaceDE w:val="0"/>
        <w:autoSpaceDN w:val="0"/>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28242A" w:rsidRDefault="0028242A">
      <w:pPr>
        <w:pStyle w:val="a6"/>
        <w:widowControl/>
        <w:spacing w:line="240" w:lineRule="auto"/>
        <w:ind w:firstLine="0"/>
      </w:pPr>
      <w:r>
        <w:rPr>
          <w:rFonts w:ascii="仿宋" w:eastAsia="仿宋" w:hAnsi="仿宋" w:cs="宋体"/>
          <w:color w:val="000000"/>
        </w:rPr>
        <w:t xml:space="preserve">        </w:t>
      </w:r>
    </w:p>
    <w:sectPr w:rsidR="0028242A">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65ED" w:rsidRDefault="00CD65ED">
      <w:pPr>
        <w:spacing w:line="240" w:lineRule="auto"/>
      </w:pPr>
      <w:r>
        <w:separator/>
      </w:r>
    </w:p>
  </w:endnote>
  <w:endnote w:type="continuationSeparator" w:id="0">
    <w:p w:rsidR="00CD65ED" w:rsidRDefault="00CD65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65ED" w:rsidRDefault="00CD65ED">
      <w:pPr>
        <w:spacing w:line="240" w:lineRule="auto"/>
      </w:pPr>
      <w:r>
        <w:separator/>
      </w:r>
    </w:p>
  </w:footnote>
  <w:footnote w:type="continuationSeparator" w:id="0">
    <w:p w:rsidR="00CD65ED" w:rsidRDefault="00CD65E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242A" w:rsidRDefault="0028242A">
    <w:pPr>
      <w:tabs>
        <w:tab w:val="center" w:pos="4153"/>
        <w:tab w:val="right" w:pos="8306"/>
      </w:tabs>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9A1254"/>
    <w:multiLevelType w:val="multilevel"/>
    <w:tmpl w:val="319A1254"/>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12F8"/>
    <w:rsid w:val="0001683B"/>
    <w:rsid w:val="00020F81"/>
    <w:rsid w:val="0005343E"/>
    <w:rsid w:val="00063561"/>
    <w:rsid w:val="000713E1"/>
    <w:rsid w:val="000805E4"/>
    <w:rsid w:val="00091B7D"/>
    <w:rsid w:val="000A3C07"/>
    <w:rsid w:val="000B32CF"/>
    <w:rsid w:val="000C2BB1"/>
    <w:rsid w:val="000D002A"/>
    <w:rsid w:val="000E195A"/>
    <w:rsid w:val="00116269"/>
    <w:rsid w:val="001260F4"/>
    <w:rsid w:val="001318D7"/>
    <w:rsid w:val="001423F3"/>
    <w:rsid w:val="00146323"/>
    <w:rsid w:val="001822F5"/>
    <w:rsid w:val="00192610"/>
    <w:rsid w:val="001B29E5"/>
    <w:rsid w:val="001F1B7E"/>
    <w:rsid w:val="002030BC"/>
    <w:rsid w:val="0028242A"/>
    <w:rsid w:val="002912E3"/>
    <w:rsid w:val="002A2967"/>
    <w:rsid w:val="002A2FEF"/>
    <w:rsid w:val="002C5C2B"/>
    <w:rsid w:val="002D3183"/>
    <w:rsid w:val="002E7F9D"/>
    <w:rsid w:val="0030385D"/>
    <w:rsid w:val="00311EF5"/>
    <w:rsid w:val="00336140"/>
    <w:rsid w:val="003406E0"/>
    <w:rsid w:val="00351C38"/>
    <w:rsid w:val="00365E5C"/>
    <w:rsid w:val="0038692D"/>
    <w:rsid w:val="003923B3"/>
    <w:rsid w:val="003C6B5D"/>
    <w:rsid w:val="003D65A8"/>
    <w:rsid w:val="003E1CC6"/>
    <w:rsid w:val="003E2C49"/>
    <w:rsid w:val="003F6114"/>
    <w:rsid w:val="004021F4"/>
    <w:rsid w:val="004734C8"/>
    <w:rsid w:val="004940EE"/>
    <w:rsid w:val="00494748"/>
    <w:rsid w:val="004D351C"/>
    <w:rsid w:val="004E7D97"/>
    <w:rsid w:val="004F4E81"/>
    <w:rsid w:val="004F648F"/>
    <w:rsid w:val="005114E6"/>
    <w:rsid w:val="00512B7C"/>
    <w:rsid w:val="0051602D"/>
    <w:rsid w:val="0052238E"/>
    <w:rsid w:val="00552266"/>
    <w:rsid w:val="005529FA"/>
    <w:rsid w:val="005604F6"/>
    <w:rsid w:val="00560CC1"/>
    <w:rsid w:val="005727C8"/>
    <w:rsid w:val="005779DB"/>
    <w:rsid w:val="00596A7D"/>
    <w:rsid w:val="005A221A"/>
    <w:rsid w:val="005B4DD6"/>
    <w:rsid w:val="005C08EC"/>
    <w:rsid w:val="005C5DD8"/>
    <w:rsid w:val="005C66A4"/>
    <w:rsid w:val="005F66E4"/>
    <w:rsid w:val="00646152"/>
    <w:rsid w:val="006515C9"/>
    <w:rsid w:val="00651DCE"/>
    <w:rsid w:val="00656FE9"/>
    <w:rsid w:val="00670595"/>
    <w:rsid w:val="00677437"/>
    <w:rsid w:val="0067755B"/>
    <w:rsid w:val="0068189D"/>
    <w:rsid w:val="00681E3A"/>
    <w:rsid w:val="0068328B"/>
    <w:rsid w:val="0069073D"/>
    <w:rsid w:val="006A4B94"/>
    <w:rsid w:val="006D3A14"/>
    <w:rsid w:val="006D40D2"/>
    <w:rsid w:val="006E0E9D"/>
    <w:rsid w:val="006E742E"/>
    <w:rsid w:val="006F0E4C"/>
    <w:rsid w:val="006F119A"/>
    <w:rsid w:val="00701489"/>
    <w:rsid w:val="0070518F"/>
    <w:rsid w:val="00707EDD"/>
    <w:rsid w:val="00712CC7"/>
    <w:rsid w:val="00713D3A"/>
    <w:rsid w:val="00734D46"/>
    <w:rsid w:val="007456F4"/>
    <w:rsid w:val="0076606B"/>
    <w:rsid w:val="00777429"/>
    <w:rsid w:val="007815CF"/>
    <w:rsid w:val="00792744"/>
    <w:rsid w:val="007A1964"/>
    <w:rsid w:val="007B506B"/>
    <w:rsid w:val="007B5397"/>
    <w:rsid w:val="007C5CD7"/>
    <w:rsid w:val="007D44B4"/>
    <w:rsid w:val="007F32C1"/>
    <w:rsid w:val="007F4709"/>
    <w:rsid w:val="008277B6"/>
    <w:rsid w:val="00843345"/>
    <w:rsid w:val="00846F1F"/>
    <w:rsid w:val="00886B0B"/>
    <w:rsid w:val="00887420"/>
    <w:rsid w:val="00887E73"/>
    <w:rsid w:val="008D19F3"/>
    <w:rsid w:val="008D5F85"/>
    <w:rsid w:val="008E0C40"/>
    <w:rsid w:val="008E114F"/>
    <w:rsid w:val="008F6891"/>
    <w:rsid w:val="00902123"/>
    <w:rsid w:val="00916782"/>
    <w:rsid w:val="00930457"/>
    <w:rsid w:val="00943F4E"/>
    <w:rsid w:val="00952FDF"/>
    <w:rsid w:val="00971A91"/>
    <w:rsid w:val="00972105"/>
    <w:rsid w:val="00991FA8"/>
    <w:rsid w:val="009A30B4"/>
    <w:rsid w:val="009A3572"/>
    <w:rsid w:val="009B77A3"/>
    <w:rsid w:val="009C0A85"/>
    <w:rsid w:val="009C1DBC"/>
    <w:rsid w:val="009C4B76"/>
    <w:rsid w:val="009C5840"/>
    <w:rsid w:val="009D297D"/>
    <w:rsid w:val="009E6D89"/>
    <w:rsid w:val="009F0D25"/>
    <w:rsid w:val="009F1CB5"/>
    <w:rsid w:val="00A25440"/>
    <w:rsid w:val="00A3260D"/>
    <w:rsid w:val="00A33474"/>
    <w:rsid w:val="00A3433C"/>
    <w:rsid w:val="00A36BEA"/>
    <w:rsid w:val="00A51A90"/>
    <w:rsid w:val="00A547BE"/>
    <w:rsid w:val="00A65875"/>
    <w:rsid w:val="00A82E14"/>
    <w:rsid w:val="00A87692"/>
    <w:rsid w:val="00A93593"/>
    <w:rsid w:val="00AA7D8A"/>
    <w:rsid w:val="00AE1B0B"/>
    <w:rsid w:val="00AE7488"/>
    <w:rsid w:val="00AF3F07"/>
    <w:rsid w:val="00AF4697"/>
    <w:rsid w:val="00B429C0"/>
    <w:rsid w:val="00B47C68"/>
    <w:rsid w:val="00B5695A"/>
    <w:rsid w:val="00B73D4A"/>
    <w:rsid w:val="00B82A44"/>
    <w:rsid w:val="00BA3AEC"/>
    <w:rsid w:val="00BB4269"/>
    <w:rsid w:val="00BC4B7F"/>
    <w:rsid w:val="00BE076D"/>
    <w:rsid w:val="00BE4A47"/>
    <w:rsid w:val="00BF3F99"/>
    <w:rsid w:val="00BF4732"/>
    <w:rsid w:val="00C06C58"/>
    <w:rsid w:val="00C23A22"/>
    <w:rsid w:val="00C33E4C"/>
    <w:rsid w:val="00C5585C"/>
    <w:rsid w:val="00C75708"/>
    <w:rsid w:val="00C85BB1"/>
    <w:rsid w:val="00C9780F"/>
    <w:rsid w:val="00CD5151"/>
    <w:rsid w:val="00CD5490"/>
    <w:rsid w:val="00CD65ED"/>
    <w:rsid w:val="00CE4986"/>
    <w:rsid w:val="00D04582"/>
    <w:rsid w:val="00D227F8"/>
    <w:rsid w:val="00D3392B"/>
    <w:rsid w:val="00D34745"/>
    <w:rsid w:val="00D56C14"/>
    <w:rsid w:val="00D65353"/>
    <w:rsid w:val="00D75E61"/>
    <w:rsid w:val="00DA01E7"/>
    <w:rsid w:val="00DB00A0"/>
    <w:rsid w:val="00DB7710"/>
    <w:rsid w:val="00DE2987"/>
    <w:rsid w:val="00DF2952"/>
    <w:rsid w:val="00E03744"/>
    <w:rsid w:val="00E46D53"/>
    <w:rsid w:val="00E504B9"/>
    <w:rsid w:val="00E6092A"/>
    <w:rsid w:val="00E816F5"/>
    <w:rsid w:val="00E879FF"/>
    <w:rsid w:val="00E93F31"/>
    <w:rsid w:val="00E95A0F"/>
    <w:rsid w:val="00EB03BB"/>
    <w:rsid w:val="00EB71E2"/>
    <w:rsid w:val="00EE7A2F"/>
    <w:rsid w:val="00F1401D"/>
    <w:rsid w:val="00F37C88"/>
    <w:rsid w:val="00F444A8"/>
    <w:rsid w:val="00F56D69"/>
    <w:rsid w:val="00F65467"/>
    <w:rsid w:val="00F9415B"/>
    <w:rsid w:val="00FB1110"/>
    <w:rsid w:val="00FB6148"/>
    <w:rsid w:val="00FB69EB"/>
    <w:rsid w:val="00FC1677"/>
    <w:rsid w:val="00FD2903"/>
    <w:rsid w:val="00FF56AD"/>
    <w:rsid w:val="00FF61F1"/>
    <w:rsid w:val="011C03E0"/>
    <w:rsid w:val="012361A4"/>
    <w:rsid w:val="016E5BE0"/>
    <w:rsid w:val="018F1D4D"/>
    <w:rsid w:val="01C97F7B"/>
    <w:rsid w:val="02377743"/>
    <w:rsid w:val="028710B6"/>
    <w:rsid w:val="02AA0A62"/>
    <w:rsid w:val="02BB5A45"/>
    <w:rsid w:val="03441469"/>
    <w:rsid w:val="038869D2"/>
    <w:rsid w:val="03D02352"/>
    <w:rsid w:val="03E96F27"/>
    <w:rsid w:val="04B16B62"/>
    <w:rsid w:val="057C458C"/>
    <w:rsid w:val="05E750D2"/>
    <w:rsid w:val="065B3BFA"/>
    <w:rsid w:val="069F49E9"/>
    <w:rsid w:val="07213B28"/>
    <w:rsid w:val="081F14C5"/>
    <w:rsid w:val="08944CEC"/>
    <w:rsid w:val="098A0A7F"/>
    <w:rsid w:val="09E50E80"/>
    <w:rsid w:val="0A0F44CD"/>
    <w:rsid w:val="0A1C4F76"/>
    <w:rsid w:val="0AB12270"/>
    <w:rsid w:val="0B047D48"/>
    <w:rsid w:val="0BA27F6B"/>
    <w:rsid w:val="0C473230"/>
    <w:rsid w:val="0C510FA4"/>
    <w:rsid w:val="0C5633BE"/>
    <w:rsid w:val="0C57528A"/>
    <w:rsid w:val="0C7063D6"/>
    <w:rsid w:val="0C7D6A24"/>
    <w:rsid w:val="0D044B58"/>
    <w:rsid w:val="0D047F65"/>
    <w:rsid w:val="0DF70178"/>
    <w:rsid w:val="0E3C3C0F"/>
    <w:rsid w:val="0E415304"/>
    <w:rsid w:val="0F0F04CF"/>
    <w:rsid w:val="0F7C2AF2"/>
    <w:rsid w:val="10360A28"/>
    <w:rsid w:val="1095600C"/>
    <w:rsid w:val="10AF4F00"/>
    <w:rsid w:val="11552CC2"/>
    <w:rsid w:val="1161508B"/>
    <w:rsid w:val="117C0D4E"/>
    <w:rsid w:val="11833255"/>
    <w:rsid w:val="118B255F"/>
    <w:rsid w:val="11BB3DB9"/>
    <w:rsid w:val="11D21B30"/>
    <w:rsid w:val="12205FC9"/>
    <w:rsid w:val="12A14AAE"/>
    <w:rsid w:val="12CB38BF"/>
    <w:rsid w:val="12CD4972"/>
    <w:rsid w:val="12FA2A1E"/>
    <w:rsid w:val="13800DB0"/>
    <w:rsid w:val="13D473BF"/>
    <w:rsid w:val="142E781C"/>
    <w:rsid w:val="14314AB0"/>
    <w:rsid w:val="14583426"/>
    <w:rsid w:val="14A356CA"/>
    <w:rsid w:val="14FD2EFF"/>
    <w:rsid w:val="152A1DB0"/>
    <w:rsid w:val="155D4436"/>
    <w:rsid w:val="15D2345B"/>
    <w:rsid w:val="16140BDB"/>
    <w:rsid w:val="16457F02"/>
    <w:rsid w:val="16706048"/>
    <w:rsid w:val="16DD4AF1"/>
    <w:rsid w:val="174C5C47"/>
    <w:rsid w:val="17AD740D"/>
    <w:rsid w:val="17C45B49"/>
    <w:rsid w:val="17D62EC6"/>
    <w:rsid w:val="180A39DC"/>
    <w:rsid w:val="182014A2"/>
    <w:rsid w:val="1892050E"/>
    <w:rsid w:val="18A10027"/>
    <w:rsid w:val="18EE0BF6"/>
    <w:rsid w:val="18F13A63"/>
    <w:rsid w:val="19830761"/>
    <w:rsid w:val="199004A1"/>
    <w:rsid w:val="1A4C2228"/>
    <w:rsid w:val="1A7D6D25"/>
    <w:rsid w:val="1A893942"/>
    <w:rsid w:val="1AB94874"/>
    <w:rsid w:val="1B715AE9"/>
    <w:rsid w:val="1BA64FD1"/>
    <w:rsid w:val="1BBC5A18"/>
    <w:rsid w:val="1BDE13BA"/>
    <w:rsid w:val="1BDF504B"/>
    <w:rsid w:val="1C390366"/>
    <w:rsid w:val="1C6357AF"/>
    <w:rsid w:val="1C9B3B8A"/>
    <w:rsid w:val="1CAC5E2B"/>
    <w:rsid w:val="1CDF5587"/>
    <w:rsid w:val="1D023468"/>
    <w:rsid w:val="1D772CE6"/>
    <w:rsid w:val="1D9B5E12"/>
    <w:rsid w:val="1DFA37BB"/>
    <w:rsid w:val="1E722C55"/>
    <w:rsid w:val="1E724912"/>
    <w:rsid w:val="1F8F72AE"/>
    <w:rsid w:val="1FAC2A2C"/>
    <w:rsid w:val="200867E8"/>
    <w:rsid w:val="20103598"/>
    <w:rsid w:val="204A0870"/>
    <w:rsid w:val="20AF19FC"/>
    <w:rsid w:val="20BC0AF4"/>
    <w:rsid w:val="21144FD3"/>
    <w:rsid w:val="21570170"/>
    <w:rsid w:val="21C73830"/>
    <w:rsid w:val="222E59BA"/>
    <w:rsid w:val="223431B1"/>
    <w:rsid w:val="22C149FC"/>
    <w:rsid w:val="22F1518B"/>
    <w:rsid w:val="23C85F0F"/>
    <w:rsid w:val="24940DCD"/>
    <w:rsid w:val="255E61EC"/>
    <w:rsid w:val="257C61BF"/>
    <w:rsid w:val="25CA417C"/>
    <w:rsid w:val="25E72FA7"/>
    <w:rsid w:val="25EE227B"/>
    <w:rsid w:val="2679390E"/>
    <w:rsid w:val="2703598D"/>
    <w:rsid w:val="27E63177"/>
    <w:rsid w:val="280874B4"/>
    <w:rsid w:val="280E3CAE"/>
    <w:rsid w:val="2880208A"/>
    <w:rsid w:val="295C05CD"/>
    <w:rsid w:val="29711978"/>
    <w:rsid w:val="2A567387"/>
    <w:rsid w:val="2A756B8C"/>
    <w:rsid w:val="2B3456B8"/>
    <w:rsid w:val="2B3649F4"/>
    <w:rsid w:val="2B42720B"/>
    <w:rsid w:val="2B4675FA"/>
    <w:rsid w:val="2BB602C5"/>
    <w:rsid w:val="2BD85FC4"/>
    <w:rsid w:val="2BF50AB4"/>
    <w:rsid w:val="2BF9216F"/>
    <w:rsid w:val="2C096237"/>
    <w:rsid w:val="2C906929"/>
    <w:rsid w:val="2C9B0AE4"/>
    <w:rsid w:val="2CD4622E"/>
    <w:rsid w:val="2D2D4708"/>
    <w:rsid w:val="2DA05DCE"/>
    <w:rsid w:val="2DF754FD"/>
    <w:rsid w:val="2EB04857"/>
    <w:rsid w:val="2EC208DF"/>
    <w:rsid w:val="2F401A95"/>
    <w:rsid w:val="2F517C68"/>
    <w:rsid w:val="2F5555F7"/>
    <w:rsid w:val="2F990F20"/>
    <w:rsid w:val="2FBA095A"/>
    <w:rsid w:val="2FDD2BC4"/>
    <w:rsid w:val="2FF679D7"/>
    <w:rsid w:val="30394B3F"/>
    <w:rsid w:val="30B114A5"/>
    <w:rsid w:val="30B424E8"/>
    <w:rsid w:val="30B93C1E"/>
    <w:rsid w:val="30CB2DBC"/>
    <w:rsid w:val="31B2634E"/>
    <w:rsid w:val="320C78A0"/>
    <w:rsid w:val="32461869"/>
    <w:rsid w:val="329A0B6A"/>
    <w:rsid w:val="32B701C6"/>
    <w:rsid w:val="32C642E9"/>
    <w:rsid w:val="331943EB"/>
    <w:rsid w:val="332014B5"/>
    <w:rsid w:val="333C1121"/>
    <w:rsid w:val="339224F1"/>
    <w:rsid w:val="34704896"/>
    <w:rsid w:val="34854AB1"/>
    <w:rsid w:val="34A63F82"/>
    <w:rsid w:val="34C932AC"/>
    <w:rsid w:val="34CE626E"/>
    <w:rsid w:val="352011B6"/>
    <w:rsid w:val="354D6802"/>
    <w:rsid w:val="3562282E"/>
    <w:rsid w:val="35697386"/>
    <w:rsid w:val="35897D85"/>
    <w:rsid w:val="360161F0"/>
    <w:rsid w:val="36050641"/>
    <w:rsid w:val="36365F0F"/>
    <w:rsid w:val="369B748A"/>
    <w:rsid w:val="37077D47"/>
    <w:rsid w:val="370B200D"/>
    <w:rsid w:val="372651A6"/>
    <w:rsid w:val="374F2021"/>
    <w:rsid w:val="386B45BC"/>
    <w:rsid w:val="39223F50"/>
    <w:rsid w:val="39A1154B"/>
    <w:rsid w:val="39B533F4"/>
    <w:rsid w:val="39C80BDA"/>
    <w:rsid w:val="39D257E6"/>
    <w:rsid w:val="3A166DB1"/>
    <w:rsid w:val="3A2B7C22"/>
    <w:rsid w:val="3B854CB5"/>
    <w:rsid w:val="3C691E00"/>
    <w:rsid w:val="3C691FB2"/>
    <w:rsid w:val="3CFF4088"/>
    <w:rsid w:val="3D53539D"/>
    <w:rsid w:val="3E7942AE"/>
    <w:rsid w:val="3EBC0E40"/>
    <w:rsid w:val="3F996600"/>
    <w:rsid w:val="3FF246A6"/>
    <w:rsid w:val="4089667B"/>
    <w:rsid w:val="40D159E6"/>
    <w:rsid w:val="4134460A"/>
    <w:rsid w:val="41775E32"/>
    <w:rsid w:val="41A75327"/>
    <w:rsid w:val="41CF60F0"/>
    <w:rsid w:val="41F95741"/>
    <w:rsid w:val="429B5733"/>
    <w:rsid w:val="43507DFC"/>
    <w:rsid w:val="438C111D"/>
    <w:rsid w:val="44235BD6"/>
    <w:rsid w:val="44C2436C"/>
    <w:rsid w:val="44D90650"/>
    <w:rsid w:val="45225B34"/>
    <w:rsid w:val="454247FC"/>
    <w:rsid w:val="45933847"/>
    <w:rsid w:val="45A94C42"/>
    <w:rsid w:val="45AA629A"/>
    <w:rsid w:val="464740FB"/>
    <w:rsid w:val="464876CF"/>
    <w:rsid w:val="46534F71"/>
    <w:rsid w:val="465D3D34"/>
    <w:rsid w:val="466A6D08"/>
    <w:rsid w:val="4679710F"/>
    <w:rsid w:val="46945BA3"/>
    <w:rsid w:val="469C1860"/>
    <w:rsid w:val="46B0313E"/>
    <w:rsid w:val="46DF7F1E"/>
    <w:rsid w:val="46EC63E9"/>
    <w:rsid w:val="473751E4"/>
    <w:rsid w:val="47402DD0"/>
    <w:rsid w:val="47F675A8"/>
    <w:rsid w:val="48100387"/>
    <w:rsid w:val="484B3939"/>
    <w:rsid w:val="489F1960"/>
    <w:rsid w:val="49305162"/>
    <w:rsid w:val="49B838B1"/>
    <w:rsid w:val="49CE5815"/>
    <w:rsid w:val="4A593B07"/>
    <w:rsid w:val="4A646C71"/>
    <w:rsid w:val="4A6A079C"/>
    <w:rsid w:val="4A7A7C97"/>
    <w:rsid w:val="4A8920D8"/>
    <w:rsid w:val="4A974BFD"/>
    <w:rsid w:val="4B610D8B"/>
    <w:rsid w:val="4BAA45D5"/>
    <w:rsid w:val="4BD22FB4"/>
    <w:rsid w:val="4CDD7129"/>
    <w:rsid w:val="4D81788C"/>
    <w:rsid w:val="4DCD2278"/>
    <w:rsid w:val="4DDE2695"/>
    <w:rsid w:val="4E006899"/>
    <w:rsid w:val="4E6B607B"/>
    <w:rsid w:val="4E915846"/>
    <w:rsid w:val="4EE95341"/>
    <w:rsid w:val="4EEC20AB"/>
    <w:rsid w:val="500E49CD"/>
    <w:rsid w:val="500F1CD5"/>
    <w:rsid w:val="50683D77"/>
    <w:rsid w:val="50DF622A"/>
    <w:rsid w:val="51384450"/>
    <w:rsid w:val="516069F6"/>
    <w:rsid w:val="51A36407"/>
    <w:rsid w:val="51D91B25"/>
    <w:rsid w:val="5224290D"/>
    <w:rsid w:val="523067C5"/>
    <w:rsid w:val="52C77658"/>
    <w:rsid w:val="52C90A36"/>
    <w:rsid w:val="538135A3"/>
    <w:rsid w:val="538406C8"/>
    <w:rsid w:val="5472041A"/>
    <w:rsid w:val="55B16BE5"/>
    <w:rsid w:val="56CE03BB"/>
    <w:rsid w:val="573D72DD"/>
    <w:rsid w:val="575B26B8"/>
    <w:rsid w:val="58083A83"/>
    <w:rsid w:val="581B10FA"/>
    <w:rsid w:val="582156EE"/>
    <w:rsid w:val="583173FF"/>
    <w:rsid w:val="589B38BE"/>
    <w:rsid w:val="58B1697C"/>
    <w:rsid w:val="58CF7257"/>
    <w:rsid w:val="58D51850"/>
    <w:rsid w:val="58E9186D"/>
    <w:rsid w:val="59D14CC4"/>
    <w:rsid w:val="59FF73A2"/>
    <w:rsid w:val="5A895CC5"/>
    <w:rsid w:val="5A945937"/>
    <w:rsid w:val="5AA340C2"/>
    <w:rsid w:val="5AB6501F"/>
    <w:rsid w:val="5BCB323C"/>
    <w:rsid w:val="5BF83246"/>
    <w:rsid w:val="5C02075C"/>
    <w:rsid w:val="5D025DE8"/>
    <w:rsid w:val="5D2B64C5"/>
    <w:rsid w:val="5D3C2C48"/>
    <w:rsid w:val="5D5B2866"/>
    <w:rsid w:val="5D841A90"/>
    <w:rsid w:val="5D9F46AA"/>
    <w:rsid w:val="5E1B7959"/>
    <w:rsid w:val="5EAD142E"/>
    <w:rsid w:val="5EBF5033"/>
    <w:rsid w:val="5ECD3419"/>
    <w:rsid w:val="5EE023EF"/>
    <w:rsid w:val="5EE07BC6"/>
    <w:rsid w:val="5F4E3419"/>
    <w:rsid w:val="60EB6668"/>
    <w:rsid w:val="610C5CC5"/>
    <w:rsid w:val="61621E2D"/>
    <w:rsid w:val="61E93BA6"/>
    <w:rsid w:val="620A35DD"/>
    <w:rsid w:val="626F73CD"/>
    <w:rsid w:val="638119A8"/>
    <w:rsid w:val="63B64934"/>
    <w:rsid w:val="63DE7A93"/>
    <w:rsid w:val="642D51FD"/>
    <w:rsid w:val="6466074F"/>
    <w:rsid w:val="64B32E1B"/>
    <w:rsid w:val="652C503E"/>
    <w:rsid w:val="652C5EC9"/>
    <w:rsid w:val="65353764"/>
    <w:rsid w:val="65EC5F0A"/>
    <w:rsid w:val="660259DB"/>
    <w:rsid w:val="66EC4D96"/>
    <w:rsid w:val="66F53C61"/>
    <w:rsid w:val="6736101B"/>
    <w:rsid w:val="68370CCC"/>
    <w:rsid w:val="684D7DEF"/>
    <w:rsid w:val="68D337A3"/>
    <w:rsid w:val="69950BC7"/>
    <w:rsid w:val="69C37032"/>
    <w:rsid w:val="69EB267C"/>
    <w:rsid w:val="6AA12A90"/>
    <w:rsid w:val="6B213A9D"/>
    <w:rsid w:val="6BA42934"/>
    <w:rsid w:val="6BA7564F"/>
    <w:rsid w:val="6BD6685D"/>
    <w:rsid w:val="6BD916EE"/>
    <w:rsid w:val="6BF224D8"/>
    <w:rsid w:val="6C462341"/>
    <w:rsid w:val="6CCA1A7F"/>
    <w:rsid w:val="6CF5195D"/>
    <w:rsid w:val="6E1206A4"/>
    <w:rsid w:val="6E257077"/>
    <w:rsid w:val="6E4F1809"/>
    <w:rsid w:val="6E5A3D7E"/>
    <w:rsid w:val="6F4310C6"/>
    <w:rsid w:val="6F65270D"/>
    <w:rsid w:val="6F714D8B"/>
    <w:rsid w:val="703933A1"/>
    <w:rsid w:val="708C3333"/>
    <w:rsid w:val="70AA0758"/>
    <w:rsid w:val="70B61502"/>
    <w:rsid w:val="70F5166C"/>
    <w:rsid w:val="71AC2768"/>
    <w:rsid w:val="71C06A53"/>
    <w:rsid w:val="71EF5ACB"/>
    <w:rsid w:val="723B233B"/>
    <w:rsid w:val="724016CE"/>
    <w:rsid w:val="724F5D5C"/>
    <w:rsid w:val="7250789C"/>
    <w:rsid w:val="728335A8"/>
    <w:rsid w:val="729371FE"/>
    <w:rsid w:val="72B002EC"/>
    <w:rsid w:val="730A3444"/>
    <w:rsid w:val="740622E5"/>
    <w:rsid w:val="745751F5"/>
    <w:rsid w:val="746720F8"/>
    <w:rsid w:val="74892FD1"/>
    <w:rsid w:val="74C41215"/>
    <w:rsid w:val="75430C98"/>
    <w:rsid w:val="75616560"/>
    <w:rsid w:val="75F80517"/>
    <w:rsid w:val="76445E2B"/>
    <w:rsid w:val="767C6517"/>
    <w:rsid w:val="76C57715"/>
    <w:rsid w:val="771479EA"/>
    <w:rsid w:val="771C35A1"/>
    <w:rsid w:val="7784245F"/>
    <w:rsid w:val="77A03719"/>
    <w:rsid w:val="77C16DA4"/>
    <w:rsid w:val="78A4259B"/>
    <w:rsid w:val="78CE6E70"/>
    <w:rsid w:val="795A7970"/>
    <w:rsid w:val="795B3486"/>
    <w:rsid w:val="796E32E0"/>
    <w:rsid w:val="798F677F"/>
    <w:rsid w:val="79D97FF6"/>
    <w:rsid w:val="79E45FD6"/>
    <w:rsid w:val="7A0244F9"/>
    <w:rsid w:val="7A606F84"/>
    <w:rsid w:val="7A9B04A5"/>
    <w:rsid w:val="7AD65052"/>
    <w:rsid w:val="7AE91634"/>
    <w:rsid w:val="7B3057E8"/>
    <w:rsid w:val="7B6165BA"/>
    <w:rsid w:val="7B731598"/>
    <w:rsid w:val="7B735D15"/>
    <w:rsid w:val="7C6B3412"/>
    <w:rsid w:val="7C721F5F"/>
    <w:rsid w:val="7D355E7B"/>
    <w:rsid w:val="7D6E66A7"/>
    <w:rsid w:val="7ED67996"/>
    <w:rsid w:val="7F3B2428"/>
    <w:rsid w:val="7F516160"/>
    <w:rsid w:val="7F8434F6"/>
    <w:rsid w:val="7FD81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23AFB4ED-963E-400C-9727-73BDB7F6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customStyle="1" w:styleId="font11">
    <w:name w:val="font11"/>
    <w:qFormat/>
    <w:rPr>
      <w:rFonts w:ascii="微软简仿宋" w:eastAsia="微软简仿宋" w:hAnsi="微软简仿宋" w:cs="微软简仿宋" w:hint="default"/>
      <w:i w:val="0"/>
      <w:color w:val="000000"/>
      <w:sz w:val="24"/>
      <w:szCs w:val="24"/>
      <w:u w:val="none"/>
    </w:rPr>
  </w:style>
  <w:style w:type="character" w:customStyle="1" w:styleId="font51">
    <w:name w:val="font51"/>
    <w:rPr>
      <w:rFonts w:ascii="Times New Roman" w:hAnsi="Times New Roman" w:cs="Times New Roman" w:hint="default"/>
      <w:i w:val="0"/>
      <w:color w:val="000000"/>
      <w:sz w:val="24"/>
      <w:szCs w:val="24"/>
      <w:u w:val="none"/>
    </w:rPr>
  </w:style>
  <w:style w:type="character" w:customStyle="1" w:styleId="Char">
    <w:name w:val="批注文字 Char"/>
    <w:link w:val="a4"/>
    <w:rPr>
      <w:kern w:val="2"/>
      <w:sz w:val="21"/>
      <w:szCs w:val="24"/>
    </w:rPr>
  </w:style>
  <w:style w:type="character" w:customStyle="1" w:styleId="font81">
    <w:name w:val="font81"/>
    <w:qFormat/>
    <w:rPr>
      <w:rFonts w:ascii="微软简仿宋" w:eastAsia="微软简仿宋" w:hAnsi="微软简仿宋" w:cs="微软简仿宋" w:hint="default"/>
      <w:i w:val="0"/>
      <w:color w:val="000000"/>
      <w:sz w:val="24"/>
      <w:szCs w:val="24"/>
      <w:u w:val="none"/>
    </w:rPr>
  </w:style>
  <w:style w:type="character" w:customStyle="1" w:styleId="Char0">
    <w:name w:val="批注主题 Char"/>
    <w:link w:val="a5"/>
    <w:rPr>
      <w:b/>
      <w:bCs/>
      <w:kern w:val="2"/>
      <w:sz w:val="21"/>
      <w:szCs w:val="24"/>
    </w:rPr>
  </w:style>
  <w:style w:type="character" w:customStyle="1" w:styleId="font01">
    <w:name w:val="font01"/>
    <w:qFormat/>
    <w:rPr>
      <w:rFonts w:ascii="Times New Roman" w:hAnsi="Times New Roman" w:cs="Times New Roman" w:hint="default"/>
      <w:i w:val="0"/>
      <w:color w:val="000000"/>
      <w:sz w:val="24"/>
      <w:szCs w:val="24"/>
      <w:u w:val="none"/>
    </w:rPr>
  </w:style>
  <w:style w:type="paragraph" w:styleId="a5">
    <w:name w:val="annotation subject"/>
    <w:basedOn w:val="a4"/>
    <w:next w:val="a4"/>
    <w:link w:val="Char0"/>
    <w:rPr>
      <w:b/>
      <w:bCs/>
    </w:rPr>
  </w:style>
  <w:style w:type="paragraph" w:styleId="a6">
    <w:name w:val="Body Text Indent"/>
    <w:basedOn w:val="a"/>
    <w:link w:val="Char1"/>
    <w:unhideWhenUsed/>
    <w:pPr>
      <w:ind w:firstLine="630"/>
    </w:pPr>
    <w:rPr>
      <w:kern w:val="0"/>
      <w:sz w:val="24"/>
    </w:rPr>
  </w:style>
  <w:style w:type="paragraph" w:styleId="a4">
    <w:name w:val="annotation text"/>
    <w:basedOn w:val="a"/>
    <w:link w:val="Char"/>
    <w:pPr>
      <w:jc w:val="left"/>
    </w:pPr>
  </w:style>
  <w:style w:type="paragraph" w:styleId="a7">
    <w:name w:val="header"/>
    <w:basedOn w:val="a"/>
    <w:unhideWhenUsed/>
    <w:pPr>
      <w:pBdr>
        <w:bottom w:val="single" w:sz="6" w:space="1" w:color="auto"/>
      </w:pBdr>
      <w:tabs>
        <w:tab w:val="center" w:pos="4153"/>
        <w:tab w:val="right" w:pos="8306"/>
      </w:tabs>
      <w:snapToGrid w:val="0"/>
      <w:jc w:val="center"/>
    </w:pPr>
    <w:rPr>
      <w:sz w:val="18"/>
      <w:szCs w:val="20"/>
    </w:rPr>
  </w:style>
  <w:style w:type="paragraph" w:styleId="a8">
    <w:name w:val="Balloon Text"/>
    <w:basedOn w:val="a"/>
    <w:semiHidden/>
    <w:rPr>
      <w:sz w:val="18"/>
      <w:szCs w:val="18"/>
    </w:rPr>
  </w:style>
  <w:style w:type="paragraph" w:styleId="a9">
    <w:name w:val="footer"/>
    <w:basedOn w:val="a"/>
    <w:unhideWhenUsed/>
    <w:pPr>
      <w:tabs>
        <w:tab w:val="center" w:pos="4153"/>
        <w:tab w:val="right" w:pos="8306"/>
      </w:tabs>
      <w:snapToGrid w:val="0"/>
      <w:jc w:val="left"/>
    </w:pPr>
    <w:rPr>
      <w:sz w:val="18"/>
      <w:szCs w:val="20"/>
    </w:rPr>
  </w:style>
  <w:style w:type="paragraph" w:styleId="20">
    <w:name w:val="Body Text Indent 2"/>
    <w:basedOn w:val="a"/>
    <w:unhideWhenUsed/>
    <w:pPr>
      <w:ind w:firstLine="600"/>
    </w:pPr>
    <w:rPr>
      <w:kern w:val="0"/>
      <w:sz w:val="24"/>
    </w:rPr>
  </w:style>
  <w:style w:type="paragraph" w:customStyle="1" w:styleId="Aa">
    <w:name w:val="正文 A"/>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customStyle="1" w:styleId="p0">
    <w:name w:val="p0"/>
    <w:basedOn w:val="a"/>
    <w:pPr>
      <w:widowControl/>
    </w:pPr>
    <w:rPr>
      <w:kern w:val="0"/>
      <w:szCs w:val="21"/>
    </w:rPr>
  </w:style>
  <w:style w:type="paragraph" w:customStyle="1" w:styleId="YJH-nei">
    <w:name w:val="YJH-nei"/>
    <w:pPr>
      <w:spacing w:line="600" w:lineRule="exact"/>
      <w:ind w:firstLineChars="200" w:firstLine="200"/>
    </w:pPr>
    <w:rPr>
      <w:rFonts w:ascii="仿宋_GB2312" w:eastAsia="仿宋_GB2312" w:hAnsi="宋体"/>
      <w:sz w:val="30"/>
      <w:szCs w:val="30"/>
    </w:rPr>
  </w:style>
  <w:style w:type="paragraph" w:customStyle="1" w:styleId="Default">
    <w:name w:val="Default"/>
    <w:pPr>
      <w:widowControl w:val="0"/>
      <w:autoSpaceDE w:val="0"/>
      <w:autoSpaceDN w:val="0"/>
      <w:adjustRightInd w:val="0"/>
    </w:pPr>
    <w:rPr>
      <w:rFonts w:ascii="宋体" w:cs="宋体"/>
      <w:color w:val="000000"/>
      <w:sz w:val="24"/>
      <w:szCs w:val="24"/>
    </w:rPr>
  </w:style>
  <w:style w:type="table" w:styleId="ab">
    <w:name w:val="Table Grid"/>
    <w:basedOn w:val="a1"/>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正文文本缩进 Char"/>
    <w:link w:val="a6"/>
    <w:rsid w:val="00DB00A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2591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2750</Words>
  <Characters>15677</Characters>
  <Application>Microsoft Office Word</Application>
  <DocSecurity>0</DocSecurity>
  <PresentationFormat/>
  <Lines>130</Lines>
  <Paragraphs>36</Paragraphs>
  <Slides>0</Slides>
  <Notes>0</Notes>
  <HiddenSlides>0</HiddenSlides>
  <MMClips>0</MMClips>
  <ScaleCrop>false</ScaleCrop>
  <Manager/>
  <Company>华夏银行总行</Company>
  <LinksUpToDate>false</LinksUpToDate>
  <CharactersWithSpaces>18391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华夏理财周期型理财产品说明书</dc:title>
  <dc:subject/>
  <dc:creator>ylh</dc:creator>
  <cp:keywords/>
  <dc:description/>
  <cp:lastModifiedBy>产品营销部</cp:lastModifiedBy>
  <cp:revision>3</cp:revision>
  <dcterms:created xsi:type="dcterms:W3CDTF">2022-09-27T14:05:00Z</dcterms:created>
  <dcterms:modified xsi:type="dcterms:W3CDTF">2022-09-27T14:07:00Z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y fmtid="{D5CDD505-2E9C-101B-9397-08002B2CF9AE}" pid="3" name="ICV">
    <vt:lpwstr>CEE5BF5FF776439AADDAB7D32214F782</vt:lpwstr>
  </property>
</Properties>
</file>