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4A4C" w:rsidRDefault="0004063E">
      <w:pPr>
        <w:pStyle w:val="a5"/>
        <w:adjustRightInd w:val="0"/>
        <w:snapToGrid w:val="0"/>
        <w:spacing w:line="400" w:lineRule="exact"/>
        <w:ind w:firstLine="0"/>
        <w:jc w:val="center"/>
        <w:rPr>
          <w:rFonts w:eastAsia="黑体"/>
          <w:bCs/>
          <w:kern w:val="2"/>
          <w:sz w:val="36"/>
          <w:szCs w:val="36"/>
        </w:rPr>
      </w:pPr>
      <w:bookmarkStart w:id="0" w:name="_GoBack"/>
      <w:bookmarkEnd w:id="0"/>
      <w:r>
        <w:rPr>
          <w:rFonts w:eastAsia="黑体" w:hint="eastAsia"/>
          <w:bCs/>
          <w:kern w:val="2"/>
          <w:sz w:val="36"/>
          <w:szCs w:val="36"/>
        </w:rPr>
        <w:t>华夏理财现金管理类理财产品</w:t>
      </w:r>
      <w:r>
        <w:rPr>
          <w:rFonts w:eastAsia="黑体"/>
          <w:bCs/>
          <w:kern w:val="2"/>
          <w:sz w:val="36"/>
          <w:szCs w:val="36"/>
        </w:rPr>
        <w:t>4</w:t>
      </w:r>
      <w:r>
        <w:rPr>
          <w:rFonts w:eastAsia="黑体" w:hint="eastAsia"/>
          <w:bCs/>
          <w:kern w:val="2"/>
          <w:sz w:val="36"/>
          <w:szCs w:val="36"/>
        </w:rPr>
        <w:t>号说明书</w:t>
      </w:r>
    </w:p>
    <w:tbl>
      <w:tblPr>
        <w:tblpPr w:leftFromText="180" w:rightFromText="180" w:vertAnchor="page" w:horzAnchor="page" w:tblpX="1867" w:tblpY="2343"/>
        <w:tblW w:w="859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590"/>
      </w:tblGrid>
      <w:tr w:rsidR="00BF4A4C">
        <w:trPr>
          <w:trHeight w:val="6142"/>
        </w:trPr>
        <w:tc>
          <w:tcPr>
            <w:tcW w:w="8590" w:type="dxa"/>
            <w:tcBorders>
              <w:top w:val="single" w:sz="4" w:space="0" w:color="auto"/>
              <w:left w:val="single" w:sz="4" w:space="0" w:color="auto"/>
              <w:right w:val="single" w:sz="4" w:space="0" w:color="auto"/>
            </w:tcBorders>
            <w:vAlign w:val="center"/>
          </w:tcPr>
          <w:p w:rsidR="00BF4A4C" w:rsidRDefault="0004063E">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一、</w:t>
            </w:r>
            <w:r>
              <w:rPr>
                <w:rFonts w:ascii="黑体" w:eastAsia="黑体" w:hAnsi="黑体"/>
                <w:b/>
                <w:sz w:val="28"/>
                <w:szCs w:val="28"/>
                <w:u w:val="single"/>
              </w:rPr>
              <w:t>理财产品与存款存在明显区别，具有一定的风险</w:t>
            </w:r>
            <w:r>
              <w:rPr>
                <w:rFonts w:ascii="黑体" w:eastAsia="黑体" w:hAnsi="黑体" w:hint="eastAsia"/>
                <w:b/>
                <w:sz w:val="28"/>
                <w:szCs w:val="28"/>
                <w:u w:val="single"/>
              </w:rPr>
              <w:t>。</w:t>
            </w:r>
          </w:p>
          <w:p w:rsidR="00BF4A4C" w:rsidRDefault="0004063E">
            <w:pPr>
              <w:adjustRightInd w:val="0"/>
              <w:snapToGrid w:val="0"/>
              <w:spacing w:line="400" w:lineRule="exact"/>
              <w:ind w:left="343" w:rightChars="90" w:right="189"/>
              <w:rPr>
                <w:rFonts w:ascii="黑体" w:eastAsia="黑体" w:hAnsi="黑体"/>
                <w:b/>
                <w:sz w:val="28"/>
                <w:szCs w:val="28"/>
              </w:rPr>
            </w:pPr>
            <w:r>
              <w:rPr>
                <w:rFonts w:ascii="黑体" w:eastAsia="黑体" w:hAnsi="黑体" w:hint="eastAsia"/>
                <w:b/>
                <w:sz w:val="28"/>
                <w:szCs w:val="28"/>
                <w:u w:val="single"/>
              </w:rPr>
              <w:t>二、本理财产品为非保本浮动收益净值型理财产品，</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有限</w:t>
            </w:r>
            <w:r>
              <w:rPr>
                <w:rFonts w:ascii="黑体" w:eastAsia="黑体" w:hAnsi="黑体" w:hint="eastAsia"/>
                <w:b/>
                <w:sz w:val="28"/>
                <w:szCs w:val="28"/>
                <w:u w:val="single"/>
              </w:rPr>
              <w:t>责任</w:t>
            </w:r>
            <w:r>
              <w:rPr>
                <w:rFonts w:ascii="黑体" w:eastAsia="黑体" w:hAnsi="黑体"/>
                <w:b/>
                <w:sz w:val="28"/>
                <w:szCs w:val="28"/>
                <w:u w:val="single"/>
              </w:rPr>
              <w:t>公司（以下简称</w:t>
            </w:r>
            <w:r>
              <w:rPr>
                <w:rFonts w:ascii="黑体" w:eastAsia="黑体" w:hAnsi="黑体" w:hint="eastAsia"/>
                <w:b/>
                <w:sz w:val="28"/>
                <w:szCs w:val="28"/>
                <w:u w:val="single"/>
              </w:rPr>
              <w:t>“</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）不保证理财产品本金及理财收益</w:t>
            </w:r>
            <w:r>
              <w:rPr>
                <w:rFonts w:ascii="黑体" w:eastAsia="黑体" w:hAnsi="黑体" w:hint="eastAsia"/>
                <w:b/>
                <w:sz w:val="28"/>
                <w:szCs w:val="28"/>
                <w:u w:val="single"/>
              </w:rPr>
              <w:t>。在本理财产品存续期间，除</w:t>
            </w:r>
            <w:r>
              <w:rPr>
                <w:rFonts w:ascii="黑体" w:eastAsia="黑体" w:hAnsi="黑体"/>
                <w:b/>
                <w:sz w:val="28"/>
                <w:szCs w:val="28"/>
                <w:u w:val="single"/>
              </w:rPr>
              <w:t>本产品说明书约定的特殊情况</w:t>
            </w:r>
            <w:r>
              <w:rPr>
                <w:rFonts w:ascii="黑体" w:eastAsia="黑体" w:hAnsi="黑体" w:hint="eastAsia"/>
                <w:b/>
                <w:sz w:val="28"/>
                <w:szCs w:val="28"/>
                <w:u w:val="single"/>
              </w:rPr>
              <w:t>外</w:t>
            </w:r>
            <w:r>
              <w:rPr>
                <w:rFonts w:ascii="黑体" w:eastAsia="黑体" w:hAnsi="黑体"/>
                <w:b/>
                <w:sz w:val="28"/>
                <w:szCs w:val="28"/>
                <w:u w:val="single"/>
              </w:rPr>
              <w:t>，</w:t>
            </w:r>
            <w:r>
              <w:rPr>
                <w:rFonts w:ascii="黑体" w:eastAsia="黑体" w:hAnsi="黑体" w:hint="eastAsia"/>
                <w:b/>
                <w:sz w:val="28"/>
                <w:szCs w:val="28"/>
                <w:u w:val="single"/>
              </w:rPr>
              <w:t>投资者可在规定时间内按照本产品说明书中约定的申购、赎回条款申购或赎回本理财产品。</w:t>
            </w:r>
            <w:r>
              <w:rPr>
                <w:rFonts w:ascii="黑体" w:eastAsia="黑体" w:hAnsi="黑体"/>
                <w:b/>
                <w:sz w:val="28"/>
                <w:szCs w:val="28"/>
                <w:u w:val="single"/>
              </w:rPr>
              <w:t>投资者</w:t>
            </w:r>
            <w:r>
              <w:rPr>
                <w:rFonts w:ascii="黑体" w:eastAsia="黑体" w:hAnsi="黑体" w:hint="eastAsia"/>
                <w:b/>
                <w:sz w:val="28"/>
                <w:szCs w:val="28"/>
                <w:u w:val="single"/>
              </w:rPr>
              <w:t>投资本理财产品所</w:t>
            </w:r>
            <w:r>
              <w:rPr>
                <w:rFonts w:ascii="黑体" w:eastAsia="黑体" w:hAnsi="黑体"/>
                <w:b/>
                <w:sz w:val="28"/>
                <w:szCs w:val="28"/>
                <w:u w:val="single"/>
              </w:rPr>
              <w:t>面临的风险</w:t>
            </w:r>
            <w:r>
              <w:rPr>
                <w:rFonts w:ascii="黑体" w:eastAsia="黑体" w:hAnsi="黑体" w:hint="eastAsia"/>
                <w:b/>
                <w:sz w:val="28"/>
                <w:szCs w:val="28"/>
                <w:u w:val="single"/>
              </w:rPr>
              <w:t>请详细阅读本产品说明书第六部</w:t>
            </w:r>
            <w:proofErr w:type="gramStart"/>
            <w:r>
              <w:rPr>
                <w:rFonts w:ascii="黑体" w:eastAsia="黑体" w:hAnsi="黑体" w:hint="eastAsia"/>
                <w:b/>
                <w:sz w:val="28"/>
                <w:szCs w:val="28"/>
                <w:u w:val="single"/>
              </w:rPr>
              <w:t>分风险</w:t>
            </w:r>
            <w:proofErr w:type="gramEnd"/>
            <w:r>
              <w:rPr>
                <w:rFonts w:ascii="黑体" w:eastAsia="黑体" w:hAnsi="黑体" w:hint="eastAsia"/>
                <w:b/>
                <w:sz w:val="28"/>
                <w:szCs w:val="28"/>
                <w:u w:val="single"/>
              </w:rPr>
              <w:t>揭示内容</w:t>
            </w:r>
            <w:r>
              <w:rPr>
                <w:rFonts w:ascii="黑体" w:eastAsia="黑体" w:hAnsi="黑体"/>
                <w:b/>
                <w:sz w:val="28"/>
                <w:szCs w:val="28"/>
                <w:u w:val="single"/>
              </w:rPr>
              <w:t>。投资者应在对风险有充分认识基础上</w:t>
            </w:r>
            <w:r>
              <w:rPr>
                <w:rFonts w:ascii="黑体" w:eastAsia="黑体" w:hAnsi="黑体" w:hint="eastAsia"/>
                <w:b/>
                <w:sz w:val="28"/>
                <w:szCs w:val="28"/>
                <w:u w:val="single"/>
              </w:rPr>
              <w:t>基于自身的独立判断</w:t>
            </w:r>
            <w:r>
              <w:rPr>
                <w:rFonts w:ascii="黑体" w:eastAsia="黑体" w:hAnsi="黑体"/>
                <w:b/>
                <w:sz w:val="28"/>
                <w:szCs w:val="28"/>
                <w:u w:val="single"/>
              </w:rPr>
              <w:t>谨慎投资</w:t>
            </w:r>
            <w:r>
              <w:rPr>
                <w:rFonts w:ascii="黑体" w:eastAsia="黑体" w:hAnsi="黑体" w:hint="eastAsia"/>
                <w:b/>
                <w:sz w:val="28"/>
                <w:szCs w:val="28"/>
                <w:u w:val="single"/>
              </w:rPr>
              <w:t>。</w:t>
            </w:r>
          </w:p>
          <w:p w:rsidR="00BF4A4C" w:rsidRDefault="0004063E">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三、</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郑重提示：在购买理财产品前，投资者应确保自己完全明白</w:t>
            </w:r>
            <w:r>
              <w:rPr>
                <w:rFonts w:ascii="黑体" w:eastAsia="黑体" w:hAnsi="黑体" w:hint="eastAsia"/>
                <w:b/>
                <w:sz w:val="28"/>
                <w:szCs w:val="28"/>
                <w:u w:val="single"/>
              </w:rPr>
              <w:t>本</w:t>
            </w:r>
            <w:r>
              <w:rPr>
                <w:rFonts w:ascii="黑体" w:eastAsia="黑体" w:hAnsi="黑体"/>
                <w:b/>
                <w:sz w:val="28"/>
                <w:szCs w:val="28"/>
                <w:u w:val="single"/>
              </w:rPr>
              <w:t>项投资的性质和所涉及的风险，详细了解和审慎评估</w:t>
            </w:r>
            <w:r>
              <w:rPr>
                <w:rFonts w:ascii="黑体" w:eastAsia="黑体" w:hAnsi="黑体" w:hint="eastAsia"/>
                <w:b/>
                <w:sz w:val="28"/>
                <w:szCs w:val="28"/>
                <w:u w:val="single"/>
              </w:rPr>
              <w:t>本</w:t>
            </w:r>
            <w:r>
              <w:rPr>
                <w:rFonts w:ascii="黑体" w:eastAsia="黑体" w:hAnsi="黑体"/>
                <w:b/>
                <w:sz w:val="28"/>
                <w:szCs w:val="28"/>
                <w:u w:val="single"/>
              </w:rPr>
              <w:t>理财产品的资金投资方向、风险类型及预</w:t>
            </w:r>
            <w:r>
              <w:rPr>
                <w:rFonts w:ascii="黑体" w:eastAsia="黑体" w:hAnsi="黑体" w:hint="eastAsia"/>
                <w:b/>
                <w:sz w:val="28"/>
                <w:szCs w:val="28"/>
                <w:u w:val="single"/>
              </w:rPr>
              <w:t>计</w:t>
            </w:r>
            <w:r>
              <w:rPr>
                <w:rFonts w:ascii="黑体" w:eastAsia="黑体" w:hAnsi="黑体"/>
                <w:b/>
                <w:sz w:val="28"/>
                <w:szCs w:val="28"/>
                <w:u w:val="single"/>
              </w:rPr>
              <w:t>收益等基本情况，在慎重考虑后自行决定购买与自身风险承受能力和资产管理需求匹配的理财产品</w:t>
            </w:r>
            <w:r>
              <w:rPr>
                <w:rFonts w:ascii="黑体" w:eastAsia="黑体" w:hAnsi="黑体" w:hint="eastAsia"/>
                <w:b/>
                <w:sz w:val="28"/>
                <w:szCs w:val="28"/>
                <w:u w:val="single"/>
              </w:rPr>
              <w:t>。</w:t>
            </w:r>
          </w:p>
          <w:p w:rsidR="00BF4A4C" w:rsidRDefault="0004063E">
            <w:pPr>
              <w:adjustRightInd w:val="0"/>
              <w:snapToGrid w:val="0"/>
              <w:spacing w:line="400" w:lineRule="exact"/>
              <w:ind w:left="343" w:rightChars="90" w:right="189"/>
              <w:rPr>
                <w:rFonts w:eastAsia="楷体_GB2312"/>
                <w:sz w:val="28"/>
                <w:szCs w:val="28"/>
                <w:u w:val="single"/>
              </w:rPr>
            </w:pPr>
            <w:r>
              <w:rPr>
                <w:rFonts w:ascii="黑体" w:eastAsia="黑体" w:hAnsi="黑体" w:hint="eastAsia"/>
                <w:b/>
                <w:sz w:val="28"/>
                <w:szCs w:val="28"/>
                <w:u w:val="single"/>
              </w:rPr>
              <w:t>四、本理财产品的</w:t>
            </w:r>
            <w:r>
              <w:rPr>
                <w:rFonts w:ascii="黑体" w:eastAsia="黑体" w:hAnsi="黑体"/>
                <w:b/>
                <w:sz w:val="28"/>
                <w:szCs w:val="28"/>
                <w:u w:val="single"/>
              </w:rPr>
              <w:t>信息披露将通过华夏银行</w:t>
            </w:r>
            <w:r>
              <w:rPr>
                <w:rFonts w:ascii="黑体" w:eastAsia="黑体" w:hAnsi="黑体" w:hint="eastAsia"/>
                <w:b/>
                <w:sz w:val="28"/>
                <w:szCs w:val="28"/>
                <w:u w:val="single"/>
              </w:rPr>
              <w:t>官方</w:t>
            </w:r>
            <w:r>
              <w:rPr>
                <w:rFonts w:ascii="黑体" w:eastAsia="黑体" w:hAnsi="黑体"/>
                <w:b/>
                <w:sz w:val="28"/>
                <w:szCs w:val="28"/>
                <w:u w:val="single"/>
              </w:rPr>
              <w:t>网站</w:t>
            </w:r>
            <w:r>
              <w:rPr>
                <w:rFonts w:ascii="黑体" w:eastAsia="黑体" w:hAnsi="黑体" w:hint="eastAsia"/>
                <w:b/>
                <w:sz w:val="28"/>
                <w:szCs w:val="28"/>
                <w:u w:val="single"/>
              </w:rPr>
              <w:t>、代理销售机构（如有）信息披露渠道等进行公告</w:t>
            </w:r>
            <w:r>
              <w:rPr>
                <w:rFonts w:ascii="黑体" w:eastAsia="黑体" w:hAnsi="黑体"/>
                <w:b/>
                <w:sz w:val="28"/>
                <w:szCs w:val="28"/>
                <w:u w:val="single"/>
              </w:rPr>
              <w:t>。</w:t>
            </w:r>
            <w:r>
              <w:rPr>
                <w:rFonts w:ascii="黑体" w:eastAsia="黑体" w:hAnsi="黑体" w:hint="eastAsia"/>
                <w:b/>
                <w:sz w:val="28"/>
                <w:szCs w:val="28"/>
                <w:u w:val="single"/>
              </w:rPr>
              <w:t>投资者在购买理财产品后，应随时关注本理财产品的信息披露情况，及时获取相关信息。</w:t>
            </w:r>
            <w:r>
              <w:rPr>
                <w:rFonts w:ascii="黑体" w:eastAsia="黑体" w:hAnsi="黑体"/>
                <w:b/>
                <w:sz w:val="28"/>
                <w:szCs w:val="28"/>
                <w:u w:val="single"/>
              </w:rPr>
              <w:t>如果投资者未及时查询</w:t>
            </w:r>
            <w:r>
              <w:rPr>
                <w:rFonts w:ascii="黑体" w:eastAsia="黑体" w:hAnsi="黑体" w:hint="eastAsia"/>
                <w:b/>
                <w:sz w:val="28"/>
                <w:szCs w:val="28"/>
                <w:u w:val="single"/>
              </w:rPr>
              <w:t>而未能</w:t>
            </w:r>
            <w:r>
              <w:rPr>
                <w:rFonts w:ascii="黑体" w:eastAsia="黑体" w:hAnsi="黑体"/>
                <w:b/>
                <w:sz w:val="28"/>
                <w:szCs w:val="28"/>
                <w:u w:val="single"/>
              </w:rPr>
              <w:t>及时了解</w:t>
            </w:r>
            <w:r>
              <w:rPr>
                <w:rFonts w:ascii="黑体" w:eastAsia="黑体" w:hAnsi="黑体" w:hint="eastAsia"/>
                <w:b/>
                <w:sz w:val="28"/>
                <w:szCs w:val="28"/>
                <w:u w:val="single"/>
              </w:rPr>
              <w:t>本理财产品</w:t>
            </w:r>
            <w:r>
              <w:rPr>
                <w:rFonts w:ascii="黑体" w:eastAsia="黑体" w:hAnsi="黑体"/>
                <w:b/>
                <w:sz w:val="28"/>
                <w:szCs w:val="28"/>
                <w:u w:val="single"/>
              </w:rPr>
              <w:t>信息，因此产生的责任和风险由投资者承担。</w:t>
            </w:r>
            <w:r>
              <w:rPr>
                <w:rFonts w:ascii="黑体" w:eastAsia="黑体" w:hAnsi="黑体" w:hint="eastAsia"/>
                <w:b/>
                <w:sz w:val="28"/>
                <w:szCs w:val="28"/>
                <w:u w:val="single"/>
              </w:rPr>
              <w:t>投资者如需进行业务咨询或投诉，请拨打华夏银行客户服务热线95577或其他代理销售机构客户服务热线。</w:t>
            </w:r>
          </w:p>
        </w:tc>
      </w:tr>
    </w:tbl>
    <w:p w:rsidR="00BF4A4C" w:rsidRDefault="00BF4A4C">
      <w:pPr>
        <w:pStyle w:val="a5"/>
        <w:adjustRightInd w:val="0"/>
        <w:snapToGrid w:val="0"/>
        <w:spacing w:line="400" w:lineRule="exact"/>
        <w:ind w:firstLine="0"/>
        <w:jc w:val="center"/>
        <w:rPr>
          <w:rFonts w:eastAsia="黑体"/>
          <w:bCs/>
          <w:kern w:val="2"/>
          <w:sz w:val="36"/>
          <w:szCs w:val="36"/>
        </w:rPr>
      </w:pPr>
    </w:p>
    <w:p w:rsidR="00BF4A4C" w:rsidRDefault="00BF4A4C">
      <w:pPr>
        <w:pStyle w:val="a5"/>
        <w:adjustRightInd w:val="0"/>
        <w:snapToGrid w:val="0"/>
        <w:spacing w:line="400" w:lineRule="exact"/>
        <w:ind w:firstLine="0"/>
        <w:jc w:val="center"/>
        <w:rPr>
          <w:rFonts w:eastAsia="黑体"/>
          <w:bCs/>
          <w:kern w:val="2"/>
          <w:sz w:val="36"/>
          <w:szCs w:val="36"/>
        </w:rPr>
      </w:pPr>
    </w:p>
    <w:p w:rsidR="00BF4A4C" w:rsidRDefault="0004063E">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一、</w:t>
      </w:r>
      <w:r>
        <w:rPr>
          <w:rFonts w:ascii="Times New Roman" w:eastAsia="黑体" w:cs="Times New Roman"/>
          <w:b/>
          <w:color w:val="auto"/>
        </w:rPr>
        <w:t>产品概述</w:t>
      </w:r>
    </w:p>
    <w:tbl>
      <w:tblPr>
        <w:tblW w:w="9134"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30"/>
        <w:gridCol w:w="7404"/>
      </w:tblGrid>
      <w:tr w:rsidR="00BF4A4C">
        <w:trPr>
          <w:trHeight w:val="392"/>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产品名称</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华夏理财现金管理类理财产品4号</w:t>
            </w:r>
          </w:p>
          <w:p w:rsidR="00FA08A0" w:rsidRDefault="00FA08A0" w:rsidP="00FA08A0">
            <w:pPr>
              <w:adjustRightInd w:val="0"/>
              <w:snapToGrid w:val="0"/>
              <w:spacing w:line="240" w:lineRule="atLeast"/>
              <w:jc w:val="center"/>
              <w:rPr>
                <w:rFonts w:ascii="仿宋" w:eastAsia="仿宋" w:hAnsi="仿宋"/>
                <w:bCs/>
                <w:szCs w:val="21"/>
              </w:rPr>
            </w:pPr>
            <w:r>
              <w:rPr>
                <w:rFonts w:ascii="仿宋" w:eastAsia="仿宋" w:hAnsi="仿宋"/>
                <w:bCs/>
                <w:szCs w:val="21"/>
              </w:rPr>
              <w:t>C</w:t>
            </w:r>
            <w:r>
              <w:rPr>
                <w:rFonts w:ascii="仿宋" w:eastAsia="仿宋" w:hAnsi="仿宋" w:hint="eastAsia"/>
                <w:bCs/>
                <w:szCs w:val="21"/>
              </w:rPr>
              <w:t>份额简称</w:t>
            </w:r>
            <w:r>
              <w:rPr>
                <w:rFonts w:ascii="仿宋" w:eastAsia="仿宋" w:hAnsi="仿宋"/>
                <w:bCs/>
                <w:szCs w:val="21"/>
              </w:rPr>
              <w:t>“</w:t>
            </w:r>
            <w:r>
              <w:rPr>
                <w:rFonts w:ascii="仿宋" w:eastAsia="仿宋" w:hAnsi="仿宋" w:hint="eastAsia"/>
                <w:bCs/>
                <w:szCs w:val="21"/>
              </w:rPr>
              <w:t>华夏理财现金管理类理财产品</w:t>
            </w:r>
            <w:r>
              <w:rPr>
                <w:rFonts w:ascii="仿宋" w:eastAsia="仿宋" w:hAnsi="仿宋"/>
                <w:bCs/>
                <w:szCs w:val="21"/>
              </w:rPr>
              <w:t>4</w:t>
            </w:r>
            <w:r>
              <w:rPr>
                <w:rFonts w:ascii="仿宋" w:eastAsia="仿宋" w:hAnsi="仿宋" w:hint="eastAsia"/>
                <w:bCs/>
                <w:szCs w:val="21"/>
              </w:rPr>
              <w:t>号</w:t>
            </w:r>
            <w:r>
              <w:rPr>
                <w:rFonts w:ascii="仿宋" w:eastAsia="仿宋" w:hAnsi="仿宋"/>
                <w:bCs/>
                <w:szCs w:val="21"/>
              </w:rPr>
              <w:t>C”</w:t>
            </w:r>
          </w:p>
          <w:p w:rsidR="00FA08A0" w:rsidRDefault="00FA08A0" w:rsidP="00FA08A0">
            <w:pPr>
              <w:adjustRightInd w:val="0"/>
              <w:snapToGrid w:val="0"/>
              <w:spacing w:line="240" w:lineRule="atLeast"/>
              <w:jc w:val="center"/>
              <w:rPr>
                <w:rFonts w:ascii="仿宋" w:eastAsia="仿宋" w:hAnsi="仿宋"/>
                <w:bCs/>
                <w:szCs w:val="21"/>
              </w:rPr>
            </w:pPr>
            <w:r>
              <w:rPr>
                <w:rFonts w:ascii="仿宋" w:eastAsia="仿宋" w:hAnsi="仿宋"/>
                <w:bCs/>
                <w:szCs w:val="21"/>
              </w:rPr>
              <w:t>D</w:t>
            </w:r>
            <w:r>
              <w:rPr>
                <w:rFonts w:ascii="仿宋" w:eastAsia="仿宋" w:hAnsi="仿宋" w:hint="eastAsia"/>
                <w:bCs/>
                <w:szCs w:val="21"/>
              </w:rPr>
              <w:t>份额简称</w:t>
            </w:r>
            <w:r>
              <w:rPr>
                <w:rFonts w:ascii="仿宋" w:eastAsia="仿宋" w:hAnsi="仿宋"/>
                <w:bCs/>
                <w:szCs w:val="21"/>
              </w:rPr>
              <w:t>“</w:t>
            </w:r>
            <w:r>
              <w:rPr>
                <w:rFonts w:ascii="仿宋" w:eastAsia="仿宋" w:hAnsi="仿宋" w:hint="eastAsia"/>
                <w:bCs/>
                <w:szCs w:val="21"/>
              </w:rPr>
              <w:t>华夏理财现金管理类理财产品</w:t>
            </w:r>
            <w:r>
              <w:rPr>
                <w:rFonts w:ascii="仿宋" w:eastAsia="仿宋" w:hAnsi="仿宋"/>
                <w:bCs/>
                <w:szCs w:val="21"/>
              </w:rPr>
              <w:t>4</w:t>
            </w:r>
            <w:r>
              <w:rPr>
                <w:rFonts w:ascii="仿宋" w:eastAsia="仿宋" w:hAnsi="仿宋" w:hint="eastAsia"/>
                <w:bCs/>
                <w:szCs w:val="21"/>
              </w:rPr>
              <w:t>号</w:t>
            </w:r>
            <w:r>
              <w:rPr>
                <w:rFonts w:ascii="仿宋" w:eastAsia="仿宋" w:hAnsi="仿宋"/>
                <w:bCs/>
                <w:szCs w:val="21"/>
              </w:rPr>
              <w:t>D”</w:t>
            </w:r>
          </w:p>
          <w:p w:rsidR="0058375C" w:rsidRDefault="0058375C" w:rsidP="0058375C">
            <w:pPr>
              <w:adjustRightInd w:val="0"/>
              <w:snapToGrid w:val="0"/>
              <w:spacing w:line="240" w:lineRule="atLeast"/>
              <w:jc w:val="center"/>
              <w:rPr>
                <w:rFonts w:ascii="仿宋" w:eastAsia="仿宋" w:hAnsi="仿宋"/>
                <w:b/>
                <w:bCs/>
                <w:szCs w:val="21"/>
              </w:rPr>
            </w:pPr>
            <w:r>
              <w:rPr>
                <w:rFonts w:ascii="仿宋" w:eastAsia="仿宋" w:hAnsi="仿宋"/>
                <w:bCs/>
                <w:szCs w:val="21"/>
              </w:rPr>
              <w:t>E</w:t>
            </w:r>
            <w:r>
              <w:rPr>
                <w:rFonts w:ascii="仿宋" w:eastAsia="仿宋" w:hAnsi="仿宋" w:hint="eastAsia"/>
                <w:bCs/>
                <w:szCs w:val="21"/>
              </w:rPr>
              <w:t>份额简称</w:t>
            </w:r>
            <w:r>
              <w:rPr>
                <w:rFonts w:ascii="仿宋" w:eastAsia="仿宋" w:hAnsi="仿宋"/>
                <w:bCs/>
                <w:szCs w:val="21"/>
              </w:rPr>
              <w:t>“</w:t>
            </w:r>
            <w:r>
              <w:rPr>
                <w:rFonts w:ascii="仿宋" w:eastAsia="仿宋" w:hAnsi="仿宋" w:hint="eastAsia"/>
                <w:bCs/>
                <w:szCs w:val="21"/>
              </w:rPr>
              <w:t>华夏理财现金管理类理财产品</w:t>
            </w:r>
            <w:r>
              <w:rPr>
                <w:rFonts w:ascii="仿宋" w:eastAsia="仿宋" w:hAnsi="仿宋"/>
                <w:bCs/>
                <w:szCs w:val="21"/>
              </w:rPr>
              <w:t>4</w:t>
            </w:r>
            <w:r>
              <w:rPr>
                <w:rFonts w:ascii="仿宋" w:eastAsia="仿宋" w:hAnsi="仿宋" w:hint="eastAsia"/>
                <w:bCs/>
                <w:szCs w:val="21"/>
              </w:rPr>
              <w:t>号</w:t>
            </w:r>
            <w:r>
              <w:rPr>
                <w:rFonts w:ascii="仿宋" w:eastAsia="仿宋" w:hAnsi="仿宋"/>
                <w:bCs/>
                <w:szCs w:val="21"/>
              </w:rPr>
              <w:t>E”</w:t>
            </w:r>
          </w:p>
        </w:tc>
      </w:tr>
      <w:tr w:rsidR="00BF4A4C">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产品代码</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211998700104</w:t>
            </w:r>
          </w:p>
        </w:tc>
      </w:tr>
      <w:tr w:rsidR="007C5F8F">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7C5F8F" w:rsidRDefault="007C5F8F" w:rsidP="007C5F8F">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销售代码</w:t>
            </w:r>
          </w:p>
        </w:tc>
        <w:tc>
          <w:tcPr>
            <w:tcW w:w="7404" w:type="dxa"/>
            <w:tcBorders>
              <w:top w:val="single" w:sz="4" w:space="0" w:color="auto"/>
              <w:left w:val="single" w:sz="4" w:space="0" w:color="auto"/>
              <w:bottom w:val="single" w:sz="4" w:space="0" w:color="auto"/>
              <w:right w:val="single" w:sz="4" w:space="0" w:color="auto"/>
            </w:tcBorders>
            <w:vAlign w:val="center"/>
          </w:tcPr>
          <w:p w:rsidR="007C5F8F" w:rsidRDefault="007C5F8F" w:rsidP="007C5F8F">
            <w:pPr>
              <w:adjustRightInd w:val="0"/>
              <w:snapToGrid w:val="0"/>
              <w:spacing w:line="240" w:lineRule="atLeast"/>
              <w:jc w:val="center"/>
              <w:rPr>
                <w:rFonts w:ascii="仿宋" w:eastAsia="仿宋" w:hAnsi="仿宋"/>
                <w:bCs/>
                <w:szCs w:val="21"/>
              </w:rPr>
            </w:pPr>
            <w:r>
              <w:rPr>
                <w:rFonts w:ascii="仿宋" w:eastAsia="仿宋" w:hAnsi="仿宋" w:hint="eastAsia"/>
                <w:bCs/>
                <w:szCs w:val="21"/>
              </w:rPr>
              <w:t>A份额：</w:t>
            </w:r>
            <w:r w:rsidR="00FA08A0">
              <w:rPr>
                <w:rFonts w:ascii="仿宋" w:eastAsia="仿宋" w:hAnsi="仿宋" w:hint="eastAsia"/>
                <w:bCs/>
                <w:szCs w:val="21"/>
              </w:rPr>
              <w:t>211998700104</w:t>
            </w:r>
          </w:p>
          <w:p w:rsidR="007C5F8F" w:rsidRDefault="007C5F8F" w:rsidP="007C5F8F">
            <w:pPr>
              <w:adjustRightInd w:val="0"/>
              <w:snapToGrid w:val="0"/>
              <w:spacing w:line="300" w:lineRule="exact"/>
              <w:jc w:val="center"/>
              <w:rPr>
                <w:rFonts w:ascii="仿宋" w:eastAsia="仿宋" w:hAnsi="仿宋"/>
                <w:bCs/>
                <w:szCs w:val="21"/>
              </w:rPr>
            </w:pPr>
            <w:r>
              <w:rPr>
                <w:rFonts w:ascii="仿宋" w:eastAsia="仿宋" w:hAnsi="仿宋" w:hint="eastAsia"/>
                <w:bCs/>
                <w:szCs w:val="21"/>
              </w:rPr>
              <w:t>C份额：</w:t>
            </w:r>
            <w:r w:rsidR="00FA08A0" w:rsidRPr="00FA08A0">
              <w:rPr>
                <w:rFonts w:ascii="仿宋" w:eastAsia="仿宋" w:hAnsi="仿宋"/>
                <w:bCs/>
                <w:szCs w:val="21"/>
              </w:rPr>
              <w:t>211998704C</w:t>
            </w:r>
            <w:r w:rsidR="00FA08A0" w:rsidRPr="00FA08A0">
              <w:rPr>
                <w:rFonts w:ascii="仿宋" w:eastAsia="仿宋" w:hAnsi="仿宋" w:hint="eastAsia"/>
                <w:bCs/>
                <w:szCs w:val="21"/>
              </w:rPr>
              <w:t>（招商银行销售代码HX03010</w:t>
            </w:r>
            <w:r w:rsidR="00FA08A0">
              <w:rPr>
                <w:rFonts w:ascii="仿宋" w:eastAsia="仿宋" w:hAnsi="仿宋"/>
                <w:bCs/>
                <w:szCs w:val="21"/>
              </w:rPr>
              <w:t>3</w:t>
            </w:r>
            <w:r w:rsidR="00FA08A0" w:rsidRPr="00FA08A0">
              <w:rPr>
                <w:rFonts w:ascii="仿宋" w:eastAsia="仿宋" w:hAnsi="仿宋" w:hint="eastAsia"/>
                <w:bCs/>
                <w:szCs w:val="21"/>
              </w:rPr>
              <w:t>）</w:t>
            </w:r>
          </w:p>
          <w:p w:rsidR="007C5F8F" w:rsidRDefault="007C5F8F" w:rsidP="007C5F8F">
            <w:pPr>
              <w:adjustRightInd w:val="0"/>
              <w:snapToGrid w:val="0"/>
              <w:spacing w:line="240" w:lineRule="atLeast"/>
              <w:jc w:val="center"/>
              <w:rPr>
                <w:rFonts w:ascii="仿宋" w:eastAsia="仿宋" w:hAnsi="仿宋"/>
                <w:bCs/>
                <w:szCs w:val="21"/>
              </w:rPr>
            </w:pPr>
            <w:r>
              <w:rPr>
                <w:rFonts w:ascii="仿宋" w:eastAsia="仿宋" w:hAnsi="仿宋"/>
                <w:bCs/>
                <w:szCs w:val="21"/>
              </w:rPr>
              <w:t>D</w:t>
            </w:r>
            <w:r>
              <w:rPr>
                <w:rFonts w:ascii="仿宋" w:eastAsia="仿宋" w:hAnsi="仿宋" w:hint="eastAsia"/>
                <w:bCs/>
                <w:szCs w:val="21"/>
              </w:rPr>
              <w:t>份额：</w:t>
            </w:r>
            <w:r w:rsidR="00FA08A0" w:rsidRPr="00FA08A0">
              <w:rPr>
                <w:rFonts w:ascii="仿宋" w:eastAsia="仿宋" w:hAnsi="仿宋"/>
                <w:bCs/>
                <w:szCs w:val="21"/>
              </w:rPr>
              <w:t>211998704D</w:t>
            </w:r>
          </w:p>
          <w:p w:rsidR="0058375C" w:rsidRDefault="0058375C" w:rsidP="0058375C">
            <w:pPr>
              <w:adjustRightInd w:val="0"/>
              <w:snapToGrid w:val="0"/>
              <w:spacing w:line="240" w:lineRule="atLeast"/>
              <w:jc w:val="center"/>
              <w:rPr>
                <w:rFonts w:ascii="仿宋" w:eastAsia="仿宋" w:hAnsi="仿宋"/>
                <w:bCs/>
                <w:szCs w:val="21"/>
              </w:rPr>
            </w:pPr>
            <w:r>
              <w:rPr>
                <w:rFonts w:ascii="仿宋" w:eastAsia="仿宋" w:hAnsi="仿宋"/>
                <w:bCs/>
                <w:szCs w:val="21"/>
              </w:rPr>
              <w:t>E</w:t>
            </w:r>
            <w:r>
              <w:rPr>
                <w:rFonts w:ascii="仿宋" w:eastAsia="仿宋" w:hAnsi="仿宋" w:hint="eastAsia"/>
                <w:bCs/>
                <w:szCs w:val="21"/>
              </w:rPr>
              <w:t>份额：</w:t>
            </w:r>
            <w:r w:rsidRPr="00FA08A0">
              <w:rPr>
                <w:rFonts w:ascii="仿宋" w:eastAsia="仿宋" w:hAnsi="仿宋"/>
                <w:bCs/>
                <w:szCs w:val="21"/>
              </w:rPr>
              <w:t>211998704</w:t>
            </w:r>
            <w:r>
              <w:rPr>
                <w:rFonts w:ascii="仿宋" w:eastAsia="仿宋" w:hAnsi="仿宋"/>
                <w:bCs/>
                <w:szCs w:val="21"/>
              </w:rPr>
              <w:t>E</w:t>
            </w:r>
          </w:p>
        </w:tc>
      </w:tr>
      <w:tr w:rsidR="00BF4A4C">
        <w:trPr>
          <w:jc w:val="center"/>
        </w:trPr>
        <w:tc>
          <w:tcPr>
            <w:tcW w:w="1730" w:type="dxa"/>
            <w:tcBorders>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全国银行业理财信息登记系统登记编码</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Z7003921000236</w:t>
            </w:r>
          </w:p>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投资者可以依据该登记编码在中国理财网（www.chinawealth.com.cn）查询产品信息</w:t>
            </w:r>
          </w:p>
        </w:tc>
      </w:tr>
      <w:tr w:rsidR="00BF4A4C">
        <w:trPr>
          <w:jc w:val="center"/>
        </w:trPr>
        <w:tc>
          <w:tcPr>
            <w:tcW w:w="1730" w:type="dxa"/>
            <w:tcBorders>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产品管理人</w:t>
            </w:r>
          </w:p>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/管理人</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华夏理财</w:t>
            </w:r>
          </w:p>
        </w:tc>
      </w:tr>
      <w:tr w:rsidR="00BF4A4C">
        <w:trPr>
          <w:jc w:val="center"/>
        </w:trPr>
        <w:tc>
          <w:tcPr>
            <w:tcW w:w="1730" w:type="dxa"/>
            <w:tcBorders>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产品募集方式</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公募</w:t>
            </w:r>
          </w:p>
        </w:tc>
      </w:tr>
      <w:tr w:rsidR="00BF4A4C">
        <w:trPr>
          <w:jc w:val="center"/>
        </w:trPr>
        <w:tc>
          <w:tcPr>
            <w:tcW w:w="1730" w:type="dxa"/>
            <w:tcBorders>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产品运作模式</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开放式净值型</w:t>
            </w:r>
          </w:p>
        </w:tc>
      </w:tr>
      <w:tr w:rsidR="00BF4A4C">
        <w:trPr>
          <w:trHeight w:val="90"/>
          <w:jc w:val="center"/>
        </w:trPr>
        <w:tc>
          <w:tcPr>
            <w:tcW w:w="1730" w:type="dxa"/>
            <w:tcBorders>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产品投资性质</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固定收益类</w:t>
            </w:r>
          </w:p>
        </w:tc>
      </w:tr>
      <w:tr w:rsidR="00BF4A4C">
        <w:trPr>
          <w:jc w:val="center"/>
        </w:trPr>
        <w:tc>
          <w:tcPr>
            <w:tcW w:w="1730" w:type="dxa"/>
            <w:tcBorders>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产品收益</w:t>
            </w:r>
            <w:r>
              <w:rPr>
                <w:rFonts w:ascii="仿宋" w:eastAsia="仿宋" w:hAnsi="仿宋"/>
                <w:bCs/>
                <w:szCs w:val="21"/>
              </w:rPr>
              <w:t>类型</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非保本浮动收益</w:t>
            </w:r>
          </w:p>
        </w:tc>
      </w:tr>
      <w:tr w:rsidR="00BF4A4C">
        <w:trPr>
          <w:jc w:val="center"/>
        </w:trPr>
        <w:tc>
          <w:tcPr>
            <w:tcW w:w="1730" w:type="dxa"/>
            <w:tcBorders>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投资及收益币种</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人民币</w:t>
            </w:r>
          </w:p>
        </w:tc>
      </w:tr>
      <w:tr w:rsidR="00BF4A4C">
        <w:trPr>
          <w:jc w:val="center"/>
        </w:trPr>
        <w:tc>
          <w:tcPr>
            <w:tcW w:w="1730" w:type="dxa"/>
            <w:tcBorders>
              <w:left w:val="single" w:sz="4" w:space="0" w:color="auto"/>
              <w:bottom w:val="single" w:sz="4" w:space="0" w:color="auto"/>
              <w:right w:val="single" w:sz="4" w:space="0" w:color="auto"/>
            </w:tcBorders>
            <w:vAlign w:val="center"/>
          </w:tcPr>
          <w:p w:rsidR="00BF4A4C" w:rsidRDefault="0004063E">
            <w:pPr>
              <w:keepNext/>
              <w:adjustRightInd w:val="0"/>
              <w:snapToGrid w:val="0"/>
              <w:spacing w:line="240" w:lineRule="atLeast"/>
              <w:jc w:val="center"/>
              <w:rPr>
                <w:rFonts w:ascii="仿宋" w:eastAsia="仿宋" w:hAnsi="仿宋"/>
                <w:bCs/>
                <w:szCs w:val="21"/>
              </w:rPr>
            </w:pPr>
            <w:r>
              <w:rPr>
                <w:rFonts w:ascii="仿宋" w:eastAsia="仿宋" w:hAnsi="仿宋"/>
                <w:bCs/>
                <w:szCs w:val="21"/>
              </w:rPr>
              <w:t>产品风险评级</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根据华夏</w:t>
            </w:r>
            <w:r>
              <w:rPr>
                <w:rFonts w:ascii="仿宋" w:eastAsia="仿宋" w:hAnsi="仿宋" w:hint="eastAsia"/>
                <w:bCs/>
                <w:szCs w:val="21"/>
              </w:rPr>
              <w:t>理财</w:t>
            </w:r>
            <w:r>
              <w:rPr>
                <w:rFonts w:ascii="仿宋" w:eastAsia="仿宋" w:hAnsi="仿宋"/>
                <w:bCs/>
                <w:szCs w:val="21"/>
              </w:rPr>
              <w:t>产品风险评级，本产品为</w:t>
            </w:r>
            <w:r>
              <w:rPr>
                <w:rFonts w:ascii="仿宋" w:eastAsia="仿宋" w:hAnsi="仿宋" w:hint="eastAsia"/>
                <w:bCs/>
                <w:szCs w:val="21"/>
              </w:rPr>
              <w:t xml:space="preserve"> PR1级（低风险）</w:t>
            </w:r>
            <w:r>
              <w:rPr>
                <w:rFonts w:ascii="仿宋" w:eastAsia="仿宋" w:hAnsi="仿宋"/>
                <w:bCs/>
                <w:szCs w:val="21"/>
              </w:rPr>
              <w:t xml:space="preserve"> 理财产品。</w:t>
            </w:r>
          </w:p>
          <w:p w:rsidR="00BF4A4C" w:rsidRDefault="0004063E">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理财产品风险</w:t>
            </w:r>
            <w:r>
              <w:rPr>
                <w:rFonts w:ascii="仿宋" w:eastAsia="仿宋" w:hAnsi="仿宋" w:hint="eastAsia"/>
                <w:bCs/>
                <w:szCs w:val="21"/>
              </w:rPr>
              <w:t>评</w:t>
            </w:r>
            <w:r>
              <w:rPr>
                <w:rFonts w:ascii="仿宋" w:eastAsia="仿宋" w:hAnsi="仿宋"/>
                <w:bCs/>
                <w:szCs w:val="21"/>
              </w:rPr>
              <w:t>级</w:t>
            </w:r>
            <w:r>
              <w:rPr>
                <w:rFonts w:ascii="仿宋" w:eastAsia="仿宋" w:hAnsi="仿宋" w:hint="eastAsia"/>
                <w:bCs/>
                <w:szCs w:val="21"/>
              </w:rPr>
              <w:t>分</w:t>
            </w:r>
            <w:r>
              <w:rPr>
                <w:rFonts w:ascii="仿宋" w:eastAsia="仿宋" w:hAnsi="仿宋"/>
                <w:bCs/>
                <w:szCs w:val="21"/>
              </w:rPr>
              <w:t>为：</w:t>
            </w:r>
            <w:r>
              <w:rPr>
                <w:rFonts w:ascii="仿宋" w:eastAsia="仿宋" w:hAnsi="仿宋" w:hint="eastAsia"/>
                <w:bCs/>
                <w:szCs w:val="21"/>
              </w:rPr>
              <w:t>PR1级（低风险）、PR2级（中低风险）、PR3级（中等风险）、PR4级（中高风险）、PR5级（高风险）</w:t>
            </w:r>
            <w:r>
              <w:rPr>
                <w:rFonts w:ascii="仿宋" w:eastAsia="仿宋" w:hAnsi="仿宋"/>
                <w:bCs/>
                <w:szCs w:val="21"/>
              </w:rPr>
              <w:t>。</w:t>
            </w:r>
          </w:p>
          <w:p w:rsidR="00BF4A4C" w:rsidRDefault="0004063E">
            <w:pPr>
              <w:keepNext/>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本理财产品风险评级为华夏理财自主评定，仅供参考。</w:t>
            </w:r>
          </w:p>
        </w:tc>
      </w:tr>
      <w:tr w:rsidR="00BF4A4C">
        <w:trPr>
          <w:jc w:val="center"/>
        </w:trPr>
        <w:tc>
          <w:tcPr>
            <w:tcW w:w="1730" w:type="dxa"/>
            <w:tcBorders>
              <w:left w:val="single" w:sz="4" w:space="0" w:color="auto"/>
              <w:bottom w:val="single" w:sz="4" w:space="0" w:color="auto"/>
              <w:right w:val="single" w:sz="4" w:space="0" w:color="auto"/>
            </w:tcBorders>
            <w:vAlign w:val="center"/>
          </w:tcPr>
          <w:p w:rsidR="00BF4A4C" w:rsidRDefault="0004063E">
            <w:pPr>
              <w:adjustRightInd w:val="0"/>
              <w:snapToGrid w:val="0"/>
              <w:spacing w:line="300" w:lineRule="exact"/>
              <w:jc w:val="center"/>
              <w:rPr>
                <w:rFonts w:ascii="仿宋" w:eastAsia="仿宋" w:hAnsi="仿宋"/>
                <w:bCs/>
                <w:szCs w:val="21"/>
              </w:rPr>
            </w:pPr>
            <w:r>
              <w:rPr>
                <w:rFonts w:ascii="仿宋" w:eastAsia="仿宋" w:hAnsi="仿宋" w:hint="eastAsia"/>
                <w:bCs/>
                <w:szCs w:val="21"/>
              </w:rPr>
              <w:t>产品销售评级</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300" w:lineRule="exact"/>
              <w:ind w:firstLineChars="200" w:firstLine="420"/>
              <w:rPr>
                <w:rFonts w:ascii="仿宋" w:eastAsia="仿宋" w:hAnsi="仿宋"/>
                <w:bCs/>
                <w:szCs w:val="21"/>
              </w:rPr>
            </w:pPr>
            <w:r>
              <w:rPr>
                <w:rFonts w:ascii="仿宋" w:eastAsia="仿宋" w:hAnsi="仿宋" w:hint="eastAsia"/>
                <w:bCs/>
                <w:szCs w:val="21"/>
              </w:rPr>
              <w:t>本理财产品通过代理销售机构（以下简称“代销机构”）渠道销售的，理财产品评级应当以代销机构最终披露的评级结果为准。代销机构</w:t>
            </w:r>
            <w:r>
              <w:rPr>
                <w:rFonts w:ascii="仿宋" w:eastAsia="仿宋" w:hAnsi="仿宋" w:hint="eastAsia"/>
                <w:szCs w:val="21"/>
              </w:rPr>
              <w:t>如与华夏理财产品风险评级结果不一致，应当采用对应较高风险等级的评级结果</w:t>
            </w:r>
            <w:r>
              <w:rPr>
                <w:rFonts w:ascii="仿宋" w:eastAsia="仿宋" w:hAnsi="仿宋"/>
                <w:bCs/>
                <w:szCs w:val="21"/>
              </w:rPr>
              <w:t>。</w:t>
            </w:r>
          </w:p>
        </w:tc>
      </w:tr>
      <w:tr w:rsidR="00BF4A4C">
        <w:trPr>
          <w:jc w:val="center"/>
        </w:trPr>
        <w:tc>
          <w:tcPr>
            <w:tcW w:w="1730" w:type="dxa"/>
            <w:tcBorders>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w:t>
            </w:r>
            <w:r>
              <w:rPr>
                <w:rFonts w:ascii="仿宋" w:eastAsia="仿宋" w:hAnsi="仿宋"/>
                <w:bCs/>
                <w:szCs w:val="21"/>
              </w:rPr>
              <w:t>对象</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个人投资</w:t>
            </w:r>
            <w:r>
              <w:rPr>
                <w:rFonts w:ascii="仿宋" w:eastAsia="仿宋" w:hAnsi="仿宋"/>
                <w:bCs/>
                <w:szCs w:val="21"/>
              </w:rPr>
              <w:t>者</w:t>
            </w:r>
            <w:r>
              <w:rPr>
                <w:rFonts w:ascii="仿宋" w:eastAsia="仿宋" w:hAnsi="仿宋" w:hint="eastAsia"/>
                <w:bCs/>
                <w:szCs w:val="21"/>
              </w:rPr>
              <w:t>、</w:t>
            </w:r>
            <w:r>
              <w:rPr>
                <w:rFonts w:ascii="仿宋" w:eastAsia="仿宋" w:hAnsi="仿宋"/>
                <w:bCs/>
                <w:szCs w:val="21"/>
              </w:rPr>
              <w:t>机构投资者</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适合投资者</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面向不特定社会公众销售，经</w:t>
            </w:r>
            <w:r>
              <w:rPr>
                <w:rFonts w:ascii="仿宋" w:eastAsia="仿宋" w:hAnsi="仿宋" w:hint="eastAsia"/>
                <w:bCs/>
                <w:szCs w:val="21"/>
              </w:rPr>
              <w:t>华夏理财</w:t>
            </w:r>
            <w:r>
              <w:rPr>
                <w:rFonts w:ascii="仿宋" w:eastAsia="仿宋" w:hAnsi="仿宋"/>
                <w:bCs/>
                <w:szCs w:val="21"/>
              </w:rPr>
              <w:t>风险评估评定为</w:t>
            </w:r>
            <w:r>
              <w:rPr>
                <w:rFonts w:ascii="仿宋" w:eastAsia="仿宋" w:hAnsi="仿宋" w:hint="eastAsia"/>
                <w:bCs/>
                <w:szCs w:val="21"/>
              </w:rPr>
              <w:t xml:space="preserve"> </w:t>
            </w:r>
            <w:r>
              <w:rPr>
                <w:rFonts w:ascii="仿宋" w:eastAsia="仿宋" w:hAnsi="仿宋" w:hint="eastAsia"/>
                <w:bCs/>
                <w:color w:val="000000"/>
                <w:szCs w:val="21"/>
              </w:rPr>
              <w:t>CR1（谨慎型）、CR2（稳健型）、CR3（平衡型）、CR4（进取型）、CR5（激进型）</w:t>
            </w:r>
            <w:r>
              <w:rPr>
                <w:rFonts w:ascii="仿宋" w:eastAsia="仿宋" w:hAnsi="仿宋"/>
                <w:bCs/>
                <w:szCs w:val="21"/>
              </w:rPr>
              <w:t xml:space="preserve"> </w:t>
            </w:r>
            <w:r>
              <w:rPr>
                <w:rFonts w:ascii="仿宋" w:eastAsia="仿宋" w:hAnsi="仿宋" w:hint="eastAsia"/>
                <w:bCs/>
                <w:szCs w:val="21"/>
              </w:rPr>
              <w:t>的个人投资者。</w:t>
            </w:r>
            <w:r>
              <w:rPr>
                <w:rFonts w:ascii="仿宋" w:eastAsia="仿宋" w:hAnsi="仿宋" w:hint="eastAsia"/>
                <w:bCs/>
                <w:color w:val="000000"/>
                <w:szCs w:val="21"/>
              </w:rPr>
              <w:t>客户风险承受能力评级类型分为：CR1（谨慎型）、CR2（稳健型）、CR3（平衡型）、CR4（进取型）、CR5（激进型）</w:t>
            </w:r>
            <w:r>
              <w:rPr>
                <w:rFonts w:ascii="仿宋" w:eastAsia="仿宋" w:hAnsi="仿宋"/>
                <w:bCs/>
                <w:color w:val="000000"/>
                <w:szCs w:val="21"/>
              </w:rPr>
              <w:t>。</w:t>
            </w:r>
          </w:p>
          <w:p w:rsidR="00BF4A4C" w:rsidRDefault="0004063E">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w:t>
            </w:r>
            <w:r>
              <w:rPr>
                <w:rFonts w:ascii="仿宋" w:eastAsia="仿宋" w:hAnsi="仿宋" w:hint="eastAsia"/>
                <w:bCs/>
                <w:szCs w:val="21"/>
              </w:rPr>
              <w:t>，包括</w:t>
            </w:r>
            <w:r>
              <w:rPr>
                <w:rFonts w:ascii="仿宋" w:eastAsia="仿宋" w:hAnsi="仿宋"/>
                <w:bCs/>
                <w:szCs w:val="21"/>
              </w:rPr>
              <w:t>法人</w:t>
            </w:r>
            <w:r>
              <w:rPr>
                <w:rFonts w:ascii="仿宋" w:eastAsia="仿宋" w:hAnsi="仿宋" w:hint="eastAsia"/>
                <w:bCs/>
                <w:szCs w:val="21"/>
              </w:rPr>
              <w:t>或</w:t>
            </w:r>
            <w:r>
              <w:rPr>
                <w:rFonts w:ascii="仿宋" w:eastAsia="仿宋" w:hAnsi="仿宋"/>
                <w:bCs/>
                <w:szCs w:val="21"/>
              </w:rPr>
              <w:t>依法成立的其他组织。</w:t>
            </w:r>
          </w:p>
          <w:p w:rsidR="00BF4A4C" w:rsidRDefault="0004063E">
            <w:pPr>
              <w:adjustRightInd w:val="0"/>
              <w:snapToGrid w:val="0"/>
              <w:spacing w:line="240" w:lineRule="atLeast"/>
              <w:ind w:firstLineChars="200" w:firstLine="420"/>
              <w:rPr>
                <w:rFonts w:ascii="仿宋" w:eastAsia="仿宋" w:hAnsi="仿宋"/>
                <w:b/>
                <w:bCs/>
                <w:color w:val="000000"/>
                <w:szCs w:val="21"/>
              </w:rPr>
            </w:pPr>
            <w:r>
              <w:rPr>
                <w:rFonts w:ascii="仿宋" w:eastAsia="仿宋" w:hAnsi="仿宋" w:hint="eastAsia"/>
                <w:bCs/>
                <w:szCs w:val="21"/>
              </w:rPr>
              <w:t>通过代销机构购买的，适合投资者及投资者风险承受能力评估结果以代销机构规定为准</w:t>
            </w:r>
            <w:r>
              <w:rPr>
                <w:rFonts w:ascii="仿宋" w:eastAsia="仿宋" w:hAnsi="仿宋"/>
                <w:bCs/>
                <w:szCs w:val="21"/>
              </w:rPr>
              <w:t>。</w:t>
            </w:r>
          </w:p>
          <w:p w:rsidR="00BF4A4C" w:rsidRDefault="0004063E">
            <w:pPr>
              <w:adjustRightInd w:val="0"/>
              <w:snapToGrid w:val="0"/>
              <w:spacing w:line="240" w:lineRule="atLeast"/>
              <w:ind w:firstLineChars="200" w:firstLine="422"/>
              <w:rPr>
                <w:rFonts w:ascii="仿宋" w:eastAsia="仿宋" w:hAnsi="仿宋"/>
                <w:bCs/>
                <w:color w:val="000000"/>
                <w:szCs w:val="21"/>
              </w:rPr>
            </w:pPr>
            <w:r>
              <w:rPr>
                <w:rFonts w:ascii="仿宋" w:eastAsia="仿宋" w:hAnsi="仿宋" w:hint="eastAsia"/>
                <w:b/>
                <w:bCs/>
                <w:color w:val="000000"/>
                <w:szCs w:val="21"/>
              </w:rPr>
              <w:t>华夏理财/代销机构根据</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投资者自身提供的信息</w:t>
            </w:r>
            <w:proofErr w:type="gramStart"/>
            <w:r>
              <w:rPr>
                <w:rFonts w:ascii="仿宋" w:eastAsia="仿宋" w:hAnsi="仿宋" w:hint="eastAsia"/>
                <w:b/>
                <w:bCs/>
                <w:color w:val="000000"/>
                <w:szCs w:val="21"/>
              </w:rPr>
              <w:t>评估非机构</w:t>
            </w:r>
            <w:proofErr w:type="gramEnd"/>
            <w:r>
              <w:rPr>
                <w:rFonts w:ascii="仿宋" w:eastAsia="仿宋" w:hAnsi="仿宋" w:hint="eastAsia"/>
                <w:b/>
                <w:bCs/>
                <w:color w:val="000000"/>
                <w:szCs w:val="21"/>
              </w:rPr>
              <w:t>投资者风险承受能力，因</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投资者提供信息不准确或不完整，导致其购买与自己风险承受能力不匹配的理财产品的</w:t>
            </w:r>
            <w:r>
              <w:rPr>
                <w:rFonts w:ascii="仿宋" w:eastAsia="仿宋" w:hAnsi="仿宋"/>
                <w:b/>
                <w:bCs/>
                <w:color w:val="000000"/>
                <w:szCs w:val="21"/>
              </w:rPr>
              <w:t>责任和风险由</w:t>
            </w:r>
            <w:r>
              <w:rPr>
                <w:rFonts w:ascii="仿宋" w:eastAsia="仿宋" w:hAnsi="仿宋" w:hint="eastAsia"/>
                <w:b/>
                <w:bCs/>
                <w:color w:val="000000"/>
                <w:szCs w:val="21"/>
              </w:rPr>
              <w:t>投资者</w:t>
            </w:r>
            <w:r>
              <w:rPr>
                <w:rFonts w:ascii="仿宋" w:eastAsia="仿宋" w:hAnsi="仿宋"/>
                <w:b/>
                <w:bCs/>
                <w:color w:val="000000"/>
                <w:szCs w:val="21"/>
              </w:rPr>
              <w:t>承担</w:t>
            </w:r>
            <w:r>
              <w:rPr>
                <w:rFonts w:ascii="仿宋" w:eastAsia="仿宋" w:hAnsi="仿宋" w:hint="eastAsia"/>
                <w:b/>
                <w:bCs/>
                <w:color w:val="000000"/>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业绩比较基准</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2"/>
              <w:rPr>
                <w:rFonts w:ascii="仿宋" w:eastAsia="仿宋" w:hAnsi="仿宋"/>
                <w:bCs/>
                <w:color w:val="000000"/>
                <w:szCs w:val="21"/>
              </w:rPr>
            </w:pPr>
            <w:r>
              <w:rPr>
                <w:rFonts w:ascii="仿宋" w:eastAsia="仿宋" w:hAnsi="仿宋" w:hint="eastAsia"/>
                <w:b/>
                <w:bCs/>
                <w:szCs w:val="21"/>
              </w:rPr>
              <w:t>本理财产品无业绩比较基准。</w:t>
            </w:r>
          </w:p>
          <w:p w:rsidR="00BF4A4C" w:rsidRDefault="0004063E">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1.本理财产品为净值型产品，其业绩表现将随市场波动，具有不确定性。</w:t>
            </w:r>
          </w:p>
          <w:p w:rsidR="00BF4A4C" w:rsidRDefault="0004063E">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2.</w:t>
            </w:r>
            <w:proofErr w:type="gramStart"/>
            <w:r>
              <w:rPr>
                <w:rFonts w:ascii="仿宋" w:eastAsia="仿宋" w:hAnsi="仿宋" w:hint="eastAsia"/>
                <w:b/>
                <w:bCs/>
                <w:szCs w:val="21"/>
              </w:rPr>
              <w:t>本业绩</w:t>
            </w:r>
            <w:proofErr w:type="gramEnd"/>
            <w:r>
              <w:rPr>
                <w:rFonts w:ascii="仿宋" w:eastAsia="仿宋" w:hAnsi="仿宋" w:hint="eastAsia"/>
                <w:b/>
                <w:bCs/>
                <w:szCs w:val="21"/>
              </w:rPr>
              <w:t>比较基准不构成华夏理财/代销机构对本理财产品的任何收益承诺。</w:t>
            </w:r>
          </w:p>
          <w:p w:rsidR="00BF4A4C" w:rsidRDefault="0004063E">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3.理财产品过往业绩不代表其未来表现，不等于理财产品实际收益，投资须谨慎。</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募集</w:t>
            </w:r>
            <w:r>
              <w:rPr>
                <w:rFonts w:ascii="仿宋" w:eastAsia="仿宋" w:hAnsi="仿宋"/>
                <w:bCs/>
                <w:szCs w:val="21"/>
              </w:rPr>
              <w:t>期</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05月24</w:t>
            </w:r>
            <w:r>
              <w:rPr>
                <w:rFonts w:ascii="仿宋" w:eastAsia="仿宋" w:hAnsi="仿宋"/>
                <w:bCs/>
                <w:szCs w:val="21"/>
              </w:rPr>
              <w:t>日－</w:t>
            </w: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05</w:t>
            </w:r>
            <w:r>
              <w:rPr>
                <w:rFonts w:ascii="仿宋" w:eastAsia="仿宋" w:hAnsi="仿宋"/>
                <w:bCs/>
                <w:szCs w:val="21"/>
              </w:rPr>
              <w:t>月</w:t>
            </w:r>
            <w:r>
              <w:rPr>
                <w:rFonts w:ascii="仿宋" w:eastAsia="仿宋" w:hAnsi="仿宋" w:hint="eastAsia"/>
                <w:bCs/>
                <w:szCs w:val="21"/>
              </w:rPr>
              <w:t>24日</w:t>
            </w:r>
            <w:r>
              <w:rPr>
                <w:rFonts w:ascii="仿宋" w:eastAsia="仿宋" w:hAnsi="仿宋"/>
                <w:bCs/>
                <w:szCs w:val="21"/>
              </w:rPr>
              <w:t>（含）</w:t>
            </w:r>
            <w:r>
              <w:rPr>
                <w:rFonts w:ascii="仿宋" w:eastAsia="仿宋" w:hAnsi="仿宋" w:hint="eastAsia"/>
                <w:bCs/>
                <w:szCs w:val="21"/>
              </w:rPr>
              <w:t>（根据市场情况，华夏理财有权提前结束认购或调整相关日期，募集期最后一日17:30（含）后不可认购。</w:t>
            </w:r>
            <w:r>
              <w:rPr>
                <w:rFonts w:ascii="仿宋" w:eastAsia="仿宋" w:hAnsi="仿宋"/>
                <w:bCs/>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成立日</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05</w:t>
            </w:r>
            <w:r>
              <w:rPr>
                <w:rFonts w:ascii="仿宋" w:eastAsia="仿宋" w:hAnsi="仿宋"/>
                <w:bCs/>
                <w:szCs w:val="21"/>
              </w:rPr>
              <w:t>月</w:t>
            </w:r>
            <w:r>
              <w:rPr>
                <w:rFonts w:ascii="仿宋" w:eastAsia="仿宋" w:hAnsi="仿宋" w:hint="eastAsia"/>
                <w:bCs/>
                <w:szCs w:val="21"/>
              </w:rPr>
              <w:t>25</w:t>
            </w:r>
            <w:r>
              <w:rPr>
                <w:rFonts w:ascii="仿宋" w:eastAsia="仿宋" w:hAnsi="仿宋"/>
                <w:bCs/>
                <w:szCs w:val="21"/>
              </w:rPr>
              <w:t>日</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封闭期</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产品成立日</w:t>
            </w:r>
            <w:r>
              <w:rPr>
                <w:rFonts w:ascii="仿宋" w:eastAsia="仿宋" w:hAnsi="仿宋"/>
                <w:bCs/>
                <w:szCs w:val="21"/>
              </w:rPr>
              <w:t>－</w:t>
            </w: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06</w:t>
            </w:r>
            <w:r>
              <w:rPr>
                <w:rFonts w:ascii="仿宋" w:eastAsia="仿宋" w:hAnsi="仿宋"/>
                <w:bCs/>
                <w:szCs w:val="21"/>
              </w:rPr>
              <w:t>月</w:t>
            </w:r>
            <w:r>
              <w:rPr>
                <w:rFonts w:ascii="仿宋" w:eastAsia="仿宋" w:hAnsi="仿宋" w:hint="eastAsia"/>
                <w:bCs/>
                <w:szCs w:val="21"/>
              </w:rPr>
              <w:t>28日</w:t>
            </w:r>
            <w:r>
              <w:rPr>
                <w:rFonts w:ascii="仿宋" w:eastAsia="仿宋" w:hAnsi="仿宋"/>
                <w:bCs/>
                <w:szCs w:val="21"/>
              </w:rPr>
              <w:t>（含）</w:t>
            </w:r>
          </w:p>
          <w:p w:rsidR="00BF4A4C" w:rsidRDefault="0004063E">
            <w:pPr>
              <w:adjustRightInd w:val="0"/>
              <w:snapToGrid w:val="0"/>
              <w:spacing w:line="240" w:lineRule="atLeast"/>
              <w:ind w:firstLineChars="200" w:firstLine="422"/>
              <w:jc w:val="left"/>
              <w:rPr>
                <w:rFonts w:ascii="仿宋" w:eastAsia="仿宋" w:hAnsi="仿宋"/>
                <w:b/>
                <w:bCs/>
                <w:szCs w:val="21"/>
              </w:rPr>
            </w:pPr>
            <w:r>
              <w:rPr>
                <w:rFonts w:ascii="仿宋" w:eastAsia="仿宋" w:hAnsi="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产品存续期限</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color w:val="000000"/>
                <w:szCs w:val="21"/>
              </w:rPr>
              <w:t>本理财产品无特定存续期限（产品实际期限受制于提前终止条款的约定）</w:t>
            </w:r>
            <w:r>
              <w:rPr>
                <w:rFonts w:ascii="仿宋" w:eastAsia="仿宋" w:hAnsi="仿宋" w:hint="eastAsia"/>
                <w:bCs/>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发行范围</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全国发行</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cs="仿宋" w:hint="eastAsia"/>
                <w:bCs/>
                <w:szCs w:val="21"/>
              </w:rPr>
              <w:t>发行规模下限</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无</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产品</w:t>
            </w:r>
            <w:r>
              <w:rPr>
                <w:rFonts w:ascii="仿宋" w:eastAsia="仿宋" w:hAnsi="仿宋" w:hint="eastAsia"/>
                <w:bCs/>
                <w:szCs w:val="21"/>
              </w:rPr>
              <w:t>不</w:t>
            </w:r>
            <w:r>
              <w:rPr>
                <w:rFonts w:ascii="仿宋" w:eastAsia="仿宋" w:hAnsi="仿宋"/>
                <w:bCs/>
                <w:szCs w:val="21"/>
              </w:rPr>
              <w:t>成立</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如理财产品不成立，华夏</w:t>
            </w:r>
            <w:r>
              <w:rPr>
                <w:rFonts w:ascii="仿宋" w:eastAsia="仿宋" w:hAnsi="仿宋" w:hint="eastAsia"/>
                <w:bCs/>
                <w:szCs w:val="21"/>
              </w:rPr>
              <w:t>理财</w:t>
            </w:r>
            <w:r>
              <w:rPr>
                <w:rFonts w:ascii="仿宋" w:eastAsia="仿宋" w:hAnsi="仿宋"/>
                <w:bCs/>
                <w:szCs w:val="21"/>
              </w:rPr>
              <w:t>将于</w:t>
            </w:r>
            <w:r>
              <w:rPr>
                <w:rFonts w:ascii="仿宋" w:eastAsia="仿宋" w:hAnsi="仿宋" w:hint="eastAsia"/>
                <w:bCs/>
                <w:szCs w:val="21"/>
              </w:rPr>
              <w:t>原定成立日后2</w:t>
            </w:r>
            <w:r>
              <w:rPr>
                <w:rFonts w:ascii="仿宋" w:eastAsia="仿宋" w:hAnsi="仿宋"/>
                <w:bCs/>
                <w:szCs w:val="21"/>
              </w:rPr>
              <w:t>个工作日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本产品说明书约定的信息披露渠道</w:t>
            </w:r>
            <w:r>
              <w:rPr>
                <w:rFonts w:ascii="仿宋" w:eastAsia="仿宋" w:hAnsi="仿宋"/>
                <w:bCs/>
                <w:szCs w:val="21"/>
              </w:rPr>
              <w:t>发布本理财产品不成立的公告</w:t>
            </w:r>
            <w:r>
              <w:rPr>
                <w:rFonts w:ascii="仿宋" w:eastAsia="仿宋" w:hAnsi="仿宋" w:hint="eastAsia"/>
                <w:bCs/>
                <w:szCs w:val="21"/>
              </w:rPr>
              <w:t>。通过华夏银行/华夏理财购买的，将</w:t>
            </w:r>
            <w:r>
              <w:rPr>
                <w:rFonts w:ascii="仿宋" w:eastAsia="仿宋" w:hAnsi="仿宋"/>
                <w:bCs/>
                <w:szCs w:val="21"/>
              </w:rPr>
              <w:t>于原定成立日</w:t>
            </w:r>
            <w:r>
              <w:rPr>
                <w:rFonts w:ascii="仿宋" w:eastAsia="仿宋" w:hAnsi="仿宋" w:hint="eastAsia"/>
                <w:bCs/>
                <w:szCs w:val="21"/>
              </w:rPr>
              <w:t>后</w:t>
            </w:r>
            <w:r>
              <w:rPr>
                <w:rFonts w:ascii="仿宋" w:eastAsia="仿宋" w:hAnsi="仿宋"/>
                <w:bCs/>
                <w:szCs w:val="21"/>
              </w:rPr>
              <w:t>2个工作日内将已</w:t>
            </w:r>
            <w:r>
              <w:rPr>
                <w:rFonts w:ascii="仿宋" w:eastAsia="仿宋" w:hAnsi="仿宋" w:hint="eastAsia"/>
                <w:bCs/>
                <w:szCs w:val="21"/>
              </w:rPr>
              <w:t>募集</w:t>
            </w:r>
            <w:r>
              <w:rPr>
                <w:rFonts w:ascii="仿宋" w:eastAsia="仿宋" w:hAnsi="仿宋"/>
                <w:bCs/>
                <w:szCs w:val="21"/>
              </w:rPr>
              <w:t>资金退回</w:t>
            </w:r>
            <w:r>
              <w:rPr>
                <w:rFonts w:ascii="仿宋" w:eastAsia="仿宋" w:hAnsi="仿宋" w:hint="eastAsia"/>
                <w:bCs/>
                <w:szCs w:val="21"/>
              </w:rPr>
              <w:t>华夏银行/华夏理财客户</w:t>
            </w:r>
            <w:r>
              <w:rPr>
                <w:rFonts w:ascii="仿宋" w:eastAsia="仿宋" w:hAnsi="仿宋"/>
                <w:bCs/>
                <w:szCs w:val="21"/>
              </w:rPr>
              <w:t>的</w:t>
            </w:r>
            <w:r>
              <w:rPr>
                <w:rFonts w:ascii="仿宋" w:eastAsia="仿宋" w:hAnsi="仿宋" w:hint="eastAsia"/>
                <w:bCs/>
                <w:szCs w:val="21"/>
              </w:rPr>
              <w:t>理财签约</w:t>
            </w:r>
            <w:r>
              <w:rPr>
                <w:rFonts w:ascii="仿宋" w:eastAsia="仿宋" w:hAnsi="仿宋"/>
                <w:bCs/>
                <w:szCs w:val="21"/>
              </w:rPr>
              <w:t>账户</w:t>
            </w:r>
            <w:r>
              <w:rPr>
                <w:rFonts w:ascii="仿宋" w:eastAsia="仿宋" w:hAnsi="仿宋" w:hint="eastAsia"/>
                <w:bCs/>
                <w:szCs w:val="21"/>
              </w:rPr>
              <w:t>内（</w:t>
            </w:r>
            <w:r>
              <w:rPr>
                <w:rFonts w:ascii="仿宋" w:eastAsia="仿宋" w:hAnsi="仿宋" w:hint="eastAsia"/>
                <w:b/>
                <w:szCs w:val="21"/>
              </w:rPr>
              <w:t>原定</w:t>
            </w:r>
            <w:r>
              <w:rPr>
                <w:rFonts w:ascii="仿宋" w:eastAsia="仿宋" w:hAnsi="仿宋"/>
                <w:b/>
                <w:szCs w:val="21"/>
              </w:rPr>
              <w:t>成立日至资金到账日之间</w:t>
            </w:r>
            <w:r>
              <w:rPr>
                <w:rFonts w:ascii="仿宋" w:eastAsia="仿宋" w:hAnsi="仿宋" w:hint="eastAsia"/>
                <w:b/>
                <w:szCs w:val="21"/>
              </w:rPr>
              <w:t>不计</w:t>
            </w:r>
            <w:r>
              <w:rPr>
                <w:rFonts w:ascii="仿宋" w:eastAsia="仿宋" w:hAnsi="仿宋"/>
                <w:b/>
                <w:szCs w:val="21"/>
              </w:rPr>
              <w:t>利息</w:t>
            </w:r>
            <w:r>
              <w:rPr>
                <w:rFonts w:ascii="仿宋" w:eastAsia="仿宋" w:hAnsi="仿宋" w:hint="eastAsia"/>
                <w:bCs/>
                <w:szCs w:val="21"/>
              </w:rPr>
              <w:t>）；通过其他代销机构购买的，客户已募集资金退回的具体到账账户、到账日及到账时间以代销机构划付规定为准</w:t>
            </w:r>
            <w:r>
              <w:rPr>
                <w:rFonts w:ascii="仿宋" w:eastAsia="仿宋" w:hAnsi="仿宋"/>
                <w:bCs/>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rsidP="0058375C">
            <w:pPr>
              <w:keepNext/>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认购</w:t>
            </w:r>
            <w:r>
              <w:rPr>
                <w:rFonts w:ascii="仿宋" w:eastAsia="仿宋" w:hAnsi="仿宋" w:hint="eastAsia"/>
                <w:bCs/>
                <w:szCs w:val="21"/>
              </w:rPr>
              <w:t>/</w:t>
            </w:r>
            <w:r>
              <w:rPr>
                <w:rFonts w:ascii="仿宋" w:eastAsia="仿宋" w:hAnsi="仿宋"/>
                <w:bCs/>
                <w:szCs w:val="21"/>
              </w:rPr>
              <w:t>申购</w:t>
            </w:r>
          </w:p>
          <w:p w:rsidR="00BF4A4C" w:rsidRDefault="0004063E" w:rsidP="0058375C">
            <w:pPr>
              <w:keepNext/>
              <w:adjustRightInd w:val="0"/>
              <w:snapToGrid w:val="0"/>
              <w:spacing w:line="240" w:lineRule="atLeast"/>
              <w:jc w:val="center"/>
              <w:rPr>
                <w:rFonts w:ascii="仿宋" w:eastAsia="仿宋" w:hAnsi="仿宋"/>
                <w:bCs/>
                <w:szCs w:val="21"/>
              </w:rPr>
            </w:pPr>
            <w:r>
              <w:rPr>
                <w:rFonts w:ascii="仿宋" w:eastAsia="仿宋" w:hAnsi="仿宋"/>
                <w:bCs/>
                <w:szCs w:val="21"/>
              </w:rPr>
              <w:t>起点金额</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FA08A0" w:rsidP="0058375C">
            <w:pPr>
              <w:keepNext/>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A份额：</w:t>
            </w:r>
            <w:r w:rsidR="00705DC9">
              <w:rPr>
                <w:rFonts w:ascii="仿宋" w:eastAsia="仿宋" w:hAnsi="仿宋"/>
                <w:bCs/>
                <w:szCs w:val="21"/>
              </w:rPr>
              <w:t>起点金额</w:t>
            </w:r>
            <w:r w:rsidR="0004063E">
              <w:rPr>
                <w:rFonts w:ascii="仿宋" w:eastAsia="仿宋" w:hAnsi="仿宋"/>
                <w:bCs/>
                <w:szCs w:val="21"/>
              </w:rPr>
              <w:t>1</w:t>
            </w:r>
            <w:r w:rsidR="0004063E">
              <w:rPr>
                <w:rFonts w:ascii="仿宋" w:eastAsia="仿宋" w:hAnsi="仿宋" w:hint="eastAsia"/>
                <w:bCs/>
                <w:szCs w:val="21"/>
              </w:rPr>
              <w:t>元，以1元的</w:t>
            </w:r>
            <w:r w:rsidR="0004063E">
              <w:rPr>
                <w:rFonts w:ascii="仿宋" w:eastAsia="仿宋" w:hAnsi="仿宋" w:hint="eastAsia"/>
              </w:rPr>
              <w:t>整数</w:t>
            </w:r>
            <w:proofErr w:type="gramStart"/>
            <w:r w:rsidR="0004063E">
              <w:rPr>
                <w:rFonts w:ascii="仿宋" w:eastAsia="仿宋" w:hAnsi="仿宋" w:hint="eastAsia"/>
              </w:rPr>
              <w:t>倍</w:t>
            </w:r>
            <w:proofErr w:type="gramEnd"/>
            <w:r w:rsidR="0004063E">
              <w:rPr>
                <w:rFonts w:ascii="仿宋" w:eastAsia="仿宋" w:hAnsi="仿宋" w:hint="eastAsia"/>
              </w:rPr>
              <w:t>递增</w:t>
            </w:r>
            <w:r w:rsidR="0004063E">
              <w:rPr>
                <w:rFonts w:ascii="仿宋" w:eastAsia="仿宋" w:hAnsi="仿宋" w:hint="eastAsia"/>
                <w:bCs/>
                <w:szCs w:val="21"/>
              </w:rPr>
              <w:t>。</w:t>
            </w:r>
          </w:p>
          <w:p w:rsidR="00FA08A0" w:rsidRDefault="00FA08A0" w:rsidP="0058375C">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C</w:t>
            </w:r>
            <w:r>
              <w:rPr>
                <w:rFonts w:ascii="仿宋" w:eastAsia="仿宋" w:hAnsi="仿宋" w:hint="eastAsia"/>
                <w:bCs/>
                <w:szCs w:val="21"/>
              </w:rPr>
              <w:t>份额：</w:t>
            </w:r>
            <w:r w:rsidR="00705DC9">
              <w:rPr>
                <w:rFonts w:ascii="仿宋" w:eastAsia="仿宋" w:hAnsi="仿宋"/>
                <w:bCs/>
                <w:szCs w:val="21"/>
              </w:rPr>
              <w:t>起点金额</w:t>
            </w:r>
            <w:r>
              <w:rPr>
                <w:rFonts w:ascii="仿宋" w:eastAsia="仿宋" w:hAnsi="仿宋" w:hint="eastAsia"/>
                <w:bCs/>
                <w:szCs w:val="21"/>
              </w:rPr>
              <w:t>0.01元，以0.01元的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FA08A0" w:rsidRDefault="00FA08A0" w:rsidP="0058375C">
            <w:pPr>
              <w:keepNext/>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D</w:t>
            </w:r>
            <w:r>
              <w:rPr>
                <w:rFonts w:ascii="仿宋" w:eastAsia="仿宋" w:hAnsi="仿宋" w:hint="eastAsia"/>
                <w:bCs/>
                <w:szCs w:val="21"/>
              </w:rPr>
              <w:t>份额：</w:t>
            </w:r>
            <w:r w:rsidR="00705DC9">
              <w:rPr>
                <w:rFonts w:ascii="仿宋" w:eastAsia="仿宋" w:hAnsi="仿宋"/>
                <w:bCs/>
                <w:szCs w:val="21"/>
              </w:rPr>
              <w:t>起点金额</w:t>
            </w:r>
            <w:r>
              <w:rPr>
                <w:rFonts w:ascii="仿宋" w:eastAsia="仿宋" w:hAnsi="仿宋" w:hint="eastAsia"/>
                <w:bCs/>
                <w:szCs w:val="21"/>
              </w:rPr>
              <w:t>0.01元，以0.01元的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58375C" w:rsidRPr="00FA08A0" w:rsidRDefault="0058375C" w:rsidP="0058375C">
            <w:pPr>
              <w:keepNext/>
              <w:adjustRightInd w:val="0"/>
              <w:snapToGrid w:val="0"/>
              <w:spacing w:line="240" w:lineRule="atLeast"/>
              <w:ind w:firstLineChars="200" w:firstLine="420"/>
              <w:rPr>
                <w:rFonts w:ascii="仿宋" w:eastAsia="仿宋" w:hAnsi="仿宋" w:hint="eastAsia"/>
                <w:bCs/>
                <w:szCs w:val="21"/>
              </w:rPr>
            </w:pPr>
            <w:r>
              <w:rPr>
                <w:rFonts w:ascii="仿宋" w:eastAsia="仿宋" w:hAnsi="仿宋"/>
                <w:bCs/>
                <w:szCs w:val="21"/>
              </w:rPr>
              <w:t>E</w:t>
            </w:r>
            <w:r>
              <w:rPr>
                <w:rFonts w:ascii="仿宋" w:eastAsia="仿宋" w:hAnsi="仿宋" w:hint="eastAsia"/>
                <w:bCs/>
                <w:szCs w:val="21"/>
              </w:rPr>
              <w:t>份额：</w:t>
            </w:r>
            <w:r w:rsidR="00705DC9">
              <w:rPr>
                <w:rFonts w:ascii="仿宋" w:eastAsia="仿宋" w:hAnsi="仿宋"/>
                <w:bCs/>
                <w:szCs w:val="21"/>
              </w:rPr>
              <w:t>起点金额</w:t>
            </w:r>
            <w:r>
              <w:rPr>
                <w:rFonts w:ascii="仿宋" w:eastAsia="仿宋" w:hAnsi="仿宋" w:hint="eastAsia"/>
                <w:bCs/>
                <w:szCs w:val="21"/>
              </w:rPr>
              <w:t>0.01元，以0.01元的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BF4A4C" w:rsidRDefault="0004063E" w:rsidP="0058375C">
            <w:pPr>
              <w:keepNext/>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如代销机构规定与本规则不一致的，则以各代销机构规定为准，但不得低于本起点金额。</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追加</w:t>
            </w:r>
            <w:r>
              <w:rPr>
                <w:rFonts w:ascii="仿宋" w:eastAsia="仿宋" w:hAnsi="仿宋" w:hint="eastAsia"/>
                <w:bCs/>
                <w:szCs w:val="21"/>
              </w:rPr>
              <w:t xml:space="preserve">购买     </w:t>
            </w:r>
            <w:r>
              <w:rPr>
                <w:rFonts w:ascii="仿宋" w:eastAsia="仿宋" w:hAnsi="仿宋"/>
                <w:bCs/>
                <w:szCs w:val="21"/>
              </w:rPr>
              <w:t>最低金额</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FA08A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A份额：</w:t>
            </w:r>
            <w:r w:rsidR="0004063E">
              <w:rPr>
                <w:rFonts w:ascii="仿宋" w:eastAsia="仿宋" w:hAnsi="仿宋" w:hint="eastAsia"/>
                <w:bCs/>
                <w:szCs w:val="21"/>
              </w:rPr>
              <w:t>1元，以1元的</w:t>
            </w:r>
            <w:r w:rsidR="0004063E">
              <w:rPr>
                <w:rFonts w:ascii="仿宋" w:eastAsia="仿宋" w:hAnsi="仿宋" w:hint="eastAsia"/>
              </w:rPr>
              <w:t>整数</w:t>
            </w:r>
            <w:proofErr w:type="gramStart"/>
            <w:r w:rsidR="0004063E">
              <w:rPr>
                <w:rFonts w:ascii="仿宋" w:eastAsia="仿宋" w:hAnsi="仿宋" w:hint="eastAsia"/>
              </w:rPr>
              <w:t>倍</w:t>
            </w:r>
            <w:proofErr w:type="gramEnd"/>
            <w:r w:rsidR="0004063E">
              <w:rPr>
                <w:rFonts w:ascii="仿宋" w:eastAsia="仿宋" w:hAnsi="仿宋" w:hint="eastAsia"/>
              </w:rPr>
              <w:t>追加</w:t>
            </w:r>
            <w:r w:rsidR="0004063E">
              <w:rPr>
                <w:rFonts w:ascii="仿宋" w:eastAsia="仿宋" w:hAnsi="仿宋" w:hint="eastAsia"/>
                <w:bCs/>
                <w:szCs w:val="21"/>
              </w:rPr>
              <w:t>。</w:t>
            </w:r>
          </w:p>
          <w:p w:rsidR="00FA08A0" w:rsidRDefault="00FA08A0">
            <w:pPr>
              <w:adjustRightInd w:val="0"/>
              <w:snapToGrid w:val="0"/>
              <w:spacing w:line="240" w:lineRule="atLeast"/>
              <w:ind w:firstLine="420"/>
              <w:rPr>
                <w:rFonts w:ascii="仿宋" w:eastAsia="仿宋" w:hAnsi="仿宋"/>
                <w:bCs/>
                <w:szCs w:val="21"/>
              </w:rPr>
            </w:pPr>
            <w:r>
              <w:rPr>
                <w:rFonts w:ascii="仿宋" w:eastAsia="仿宋" w:hAnsi="仿宋"/>
                <w:bCs/>
                <w:szCs w:val="21"/>
              </w:rPr>
              <w:t>C</w:t>
            </w:r>
            <w:r>
              <w:rPr>
                <w:rFonts w:ascii="仿宋" w:eastAsia="仿宋" w:hAnsi="仿宋" w:hint="eastAsia"/>
                <w:bCs/>
                <w:szCs w:val="21"/>
              </w:rPr>
              <w:t>份额：0.01元，以0.01元的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FA08A0" w:rsidRDefault="00FA08A0">
            <w:pPr>
              <w:adjustRightInd w:val="0"/>
              <w:snapToGrid w:val="0"/>
              <w:spacing w:line="240" w:lineRule="atLeast"/>
              <w:ind w:firstLine="420"/>
              <w:rPr>
                <w:rFonts w:ascii="仿宋" w:eastAsia="仿宋" w:hAnsi="仿宋"/>
                <w:bCs/>
                <w:szCs w:val="21"/>
              </w:rPr>
            </w:pPr>
            <w:r>
              <w:rPr>
                <w:rFonts w:ascii="仿宋" w:eastAsia="仿宋" w:hAnsi="仿宋"/>
                <w:bCs/>
                <w:szCs w:val="21"/>
              </w:rPr>
              <w:t>D</w:t>
            </w:r>
            <w:r>
              <w:rPr>
                <w:rFonts w:ascii="仿宋" w:eastAsia="仿宋" w:hAnsi="仿宋" w:hint="eastAsia"/>
                <w:bCs/>
                <w:szCs w:val="21"/>
              </w:rPr>
              <w:t>份额：0.01元，以0.01元的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58375C" w:rsidRPr="00FA08A0" w:rsidRDefault="0058375C">
            <w:pPr>
              <w:adjustRightInd w:val="0"/>
              <w:snapToGrid w:val="0"/>
              <w:spacing w:line="240" w:lineRule="atLeast"/>
              <w:ind w:firstLine="420"/>
              <w:rPr>
                <w:rFonts w:ascii="仿宋" w:eastAsia="仿宋" w:hAnsi="仿宋" w:hint="eastAsia"/>
                <w:bCs/>
                <w:szCs w:val="21"/>
              </w:rPr>
            </w:pPr>
            <w:r>
              <w:rPr>
                <w:rFonts w:ascii="仿宋" w:eastAsia="仿宋" w:hAnsi="仿宋"/>
                <w:bCs/>
                <w:szCs w:val="21"/>
              </w:rPr>
              <w:t>E</w:t>
            </w:r>
            <w:r>
              <w:rPr>
                <w:rFonts w:ascii="仿宋" w:eastAsia="仿宋" w:hAnsi="仿宋" w:hint="eastAsia"/>
                <w:bCs/>
                <w:szCs w:val="21"/>
              </w:rPr>
              <w:t>份额：0.01元，以0.01元的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追加</w:t>
            </w:r>
            <w:r>
              <w:rPr>
                <w:rFonts w:ascii="仿宋" w:eastAsia="仿宋" w:hAnsi="仿宋" w:hint="eastAsia"/>
                <w:bCs/>
                <w:szCs w:val="21"/>
              </w:rPr>
              <w:t>。</w:t>
            </w:r>
          </w:p>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rPr>
              <w:t>如代销机构规定与本规则不一致，则以各代销机构规定为准，但不得低于本追加金额。</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单笔赎回</w:t>
            </w:r>
            <w:r>
              <w:rPr>
                <w:rFonts w:ascii="仿宋" w:eastAsia="仿宋" w:hAnsi="仿宋" w:hint="eastAsia"/>
                <w:bCs/>
                <w:szCs w:val="21"/>
              </w:rPr>
              <w:t xml:space="preserve">     </w:t>
            </w:r>
            <w:r>
              <w:rPr>
                <w:rFonts w:ascii="仿宋" w:eastAsia="仿宋" w:hAnsi="仿宋"/>
                <w:bCs/>
                <w:szCs w:val="21"/>
              </w:rPr>
              <w:t>最低</w:t>
            </w:r>
            <w:r>
              <w:rPr>
                <w:rFonts w:ascii="仿宋" w:eastAsia="仿宋" w:hAnsi="仿宋" w:hint="eastAsia"/>
                <w:bCs/>
                <w:szCs w:val="21"/>
              </w:rPr>
              <w:t>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理财账户</w:t>
            </w:r>
            <w:r>
              <w:rPr>
                <w:rFonts w:ascii="仿宋" w:eastAsia="仿宋" w:hAnsi="仿宋" w:hint="eastAsia"/>
                <w:bCs/>
                <w:szCs w:val="21"/>
              </w:rPr>
              <w:t xml:space="preserve">     </w:t>
            </w:r>
            <w:r>
              <w:rPr>
                <w:rFonts w:ascii="仿宋" w:eastAsia="仿宋" w:hAnsi="仿宋"/>
                <w:bCs/>
                <w:szCs w:val="21"/>
              </w:rPr>
              <w:t>最</w:t>
            </w:r>
            <w:r>
              <w:rPr>
                <w:rFonts w:ascii="仿宋" w:eastAsia="仿宋" w:hAnsi="仿宋" w:hint="eastAsia"/>
                <w:bCs/>
                <w:szCs w:val="21"/>
              </w:rPr>
              <w:t>低保留限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BF4A4C" w:rsidRDefault="0004063E">
            <w:pPr>
              <w:adjustRightInd w:val="0"/>
              <w:snapToGrid w:val="0"/>
              <w:spacing w:line="240" w:lineRule="atLeast"/>
              <w:ind w:firstLine="420"/>
              <w:rPr>
                <w:rFonts w:ascii="仿宋" w:eastAsia="仿宋" w:hAnsi="仿宋"/>
                <w:b/>
                <w:szCs w:val="21"/>
              </w:rPr>
            </w:pPr>
            <w:r>
              <w:rPr>
                <w:rFonts w:ascii="仿宋" w:eastAsia="仿宋" w:hAnsi="仿宋" w:hint="eastAsia"/>
                <w:b/>
                <w:szCs w:val="21"/>
              </w:rPr>
              <w:t>投资者发起赎回交易时，将触发判断理财账户份额余额是否低于最低保留限额要求，可能引发强制赎回交易，具体约定详见“赎回规定”。</w:t>
            </w:r>
          </w:p>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color w:val="000000"/>
                <w:szCs w:val="21"/>
              </w:rPr>
            </w:pPr>
            <w:r>
              <w:rPr>
                <w:rFonts w:ascii="仿宋" w:eastAsia="仿宋" w:hAnsi="仿宋"/>
                <w:bCs/>
                <w:szCs w:val="21"/>
              </w:rPr>
              <w:t>理财账户</w:t>
            </w:r>
            <w:r>
              <w:rPr>
                <w:rFonts w:ascii="仿宋" w:eastAsia="仿宋" w:hAnsi="仿宋" w:hint="eastAsia"/>
                <w:bCs/>
                <w:color w:val="000000"/>
                <w:szCs w:val="21"/>
              </w:rPr>
              <w:t>最高持有限额</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最高持有限额要求：个人投资者、非金融机构投资者持有本产品份额数不得超过20亿元；金融机构投资者持有本产品份额数不得超过5000万；单一投资者持有本产品份额数</w:t>
            </w:r>
            <w:r>
              <w:rPr>
                <w:rFonts w:ascii="仿宋" w:eastAsia="仿宋" w:hAnsi="仿宋"/>
                <w:bCs/>
                <w:szCs w:val="21"/>
              </w:rPr>
              <w:t>不得超过</w:t>
            </w:r>
            <w:r>
              <w:rPr>
                <w:rFonts w:ascii="仿宋" w:eastAsia="仿宋" w:hAnsi="仿宋" w:hint="eastAsia"/>
                <w:bCs/>
                <w:szCs w:val="21"/>
              </w:rPr>
              <w:t>本产品份额总数的 50%。</w:t>
            </w:r>
          </w:p>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投资者购买理财产品的金额超过理财账户最高持有限额时，超过的部分管理人确认失败。</w:t>
            </w:r>
            <w:r>
              <w:rPr>
                <w:rFonts w:ascii="仿宋" w:eastAsia="仿宋" w:hAnsi="仿宋" w:hint="eastAsia"/>
                <w:b/>
                <w:szCs w:val="21"/>
              </w:rPr>
              <w:t>投资者同一开放日提交申购、赎回交易，管理人先确认申购交易，并根据申购金额判断是否超过理财账户最高持有限额，可能</w:t>
            </w:r>
            <w:proofErr w:type="gramStart"/>
            <w:r>
              <w:rPr>
                <w:rFonts w:ascii="仿宋" w:eastAsia="仿宋" w:hAnsi="仿宋" w:hint="eastAsia"/>
                <w:b/>
                <w:szCs w:val="21"/>
              </w:rPr>
              <w:t>存在日末投资者</w:t>
            </w:r>
            <w:proofErr w:type="gramEnd"/>
            <w:r>
              <w:rPr>
                <w:rFonts w:ascii="仿宋" w:eastAsia="仿宋" w:hAnsi="仿宋" w:hint="eastAsia"/>
                <w:b/>
                <w:szCs w:val="21"/>
              </w:rPr>
              <w:t>的剩余本金小于最高持有限额，但当日申购交易全部或部分失败的情况</w:t>
            </w:r>
            <w:r>
              <w:rPr>
                <w:rFonts w:ascii="仿宋" w:eastAsia="仿宋" w:hAnsi="仿宋" w:hint="eastAsia"/>
                <w:bCs/>
                <w:szCs w:val="21"/>
              </w:rPr>
              <w:t>。</w:t>
            </w:r>
          </w:p>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rPr>
              <w:t>如代销机构规定与本规则不一致的，则以各代销机构规定为准，但不得高于最高持有限额。</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份额净值为提取管理费、托管费、销售手续费等相关费用后的理财产品份额净值，投资者按该份额净值进行申购、赎回和到期/终止时的分配。</w:t>
            </w:r>
          </w:p>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理财产品采用1.00元固定份额净值交易方式，自产品成立日起每个开放日将实现的产品净收益（或净损失）分配给理财产品持有人，并将该部分收益（或损失）按日结转到客户理财账户，使产品份额净值始终保持1.00元。</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认购份额</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认购份额=认购金额/1元，认购份额保留到小数点后2位，小数点后第3位舍去。</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申购份额</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jc w:val="left"/>
              <w:rPr>
                <w:rFonts w:ascii="仿宋" w:eastAsia="仿宋" w:hAnsi="仿宋"/>
                <w:bCs/>
                <w:szCs w:val="21"/>
                <w:u w:val="single"/>
              </w:rPr>
            </w:pPr>
            <w:r>
              <w:rPr>
                <w:rFonts w:ascii="仿宋" w:eastAsia="仿宋" w:hAnsi="仿宋"/>
                <w:bCs/>
                <w:szCs w:val="21"/>
              </w:rPr>
              <w:t>申购份额＝申购金额/</w:t>
            </w:r>
            <w:r>
              <w:rPr>
                <w:rFonts w:ascii="仿宋" w:eastAsia="仿宋" w:hAnsi="仿宋" w:hint="eastAsia"/>
                <w:bCs/>
                <w:szCs w:val="21"/>
              </w:rPr>
              <w:t>1元，申购份额保留到小数点后2位，小数点后第3位舍去。</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工作日/</w:t>
            </w:r>
          </w:p>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交易日</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本说明书中所写的“确认日”、“到账日”，除非特别说明均为工作日，</w:t>
            </w:r>
            <w:proofErr w:type="gramStart"/>
            <w:r>
              <w:rPr>
                <w:rFonts w:ascii="仿宋" w:eastAsia="仿宋" w:hAnsi="仿宋" w:hint="eastAsia"/>
                <w:bCs/>
                <w:szCs w:val="21"/>
              </w:rPr>
              <w:t>若遇非工作日</w:t>
            </w:r>
            <w:proofErr w:type="gramEnd"/>
            <w:r>
              <w:rPr>
                <w:rFonts w:ascii="仿宋" w:eastAsia="仿宋" w:hAnsi="仿宋" w:hint="eastAsia"/>
                <w:bCs/>
                <w:szCs w:val="21"/>
              </w:rPr>
              <w:t>顺延至下一工作日。</w:t>
            </w:r>
          </w:p>
          <w:p w:rsidR="00BF4A4C" w:rsidRDefault="0004063E">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指上海证券交易所和深圳证券交易所的交易日，且同时为银行对外办理一般对公业务的工作日。不含1月1日。</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开放日（T日）及开放时间</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tabs>
                <w:tab w:val="left" w:pos="556"/>
              </w:tabs>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开放日为产品封闭期后每个工作日，开放日</w:t>
            </w:r>
            <w:proofErr w:type="gramStart"/>
            <w:r>
              <w:rPr>
                <w:rFonts w:ascii="仿宋" w:eastAsia="仿宋" w:hAnsi="仿宋" w:hint="eastAsia"/>
                <w:bCs/>
                <w:szCs w:val="21"/>
              </w:rPr>
              <w:t>如遇非工作日</w:t>
            </w:r>
            <w:proofErr w:type="gramEnd"/>
            <w:r>
              <w:rPr>
                <w:rFonts w:ascii="仿宋" w:eastAsia="仿宋" w:hAnsi="仿宋" w:hint="eastAsia"/>
                <w:bCs/>
                <w:szCs w:val="21"/>
              </w:rPr>
              <w:t>则顺延至下一个工作日。</w:t>
            </w:r>
          </w:p>
          <w:tbl>
            <w:tblPr>
              <w:tblW w:w="6771"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5406"/>
            </w:tblGrid>
            <w:tr w:rsidR="00BF4A4C">
              <w:tc>
                <w:tcPr>
                  <w:tcW w:w="1365" w:type="dxa"/>
                </w:tcPr>
                <w:p w:rsidR="00BF4A4C" w:rsidRDefault="0004063E">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交易类型</w:t>
                  </w:r>
                </w:p>
              </w:tc>
              <w:tc>
                <w:tcPr>
                  <w:tcW w:w="5406" w:type="dxa"/>
                </w:tcPr>
                <w:p w:rsidR="00BF4A4C" w:rsidRDefault="0004063E">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开放日及开放时间</w:t>
                  </w:r>
                </w:p>
              </w:tc>
            </w:tr>
            <w:tr w:rsidR="00BF4A4C">
              <w:tc>
                <w:tcPr>
                  <w:tcW w:w="1365" w:type="dxa"/>
                  <w:vAlign w:val="center"/>
                </w:tcPr>
                <w:p w:rsidR="00BF4A4C" w:rsidRDefault="0004063E">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申购</w:t>
                  </w:r>
                </w:p>
              </w:tc>
              <w:tc>
                <w:tcPr>
                  <w:tcW w:w="5406" w:type="dxa"/>
                </w:tcPr>
                <w:p w:rsidR="00BF4A4C" w:rsidRDefault="0004063E">
                  <w:pPr>
                    <w:adjustRightInd w:val="0"/>
                    <w:snapToGrid w:val="0"/>
                    <w:spacing w:line="240" w:lineRule="atLeast"/>
                    <w:ind w:firstLineChars="200" w:firstLine="420"/>
                    <w:rPr>
                      <w:rFonts w:ascii="仿宋" w:eastAsia="仿宋" w:hAnsi="仿宋"/>
                    </w:rPr>
                  </w:pPr>
                  <w:r>
                    <w:rPr>
                      <w:rFonts w:ascii="仿宋" w:eastAsia="仿宋" w:hAnsi="仿宋" w:hint="eastAsia"/>
                      <w:bCs/>
                      <w:szCs w:val="21"/>
                    </w:rPr>
                    <w:t>通过华夏银行/华夏理财购买的，每个开放日的开放时间为</w:t>
                  </w:r>
                  <w:r>
                    <w:rPr>
                      <w:rFonts w:ascii="仿宋" w:eastAsia="仿宋" w:hAnsi="仿宋" w:hint="eastAsia"/>
                      <w:bCs/>
                      <w:szCs w:val="21"/>
                      <w:u w:val="single"/>
                    </w:rPr>
                    <w:t>00:00-15:30；</w:t>
                  </w:r>
                  <w:r>
                    <w:rPr>
                      <w:rFonts w:ascii="仿宋" w:eastAsia="仿宋" w:hAnsi="仿宋" w:hint="eastAsia"/>
                    </w:rPr>
                    <w:t>通过其他代销机构购买的，</w:t>
                  </w:r>
                  <w:r>
                    <w:rPr>
                      <w:rFonts w:ascii="仿宋" w:eastAsia="仿宋" w:hAnsi="仿宋" w:hint="eastAsia"/>
                      <w:bCs/>
                      <w:szCs w:val="21"/>
                    </w:rPr>
                    <w:t>每个开放日的开放时间</w:t>
                  </w:r>
                  <w:r>
                    <w:rPr>
                      <w:rFonts w:ascii="仿宋" w:eastAsia="仿宋" w:hAnsi="仿宋" w:hint="eastAsia"/>
                    </w:rPr>
                    <w:t>以代销机构规定为准。</w:t>
                  </w:r>
                </w:p>
                <w:p w:rsidR="00BF4A4C" w:rsidRDefault="0004063E">
                  <w:pPr>
                    <w:adjustRightInd w:val="0"/>
                    <w:snapToGrid w:val="0"/>
                    <w:spacing w:line="240" w:lineRule="atLeast"/>
                    <w:ind w:firstLineChars="200" w:firstLine="420"/>
                    <w:rPr>
                      <w:rFonts w:ascii="仿宋" w:eastAsia="仿宋" w:hAnsi="仿宋"/>
                      <w:bCs/>
                      <w:szCs w:val="21"/>
                      <w:u w:val="single"/>
                    </w:rPr>
                  </w:pPr>
                  <w:r>
                    <w:rPr>
                      <w:rFonts w:ascii="仿宋" w:eastAsia="仿宋" w:hAnsi="仿宋" w:hint="eastAsia"/>
                    </w:rPr>
                    <w:t>投资者可于开放日T日的开放时间内发起申购，T日非开放时间提交的申购申请等同于下一开放日提交的申</w:t>
                  </w:r>
                  <w:r>
                    <w:rPr>
                      <w:rFonts w:ascii="仿宋" w:eastAsia="仿宋" w:hAnsi="仿宋" w:hint="eastAsia"/>
                    </w:rPr>
                    <w:lastRenderedPageBreak/>
                    <w:t>购申请。</w:t>
                  </w:r>
                </w:p>
              </w:tc>
            </w:tr>
            <w:tr w:rsidR="00BF4A4C">
              <w:tc>
                <w:tcPr>
                  <w:tcW w:w="1365" w:type="dxa"/>
                  <w:vAlign w:val="center"/>
                </w:tcPr>
                <w:p w:rsidR="00BF4A4C" w:rsidRDefault="0004063E">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lastRenderedPageBreak/>
                    <w:t>赎回</w:t>
                  </w:r>
                </w:p>
              </w:tc>
              <w:tc>
                <w:tcPr>
                  <w:tcW w:w="5406" w:type="dxa"/>
                </w:tcPr>
                <w:p w:rsidR="00BF4A4C" w:rsidRDefault="0004063E">
                  <w:pPr>
                    <w:adjustRightInd w:val="0"/>
                    <w:snapToGrid w:val="0"/>
                    <w:spacing w:line="240" w:lineRule="atLeast"/>
                    <w:ind w:firstLineChars="200" w:firstLine="420"/>
                    <w:rPr>
                      <w:rFonts w:ascii="仿宋" w:eastAsia="仿宋" w:hAnsi="仿宋"/>
                    </w:rPr>
                  </w:pPr>
                  <w:r>
                    <w:rPr>
                      <w:rFonts w:ascii="仿宋" w:eastAsia="仿宋" w:hAnsi="仿宋" w:hint="eastAsia"/>
                      <w:bCs/>
                      <w:szCs w:val="21"/>
                    </w:rPr>
                    <w:t>通过华夏银行/华夏理财购买的，每个开放日的开放时间为</w:t>
                  </w:r>
                  <w:r>
                    <w:rPr>
                      <w:rFonts w:ascii="仿宋" w:eastAsia="仿宋" w:hAnsi="仿宋" w:hint="eastAsia"/>
                      <w:bCs/>
                      <w:szCs w:val="21"/>
                      <w:u w:val="single"/>
                    </w:rPr>
                    <w:t>00:00-15:30；</w:t>
                  </w:r>
                  <w:r>
                    <w:rPr>
                      <w:rFonts w:ascii="仿宋" w:eastAsia="仿宋" w:hAnsi="仿宋" w:hint="eastAsia"/>
                    </w:rPr>
                    <w:t>通过其他代销机构购买的，</w:t>
                  </w:r>
                  <w:r>
                    <w:rPr>
                      <w:rFonts w:ascii="仿宋" w:eastAsia="仿宋" w:hAnsi="仿宋" w:hint="eastAsia"/>
                      <w:bCs/>
                      <w:szCs w:val="21"/>
                    </w:rPr>
                    <w:t>每个开放日的开放时间</w:t>
                  </w:r>
                  <w:r>
                    <w:rPr>
                      <w:rFonts w:ascii="仿宋" w:eastAsia="仿宋" w:hAnsi="仿宋" w:hint="eastAsia"/>
                    </w:rPr>
                    <w:t>以代销机构规定为准。</w:t>
                  </w:r>
                </w:p>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投资者可于开放日的开放时间内发起普通赎回，T日非开放时间提交的普通赎回申请等同于下一开放日提交的普通赎回申请。</w:t>
                  </w:r>
                </w:p>
              </w:tc>
            </w:tr>
          </w:tbl>
          <w:p w:rsidR="00BF4A4C" w:rsidRDefault="00BF4A4C">
            <w:pPr>
              <w:adjustRightInd w:val="0"/>
              <w:snapToGrid w:val="0"/>
              <w:spacing w:line="240" w:lineRule="atLeast"/>
              <w:ind w:right="-44" w:firstLineChars="200" w:firstLine="422"/>
              <w:jc w:val="left"/>
              <w:rPr>
                <w:rFonts w:ascii="仿宋" w:eastAsia="仿宋" w:hAnsi="仿宋"/>
                <w:b/>
                <w:bCs/>
                <w:szCs w:val="21"/>
              </w:rPr>
            </w:pPr>
          </w:p>
          <w:p w:rsidR="00BF4A4C" w:rsidRDefault="0004063E">
            <w:pPr>
              <w:adjustRightInd w:val="0"/>
              <w:snapToGrid w:val="0"/>
              <w:spacing w:line="240" w:lineRule="atLeast"/>
              <w:ind w:right="-44" w:firstLineChars="200" w:firstLine="420"/>
              <w:jc w:val="left"/>
              <w:rPr>
                <w:rFonts w:ascii="仿宋" w:eastAsia="仿宋" w:hAnsi="仿宋"/>
                <w:szCs w:val="21"/>
              </w:rPr>
            </w:pPr>
            <w:r>
              <w:rPr>
                <w:rFonts w:ascii="仿宋" w:eastAsia="仿宋" w:hAnsi="仿宋" w:hint="eastAsia"/>
                <w:szCs w:val="21"/>
              </w:rPr>
              <w:t>代销机构如另有规定，从其规定。</w:t>
            </w:r>
          </w:p>
          <w:p w:rsidR="00BF4A4C" w:rsidRDefault="00BF4A4C">
            <w:pPr>
              <w:adjustRightInd w:val="0"/>
              <w:snapToGrid w:val="0"/>
              <w:spacing w:line="240" w:lineRule="atLeast"/>
              <w:ind w:right="-44" w:firstLineChars="200" w:firstLine="420"/>
              <w:jc w:val="left"/>
              <w:rPr>
                <w:rFonts w:ascii="仿宋" w:eastAsia="仿宋" w:hAnsi="仿宋"/>
                <w:bCs/>
                <w:szCs w:val="21"/>
              </w:rPr>
            </w:pPr>
          </w:p>
          <w:p w:rsidR="00BF4A4C" w:rsidRDefault="0004063E">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华夏理财有权调整按上述规则确定的开放日及开放时间，并在调整之前3个工作日公告。</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申购确认</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w:t>
            </w:r>
            <w:r>
              <w:rPr>
                <w:rFonts w:ascii="仿宋" w:eastAsia="仿宋" w:hAnsi="仿宋" w:hint="eastAsia"/>
                <w:bCs/>
                <w:szCs w:val="21"/>
              </w:rPr>
              <w:t>开放时间申购</w:t>
            </w:r>
            <w:r>
              <w:rPr>
                <w:rFonts w:ascii="仿宋" w:eastAsia="仿宋" w:hAnsi="仿宋"/>
                <w:bCs/>
                <w:szCs w:val="21"/>
              </w:rPr>
              <w:t>，</w:t>
            </w:r>
            <w:r>
              <w:rPr>
                <w:rFonts w:ascii="仿宋" w:eastAsia="仿宋" w:hAnsi="仿宋" w:hint="eastAsia"/>
                <w:bCs/>
                <w:szCs w:val="21"/>
              </w:rPr>
              <w:t>T+1日</w:t>
            </w:r>
            <w:r>
              <w:rPr>
                <w:rFonts w:ascii="仿宋" w:eastAsia="仿宋" w:hAnsi="仿宋"/>
                <w:bCs/>
                <w:szCs w:val="21"/>
              </w:rPr>
              <w:t>确认</w:t>
            </w:r>
            <w:r>
              <w:rPr>
                <w:rFonts w:ascii="仿宋" w:eastAsia="仿宋" w:hAnsi="仿宋" w:hint="eastAsia"/>
                <w:bCs/>
                <w:szCs w:val="21"/>
              </w:rPr>
              <w:t>；T日非开放时间申购，等同在下一开放日开放时间内提交的申购申请。</w:t>
            </w:r>
            <w:r>
              <w:rPr>
                <w:rFonts w:ascii="仿宋" w:eastAsia="仿宋" w:hAnsi="仿宋"/>
                <w:bCs/>
                <w:szCs w:val="21"/>
              </w:rPr>
              <w:t>T日为开放日。</w:t>
            </w:r>
            <w:r>
              <w:rPr>
                <w:rFonts w:ascii="仿宋" w:eastAsia="仿宋" w:hAnsi="仿宋" w:hint="eastAsia"/>
                <w:bCs/>
                <w:szCs w:val="21"/>
              </w:rPr>
              <w:t>通过华夏理财购买的，按理财产品销售协议的规则扣款；通过华夏银行购买的，</w:t>
            </w:r>
            <w:r>
              <w:rPr>
                <w:rFonts w:ascii="仿宋" w:eastAsia="仿宋" w:hAnsi="仿宋"/>
                <w:bCs/>
                <w:szCs w:val="21"/>
              </w:rPr>
              <w:t>T日</w:t>
            </w:r>
            <w:r>
              <w:rPr>
                <w:rFonts w:ascii="仿宋" w:eastAsia="仿宋" w:hAnsi="仿宋" w:hint="eastAsia"/>
                <w:bCs/>
                <w:szCs w:val="21"/>
              </w:rPr>
              <w:t>扣款；通过其他代销机构购买的，扣款规则以代销机构规定为准。</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赎回确认</w:t>
            </w:r>
            <w:r>
              <w:rPr>
                <w:rFonts w:ascii="仿宋" w:eastAsia="仿宋" w:hAnsi="仿宋" w:hint="eastAsia"/>
                <w:bCs/>
                <w:szCs w:val="21"/>
              </w:rPr>
              <w:t>及资金到账</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w:t>
            </w:r>
            <w:r>
              <w:rPr>
                <w:rFonts w:ascii="仿宋" w:eastAsia="仿宋" w:hAnsi="仿宋" w:hint="eastAsia"/>
                <w:bCs/>
                <w:szCs w:val="21"/>
              </w:rPr>
              <w:t>开放时间提交普通</w:t>
            </w:r>
            <w:r>
              <w:rPr>
                <w:rFonts w:ascii="仿宋" w:eastAsia="仿宋" w:hAnsi="仿宋"/>
                <w:bCs/>
                <w:szCs w:val="21"/>
              </w:rPr>
              <w:t>赎回，</w:t>
            </w:r>
            <w:r>
              <w:rPr>
                <w:rFonts w:ascii="仿宋" w:eastAsia="仿宋" w:hAnsi="仿宋" w:hint="eastAsia"/>
                <w:bCs/>
                <w:szCs w:val="21"/>
              </w:rPr>
              <w:t>T+1日</w:t>
            </w:r>
            <w:r>
              <w:rPr>
                <w:rFonts w:ascii="仿宋" w:eastAsia="仿宋" w:hAnsi="仿宋"/>
                <w:bCs/>
                <w:szCs w:val="21"/>
              </w:rPr>
              <w:t>确认</w:t>
            </w:r>
            <w:r>
              <w:rPr>
                <w:rFonts w:ascii="仿宋" w:eastAsia="仿宋" w:hAnsi="仿宋" w:hint="eastAsia"/>
                <w:bCs/>
                <w:szCs w:val="21"/>
              </w:rPr>
              <w:t>；T日非开放时间提交普通赎回，等同在下一开放日开放时间内提交的赎回申请。</w:t>
            </w:r>
            <w:r>
              <w:rPr>
                <w:rFonts w:ascii="仿宋" w:eastAsia="仿宋" w:hAnsi="仿宋"/>
                <w:bCs/>
                <w:szCs w:val="21"/>
              </w:rPr>
              <w:t>T日为开放日</w:t>
            </w:r>
            <w:r>
              <w:rPr>
                <w:rFonts w:ascii="仿宋" w:eastAsia="仿宋" w:hAnsi="仿宋" w:hint="eastAsia"/>
                <w:bCs/>
                <w:szCs w:val="21"/>
              </w:rPr>
              <w:t>。</w:t>
            </w:r>
          </w:p>
          <w:p w:rsidR="00BF4A4C" w:rsidRDefault="0004063E">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通过华夏理财提交普通赎回申请的，投资者</w:t>
            </w:r>
            <w:r>
              <w:rPr>
                <w:rFonts w:ascii="仿宋" w:eastAsia="仿宋" w:hAnsi="仿宋"/>
                <w:bCs/>
                <w:szCs w:val="21"/>
              </w:rPr>
              <w:t>赎回资金</w:t>
            </w:r>
            <w:r>
              <w:rPr>
                <w:rFonts w:ascii="仿宋" w:eastAsia="仿宋" w:hAnsi="仿宋" w:hint="eastAsia"/>
                <w:bCs/>
                <w:szCs w:val="21"/>
              </w:rPr>
              <w:t>于T+1日</w:t>
            </w:r>
            <w:r>
              <w:rPr>
                <w:rFonts w:ascii="仿宋" w:eastAsia="仿宋" w:hAnsi="仿宋"/>
                <w:bCs/>
                <w:szCs w:val="21"/>
              </w:rPr>
              <w:t>到账</w:t>
            </w:r>
            <w:r>
              <w:rPr>
                <w:rFonts w:ascii="仿宋" w:eastAsia="仿宋" w:hAnsi="仿宋" w:hint="eastAsia"/>
                <w:bCs/>
                <w:szCs w:val="21"/>
              </w:rPr>
              <w:t>；通过华夏银行提交普通赎回申请的，投资者</w:t>
            </w:r>
            <w:r>
              <w:rPr>
                <w:rFonts w:ascii="仿宋" w:eastAsia="仿宋" w:hAnsi="仿宋"/>
                <w:bCs/>
                <w:szCs w:val="21"/>
              </w:rPr>
              <w:t>赎回资金</w:t>
            </w:r>
            <w:r>
              <w:rPr>
                <w:rFonts w:ascii="仿宋" w:eastAsia="仿宋" w:hAnsi="仿宋" w:hint="eastAsia"/>
                <w:bCs/>
                <w:szCs w:val="21"/>
              </w:rPr>
              <w:t>于T+1日</w:t>
            </w:r>
            <w:r>
              <w:rPr>
                <w:rFonts w:ascii="仿宋" w:eastAsia="仿宋" w:hAnsi="仿宋"/>
                <w:bCs/>
                <w:szCs w:val="21"/>
              </w:rPr>
              <w:t>到账</w:t>
            </w:r>
            <w:r>
              <w:rPr>
                <w:rFonts w:ascii="仿宋" w:eastAsia="仿宋" w:hAnsi="仿宋" w:hint="eastAsia"/>
                <w:bCs/>
                <w:szCs w:val="21"/>
              </w:rPr>
              <w:t>；通过其他代销机构赎回的，投资者赎回资金的具体到账账户、到账日及到账时间以代销机构划付规定为准</w:t>
            </w:r>
            <w:r>
              <w:rPr>
                <w:rFonts w:ascii="仿宋" w:eastAsia="仿宋" w:hAnsi="仿宋"/>
                <w:bCs/>
                <w:szCs w:val="21"/>
              </w:rPr>
              <w:t>。</w:t>
            </w:r>
          </w:p>
          <w:p w:rsidR="00BF4A4C" w:rsidRDefault="0004063E">
            <w:pPr>
              <w:adjustRightInd w:val="0"/>
              <w:snapToGrid w:val="0"/>
              <w:spacing w:line="240" w:lineRule="atLeast"/>
              <w:ind w:right="-44" w:firstLineChars="200" w:firstLine="420"/>
              <w:jc w:val="left"/>
              <w:rPr>
                <w:rFonts w:ascii="仿宋" w:eastAsia="仿宋" w:hAnsi="仿宋"/>
                <w:bCs/>
                <w:color w:val="FF6600"/>
                <w:szCs w:val="21"/>
              </w:rPr>
            </w:pPr>
            <w:r>
              <w:rPr>
                <w:rFonts w:ascii="仿宋" w:eastAsia="仿宋" w:hAnsi="仿宋" w:hint="eastAsia"/>
                <w:bCs/>
                <w:szCs w:val="21"/>
              </w:rPr>
              <w:t>快速赎回相关约定见本说明书“四</w:t>
            </w:r>
            <w:r>
              <w:rPr>
                <w:rFonts w:ascii="仿宋" w:eastAsia="仿宋" w:hAnsi="仿宋"/>
                <w:bCs/>
                <w:szCs w:val="21"/>
              </w:rPr>
              <w:t>、认购</w:t>
            </w:r>
            <w:r>
              <w:rPr>
                <w:rFonts w:ascii="仿宋" w:eastAsia="仿宋" w:hAnsi="仿宋" w:hint="eastAsia"/>
                <w:bCs/>
                <w:szCs w:val="21"/>
              </w:rPr>
              <w:t>、申购、赎回”约定。</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赎回规定</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right="-44" w:firstLineChars="200" w:firstLine="420"/>
              <w:jc w:val="left"/>
              <w:rPr>
                <w:rFonts w:ascii="仿宋" w:eastAsia="仿宋" w:hAnsi="仿宋"/>
                <w:b/>
                <w:bCs/>
                <w:szCs w:val="21"/>
              </w:rPr>
            </w:pPr>
            <w:r>
              <w:rPr>
                <w:rFonts w:ascii="仿宋" w:eastAsia="仿宋" w:hAnsi="仿宋" w:hint="eastAsia"/>
                <w:bCs/>
                <w:szCs w:val="21"/>
              </w:rPr>
              <w:t>本理财产品采取份额赎回的方式。投资者可选择全额或部分赎回，部分赎回后投资者持有本理财产品</w:t>
            </w:r>
            <w:proofErr w:type="gramStart"/>
            <w:r>
              <w:rPr>
                <w:rFonts w:ascii="仿宋" w:eastAsia="仿宋" w:hAnsi="仿宋" w:hint="eastAsia"/>
                <w:bCs/>
                <w:szCs w:val="21"/>
              </w:rPr>
              <w:t>的日末余额</w:t>
            </w:r>
            <w:proofErr w:type="gramEnd"/>
            <w:r>
              <w:rPr>
                <w:rFonts w:ascii="仿宋" w:eastAsia="仿宋" w:hAnsi="仿宋" w:hint="eastAsia"/>
                <w:bCs/>
                <w:szCs w:val="21"/>
              </w:rPr>
              <w:t>低于理财账户最低保留限额时，</w:t>
            </w:r>
            <w:r>
              <w:rPr>
                <w:rFonts w:ascii="仿宋" w:eastAsia="仿宋" w:hAnsi="仿宋" w:hint="eastAsia"/>
                <w:b/>
                <w:bCs/>
                <w:szCs w:val="21"/>
              </w:rPr>
              <w:t>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BF4A4C" w:rsidRDefault="0004063E">
            <w:pPr>
              <w:adjustRightInd w:val="0"/>
              <w:snapToGrid w:val="0"/>
              <w:spacing w:line="240" w:lineRule="atLeast"/>
              <w:ind w:right="-44" w:firstLineChars="200" w:firstLine="422"/>
              <w:jc w:val="left"/>
              <w:rPr>
                <w:rFonts w:ascii="仿宋" w:eastAsia="仿宋" w:hAnsi="仿宋"/>
                <w:b/>
                <w:bCs/>
                <w:szCs w:val="21"/>
              </w:rPr>
            </w:pPr>
            <w:r>
              <w:rPr>
                <w:rFonts w:ascii="仿宋" w:eastAsia="仿宋" w:hAnsi="仿宋" w:hint="eastAsia"/>
                <w:b/>
                <w:bCs/>
                <w:szCs w:val="21"/>
              </w:rPr>
              <w:t>若客户在同一开放日提交申购和赎回原持有份额的交易申请，经申购和赎回交易确认后的剩余份额低于理财账户最低保留限额时，华夏理财将在赎回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BF4A4C" w:rsidRDefault="0004063E">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szCs w:val="21"/>
              </w:rPr>
              <w:t>代销机构如另有规定，从其规定。</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赎回金额的计算</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spacing w:line="240" w:lineRule="atLeast"/>
              <w:ind w:firstLineChars="200" w:firstLine="420"/>
              <w:rPr>
                <w:rFonts w:ascii="仿宋" w:eastAsia="仿宋" w:hAnsi="仿宋"/>
                <w:bCs/>
                <w:szCs w:val="21"/>
                <w:u w:val="single"/>
              </w:rPr>
            </w:pPr>
            <w:r>
              <w:rPr>
                <w:rFonts w:ascii="仿宋" w:eastAsia="仿宋" w:hAnsi="仿宋"/>
                <w:bCs/>
                <w:szCs w:val="21"/>
              </w:rPr>
              <w:t>赎回金额＝赎回份额×</w:t>
            </w:r>
            <w:r>
              <w:rPr>
                <w:rFonts w:ascii="仿宋" w:eastAsia="仿宋" w:hAnsi="仿宋" w:hint="eastAsia"/>
                <w:bCs/>
                <w:szCs w:val="21"/>
              </w:rPr>
              <w:t>1元</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到期/提前终止</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华夏理财将于理财产品到期/终止</w:t>
            </w:r>
            <w:r>
              <w:rPr>
                <w:rFonts w:ascii="仿宋" w:eastAsia="仿宋" w:hAnsi="仿宋"/>
                <w:bCs/>
                <w:szCs w:val="21"/>
              </w:rPr>
              <w:t>日</w:t>
            </w:r>
            <w:r>
              <w:rPr>
                <w:rFonts w:ascii="仿宋" w:eastAsia="仿宋" w:hAnsi="仿宋" w:hint="eastAsia"/>
                <w:bCs/>
                <w:szCs w:val="21"/>
              </w:rPr>
              <w:t>后</w:t>
            </w:r>
            <w:r>
              <w:rPr>
                <w:rFonts w:ascii="仿宋" w:eastAsia="仿宋" w:hAnsi="仿宋"/>
                <w:bCs/>
                <w:szCs w:val="21"/>
              </w:rPr>
              <w:t xml:space="preserve"> 2 </w:t>
            </w:r>
            <w:proofErr w:type="gramStart"/>
            <w:r>
              <w:rPr>
                <w:rFonts w:ascii="仿宋" w:eastAsia="仿宋" w:hAnsi="仿宋" w:hint="eastAsia"/>
                <w:bCs/>
                <w:szCs w:val="21"/>
              </w:rPr>
              <w:t>个</w:t>
            </w:r>
            <w:proofErr w:type="gramEnd"/>
            <w:r>
              <w:rPr>
                <w:rFonts w:ascii="仿宋" w:eastAsia="仿宋" w:hAnsi="仿宋" w:hint="eastAsia"/>
                <w:bCs/>
                <w:szCs w:val="21"/>
              </w:rPr>
              <w:t>工作</w:t>
            </w:r>
            <w:r>
              <w:rPr>
                <w:rFonts w:ascii="仿宋" w:eastAsia="仿宋" w:hAnsi="仿宋"/>
                <w:bCs/>
                <w:szCs w:val="21"/>
              </w:rPr>
              <w:t>日</w:t>
            </w:r>
            <w:r>
              <w:rPr>
                <w:rFonts w:ascii="仿宋" w:eastAsia="仿宋" w:hAnsi="仿宋" w:hint="eastAsia"/>
                <w:bCs/>
                <w:szCs w:val="21"/>
              </w:rPr>
              <w:t>（内）</w:t>
            </w:r>
            <w:r>
              <w:rPr>
                <w:rFonts w:ascii="仿宋" w:eastAsia="仿宋" w:hAnsi="仿宋"/>
                <w:bCs/>
                <w:szCs w:val="21"/>
              </w:rPr>
              <w:t>，</w:t>
            </w:r>
            <w:r>
              <w:rPr>
                <w:rFonts w:ascii="仿宋" w:eastAsia="仿宋" w:hAnsi="仿宋" w:hint="eastAsia"/>
                <w:bCs/>
                <w:szCs w:val="21"/>
              </w:rPr>
              <w:t>根据实际投资结果向华夏理财客户及代销机构一次性划付理财本金及收益（如有），代销机构客户的理财本金及收益（如有）的具体到账账户、到账日及到账时间以代销机构划付规定为准。</w:t>
            </w:r>
          </w:p>
          <w:p w:rsidR="00BF4A4C" w:rsidRDefault="0004063E">
            <w:pPr>
              <w:spacing w:line="240" w:lineRule="atLeast"/>
              <w:ind w:firstLineChars="200" w:firstLine="420"/>
              <w:rPr>
                <w:rFonts w:ascii="仿宋" w:eastAsia="仿宋" w:hAnsi="仿宋"/>
                <w:bCs/>
                <w:szCs w:val="21"/>
              </w:rPr>
            </w:pPr>
            <w:r>
              <w:rPr>
                <w:rFonts w:ascii="仿宋" w:eastAsia="仿宋" w:hAnsi="仿宋" w:hint="eastAsia"/>
                <w:bCs/>
                <w:szCs w:val="21"/>
              </w:rPr>
              <w:t>到期/终止日至资金实际到账日之间，客户资金不计</w:t>
            </w:r>
            <w:r>
              <w:rPr>
                <w:rFonts w:ascii="仿宋" w:eastAsia="仿宋" w:hAnsi="仿宋" w:cs="宋体" w:hint="eastAsia"/>
                <w:kern w:val="0"/>
                <w:szCs w:val="21"/>
              </w:rPr>
              <w:t>存款利息及理财收益</w:t>
            </w:r>
            <w:r>
              <w:rPr>
                <w:rFonts w:ascii="仿宋" w:eastAsia="仿宋" w:hAnsi="仿宋" w:hint="eastAsia"/>
                <w:bCs/>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巨额赎回</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tabs>
                <w:tab w:val="left" w:pos="720"/>
              </w:tabs>
              <w:autoSpaceDE w:val="0"/>
              <w:autoSpaceDN w:val="0"/>
              <w:adjustRightInd w:val="0"/>
              <w:snapToGrid w:val="0"/>
              <w:spacing w:line="240" w:lineRule="atLeast"/>
              <w:ind w:right="18" w:firstLineChars="200" w:firstLine="420"/>
              <w:rPr>
                <w:rFonts w:ascii="仿宋" w:eastAsia="仿宋" w:hAnsi="仿宋"/>
                <w:b/>
                <w:szCs w:val="21"/>
              </w:rPr>
            </w:pPr>
            <w:r>
              <w:rPr>
                <w:rFonts w:ascii="仿宋" w:eastAsia="仿宋" w:hAnsi="仿宋"/>
                <w:bCs/>
                <w:szCs w:val="21"/>
              </w:rPr>
              <w:t>单个开放日中，本</w:t>
            </w:r>
            <w:r>
              <w:rPr>
                <w:rFonts w:ascii="仿宋" w:eastAsia="仿宋" w:hAnsi="仿宋" w:hint="eastAsia"/>
                <w:bCs/>
                <w:szCs w:val="21"/>
              </w:rPr>
              <w:t>理财</w:t>
            </w:r>
            <w:r>
              <w:rPr>
                <w:rFonts w:ascii="仿宋" w:eastAsia="仿宋" w:hAnsi="仿宋"/>
                <w:bCs/>
                <w:szCs w:val="21"/>
              </w:rPr>
              <w:t>产品的净赎回申请</w:t>
            </w:r>
            <w:r>
              <w:rPr>
                <w:rFonts w:ascii="仿宋" w:eastAsia="仿宋" w:hAnsi="仿宋" w:hint="eastAsia"/>
                <w:bCs/>
                <w:szCs w:val="21"/>
              </w:rPr>
              <w:t>份额</w:t>
            </w:r>
            <w:r>
              <w:rPr>
                <w:rFonts w:ascii="仿宋" w:eastAsia="仿宋" w:hAnsi="仿宋"/>
                <w:bCs/>
                <w:szCs w:val="21"/>
              </w:rPr>
              <w:t>（赎回</w:t>
            </w:r>
            <w:proofErr w:type="gramStart"/>
            <w:r>
              <w:rPr>
                <w:rFonts w:ascii="仿宋" w:eastAsia="仿宋" w:hAnsi="仿宋"/>
                <w:bCs/>
                <w:szCs w:val="21"/>
              </w:rPr>
              <w:t>申请总</w:t>
            </w:r>
            <w:proofErr w:type="gramEnd"/>
            <w:r>
              <w:rPr>
                <w:rFonts w:ascii="仿宋" w:eastAsia="仿宋" w:hAnsi="仿宋"/>
                <w:bCs/>
                <w:szCs w:val="21"/>
              </w:rPr>
              <w:t>份额扣除申购</w:t>
            </w:r>
            <w:proofErr w:type="gramStart"/>
            <w:r>
              <w:rPr>
                <w:rFonts w:ascii="仿宋" w:eastAsia="仿宋" w:hAnsi="仿宋" w:hint="eastAsia"/>
                <w:bCs/>
                <w:szCs w:val="21"/>
              </w:rPr>
              <w:t>申请</w:t>
            </w:r>
            <w:r>
              <w:rPr>
                <w:rFonts w:ascii="仿宋" w:eastAsia="仿宋" w:hAnsi="仿宋"/>
                <w:bCs/>
                <w:szCs w:val="21"/>
              </w:rPr>
              <w:t>总</w:t>
            </w:r>
            <w:proofErr w:type="gramEnd"/>
            <w:r>
              <w:rPr>
                <w:rFonts w:ascii="仿宋" w:eastAsia="仿宋" w:hAnsi="仿宋"/>
                <w:bCs/>
                <w:szCs w:val="21"/>
              </w:rPr>
              <w:t>份额后的余额）超过上一日产品总份额的</w:t>
            </w:r>
            <w:r>
              <w:rPr>
                <w:rFonts w:ascii="仿宋" w:eastAsia="仿宋" w:hAnsi="仿宋" w:hint="eastAsia"/>
                <w:bCs/>
                <w:szCs w:val="21"/>
              </w:rPr>
              <w:t xml:space="preserve"> </w:t>
            </w:r>
            <w:r>
              <w:rPr>
                <w:rFonts w:ascii="仿宋" w:eastAsia="仿宋" w:hAnsi="仿宋" w:hint="eastAsia"/>
                <w:bCs/>
                <w:szCs w:val="21"/>
                <w:u w:val="single"/>
              </w:rPr>
              <w:t xml:space="preserve">10 </w:t>
            </w:r>
            <w:r>
              <w:rPr>
                <w:rFonts w:ascii="仿宋" w:eastAsia="仿宋" w:hAnsi="仿宋"/>
                <w:bCs/>
                <w:szCs w:val="21"/>
              </w:rPr>
              <w:t>%</w:t>
            </w:r>
            <w:r>
              <w:rPr>
                <w:rFonts w:ascii="仿宋" w:eastAsia="仿宋" w:hAnsi="仿宋" w:hint="eastAsia"/>
                <w:bCs/>
                <w:szCs w:val="21"/>
              </w:rPr>
              <w:t xml:space="preserve"> </w:t>
            </w:r>
            <w:r>
              <w:rPr>
                <w:rFonts w:ascii="仿宋" w:eastAsia="仿宋" w:hAnsi="仿宋"/>
                <w:bCs/>
                <w:szCs w:val="21"/>
              </w:rPr>
              <w:t>为巨额赎回</w:t>
            </w:r>
            <w:r>
              <w:rPr>
                <w:rFonts w:ascii="仿宋" w:eastAsia="仿宋" w:hAnsi="仿宋" w:hint="eastAsia"/>
                <w:bCs/>
                <w:szCs w:val="21"/>
              </w:rPr>
              <w:t>。</w:t>
            </w:r>
          </w:p>
          <w:p w:rsidR="00BF4A4C" w:rsidRDefault="0004063E">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hint="eastAsia"/>
                <w:b/>
                <w:szCs w:val="21"/>
              </w:rPr>
              <w:t>如发生巨额赎回，</w:t>
            </w:r>
            <w:r>
              <w:rPr>
                <w:rFonts w:ascii="仿宋" w:eastAsia="仿宋" w:hAnsi="仿宋"/>
                <w:b/>
                <w:szCs w:val="21"/>
              </w:rPr>
              <w:t>管理人</w:t>
            </w:r>
            <w:r>
              <w:rPr>
                <w:rFonts w:ascii="仿宋" w:eastAsia="仿宋" w:hAnsi="仿宋" w:hint="eastAsia"/>
                <w:b/>
                <w:szCs w:val="21"/>
              </w:rPr>
              <w:t>当日办理的赎回份额不低于前一日终理财产品总份额的10%。</w:t>
            </w:r>
          </w:p>
          <w:p w:rsidR="00BF4A4C" w:rsidRDefault="0004063E">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b/>
                <w:szCs w:val="21"/>
              </w:rPr>
              <w:t>管理人</w:t>
            </w:r>
            <w:r>
              <w:rPr>
                <w:rFonts w:ascii="仿宋" w:eastAsia="仿宋" w:hAnsi="仿宋" w:hint="eastAsia"/>
                <w:b/>
                <w:bCs/>
                <w:szCs w:val="21"/>
              </w:rPr>
              <w:t>有权</w:t>
            </w:r>
            <w:r>
              <w:rPr>
                <w:rFonts w:ascii="仿宋" w:eastAsia="仿宋" w:hAnsi="仿宋" w:hint="eastAsia"/>
                <w:b/>
                <w:szCs w:val="21"/>
              </w:rPr>
              <w:t>对其余的赎回申请</w:t>
            </w:r>
            <w:r>
              <w:rPr>
                <w:rFonts w:ascii="仿宋" w:eastAsia="仿宋" w:hAnsi="仿宋" w:hint="eastAsia"/>
                <w:b/>
                <w:bCs/>
                <w:szCs w:val="21"/>
              </w:rPr>
              <w:t>采取</w:t>
            </w:r>
            <w:r>
              <w:rPr>
                <w:rFonts w:ascii="仿宋" w:eastAsia="仿宋" w:hAnsi="仿宋" w:hint="eastAsia"/>
                <w:b/>
                <w:szCs w:val="21"/>
              </w:rPr>
              <w:t>暂停接受的</w:t>
            </w:r>
            <w:r>
              <w:rPr>
                <w:rFonts w:ascii="仿宋" w:eastAsia="仿宋" w:hAnsi="仿宋"/>
                <w:b/>
                <w:szCs w:val="21"/>
              </w:rPr>
              <w:t>应对措施。</w:t>
            </w:r>
            <w:r>
              <w:rPr>
                <w:rFonts w:ascii="仿宋" w:eastAsia="仿宋" w:hAnsi="仿宋" w:hint="eastAsia"/>
                <w:bCs/>
                <w:szCs w:val="21"/>
              </w:rPr>
              <w:t>连续2个以上开放日发生巨额赎回时，对于已经接受的赎回申请，</w:t>
            </w:r>
            <w:r>
              <w:rPr>
                <w:rFonts w:ascii="仿宋" w:eastAsia="仿宋" w:hAnsi="仿宋"/>
                <w:bCs/>
                <w:szCs w:val="21"/>
              </w:rPr>
              <w:t>管理人</w:t>
            </w:r>
            <w:r>
              <w:rPr>
                <w:rFonts w:ascii="仿宋" w:eastAsia="仿宋" w:hAnsi="仿宋" w:hint="eastAsia"/>
                <w:bCs/>
                <w:szCs w:val="21"/>
              </w:rPr>
              <w:t>可以延缓支付赎回款项，但延缓期限不得超过20个工作日。</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撤销规定</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1．募集期认购撤销</w:t>
            </w:r>
          </w:p>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投资者可撤销已提交的认购申请（仅可全额撤销），具体规定如下：</w:t>
            </w:r>
          </w:p>
          <w:p w:rsidR="00BF4A4C" w:rsidRDefault="0004063E">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认购的，投资者撤销的本金在</w:t>
            </w:r>
            <w:r>
              <w:rPr>
                <w:rFonts w:ascii="仿宋" w:eastAsia="仿宋" w:hAnsi="仿宋"/>
                <w:bCs/>
                <w:szCs w:val="21"/>
                <w:u w:val="single"/>
              </w:rPr>
              <w:t xml:space="preserve"> 2</w:t>
            </w:r>
            <w:r>
              <w:rPr>
                <w:rFonts w:ascii="仿宋" w:eastAsia="仿宋" w:hAnsi="仿宋"/>
                <w:bCs/>
                <w:szCs w:val="21"/>
              </w:rPr>
              <w:t>个工作日内</w:t>
            </w:r>
            <w:r>
              <w:rPr>
                <w:rFonts w:ascii="仿宋" w:eastAsia="仿宋" w:hAnsi="仿宋" w:hint="eastAsia"/>
                <w:bCs/>
                <w:szCs w:val="21"/>
              </w:rPr>
              <w:t>到账。</w:t>
            </w:r>
          </w:p>
          <w:p w:rsidR="00BF4A4C" w:rsidRDefault="0004063E">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）通过华夏银行认购的，投资者撤销的本金实时到账。</w:t>
            </w:r>
          </w:p>
          <w:p w:rsidR="00BF4A4C" w:rsidRDefault="0004063E">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）通过华夏理财认购的</w:t>
            </w:r>
            <w:r>
              <w:rPr>
                <w:rFonts w:ascii="仿宋" w:eastAsia="仿宋" w:hAnsi="仿宋"/>
                <w:bCs/>
                <w:szCs w:val="21"/>
              </w:rPr>
              <w:t>，</w:t>
            </w:r>
            <w:r>
              <w:rPr>
                <w:rFonts w:ascii="仿宋" w:eastAsia="仿宋" w:hAnsi="仿宋" w:hint="eastAsia"/>
                <w:bCs/>
                <w:szCs w:val="21"/>
              </w:rPr>
              <w:t>节假日不能进行撤销。</w:t>
            </w:r>
          </w:p>
          <w:p w:rsidR="00BF4A4C" w:rsidRDefault="0004063E">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（4</w:t>
            </w:r>
            <w:r>
              <w:rPr>
                <w:rFonts w:ascii="仿宋" w:eastAsia="仿宋" w:hAnsi="仿宋" w:hint="eastAsia"/>
                <w:bCs/>
                <w:szCs w:val="21"/>
              </w:rPr>
              <w:t>）通过华夏银行认购的</w:t>
            </w:r>
            <w:r>
              <w:rPr>
                <w:rFonts w:ascii="仿宋" w:eastAsia="仿宋" w:hAnsi="仿宋"/>
                <w:bCs/>
                <w:szCs w:val="21"/>
              </w:rPr>
              <w:t>，</w:t>
            </w:r>
            <w:r>
              <w:rPr>
                <w:rFonts w:ascii="仿宋" w:eastAsia="仿宋" w:hAnsi="仿宋" w:hint="eastAsia"/>
                <w:bCs/>
                <w:szCs w:val="21"/>
              </w:rPr>
              <w:t>节假日不能进行撤销。</w:t>
            </w:r>
          </w:p>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lastRenderedPageBreak/>
              <w:t>通过其他代销机构认购的，撤销规定以代销机构规定为准。</w:t>
            </w:r>
          </w:p>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2．开放日申购、普通赎回撤销</w:t>
            </w:r>
          </w:p>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投资者可于开放日开放时间内撤销当日已提交的申购、普通赎回申请（仅可全额撤销），具体规定如下：</w:t>
            </w:r>
          </w:p>
          <w:p w:rsidR="00BF4A4C" w:rsidRDefault="0004063E">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申购的，投资者撤销的本金在</w:t>
            </w:r>
            <w:r>
              <w:rPr>
                <w:rFonts w:ascii="仿宋" w:eastAsia="仿宋" w:hAnsi="仿宋"/>
                <w:bCs/>
                <w:szCs w:val="21"/>
                <w:u w:val="single"/>
              </w:rPr>
              <w:t xml:space="preserve"> 2</w:t>
            </w:r>
            <w:r>
              <w:rPr>
                <w:rFonts w:ascii="仿宋" w:eastAsia="仿宋" w:hAnsi="仿宋"/>
                <w:bCs/>
                <w:szCs w:val="21"/>
              </w:rPr>
              <w:t>个工作日内</w:t>
            </w:r>
            <w:r>
              <w:rPr>
                <w:rFonts w:ascii="仿宋" w:eastAsia="仿宋" w:hAnsi="仿宋" w:hint="eastAsia"/>
                <w:bCs/>
                <w:szCs w:val="21"/>
              </w:rPr>
              <w:t>到账。</w:t>
            </w:r>
          </w:p>
          <w:p w:rsidR="00BF4A4C" w:rsidRDefault="0004063E">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）通过华夏银行申购的，投资者撤销的本金实时到账。</w:t>
            </w:r>
          </w:p>
          <w:p w:rsidR="00BF4A4C" w:rsidRDefault="0004063E">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）通过华夏理财申购的</w:t>
            </w:r>
            <w:r>
              <w:rPr>
                <w:rFonts w:ascii="仿宋" w:eastAsia="仿宋" w:hAnsi="仿宋"/>
                <w:bCs/>
                <w:szCs w:val="21"/>
              </w:rPr>
              <w:t>，</w:t>
            </w:r>
            <w:r>
              <w:rPr>
                <w:rFonts w:ascii="仿宋" w:eastAsia="仿宋" w:hAnsi="仿宋" w:hint="eastAsia"/>
              </w:rPr>
              <w:t>开放日</w:t>
            </w:r>
            <w:r>
              <w:rPr>
                <w:rFonts w:ascii="仿宋" w:eastAsia="仿宋" w:hAnsi="仿宋"/>
              </w:rPr>
              <w:t>15:30</w:t>
            </w:r>
            <w:r>
              <w:rPr>
                <w:rFonts w:ascii="仿宋" w:eastAsia="仿宋" w:hAnsi="仿宋" w:hint="eastAsia"/>
              </w:rPr>
              <w:t>（含）之后</w:t>
            </w:r>
            <w:r>
              <w:rPr>
                <w:rFonts w:ascii="仿宋" w:eastAsia="仿宋" w:hAnsi="仿宋" w:hint="eastAsia"/>
                <w:bCs/>
                <w:szCs w:val="21"/>
              </w:rPr>
              <w:t>不能进行撤销。</w:t>
            </w:r>
          </w:p>
          <w:p w:rsidR="00BF4A4C" w:rsidRDefault="0004063E">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（4</w:t>
            </w:r>
            <w:r>
              <w:rPr>
                <w:rFonts w:ascii="仿宋" w:eastAsia="仿宋" w:hAnsi="仿宋" w:hint="eastAsia"/>
                <w:bCs/>
                <w:szCs w:val="21"/>
              </w:rPr>
              <w:t>）通过华夏银行申购的</w:t>
            </w:r>
            <w:r>
              <w:rPr>
                <w:rFonts w:ascii="仿宋" w:eastAsia="仿宋" w:hAnsi="仿宋"/>
                <w:bCs/>
                <w:szCs w:val="21"/>
              </w:rPr>
              <w:t>，</w:t>
            </w:r>
            <w:r>
              <w:rPr>
                <w:rFonts w:ascii="仿宋" w:eastAsia="仿宋" w:hAnsi="仿宋" w:hint="eastAsia"/>
                <w:bCs/>
                <w:szCs w:val="21"/>
              </w:rPr>
              <w:t>开放日15:30（含）之后不能进行撤销。</w:t>
            </w:r>
          </w:p>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通过其他代销机构申购的，撤销规定以代销机构规定为准。</w:t>
            </w:r>
          </w:p>
          <w:p w:rsidR="00BF4A4C" w:rsidRDefault="0004063E">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3．快速</w:t>
            </w:r>
            <w:r>
              <w:rPr>
                <w:rFonts w:ascii="仿宋" w:eastAsia="仿宋" w:hAnsi="仿宋"/>
                <w:bCs/>
                <w:szCs w:val="21"/>
              </w:rPr>
              <w:t>赎回</w:t>
            </w:r>
            <w:r>
              <w:rPr>
                <w:rFonts w:ascii="仿宋" w:eastAsia="仿宋" w:hAnsi="仿宋" w:hint="eastAsia"/>
                <w:bCs/>
                <w:szCs w:val="21"/>
              </w:rPr>
              <w:t>交易不能</w:t>
            </w:r>
            <w:r>
              <w:rPr>
                <w:rFonts w:ascii="仿宋" w:eastAsia="仿宋" w:hAnsi="仿宋"/>
                <w:bCs/>
                <w:szCs w:val="21"/>
              </w:rPr>
              <w:t>撤销</w:t>
            </w:r>
            <w:r>
              <w:rPr>
                <w:rFonts w:ascii="仿宋" w:eastAsia="仿宋" w:hAnsi="仿宋" w:hint="eastAsia"/>
                <w:bCs/>
                <w:szCs w:val="21"/>
              </w:rPr>
              <w:t>。</w:t>
            </w:r>
          </w:p>
        </w:tc>
      </w:tr>
      <w:tr w:rsidR="00BF4A4C">
        <w:trPr>
          <w:trHeight w:val="20"/>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投资冷静期</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pPr>
            <w:r>
              <w:rPr>
                <w:rFonts w:ascii="仿宋" w:eastAsia="仿宋" w:hAnsi="仿宋" w:hint="eastAsia"/>
                <w:bCs/>
                <w:szCs w:val="21"/>
              </w:rPr>
              <w:t>本理财产品为</w:t>
            </w:r>
            <w:r>
              <w:rPr>
                <w:rFonts w:ascii="仿宋" w:eastAsia="仿宋" w:hAnsi="仿宋"/>
                <w:bCs/>
                <w:szCs w:val="21"/>
              </w:rPr>
              <w:t>公</w:t>
            </w:r>
            <w:proofErr w:type="gramStart"/>
            <w:r>
              <w:rPr>
                <w:rFonts w:ascii="仿宋" w:eastAsia="仿宋" w:hAnsi="仿宋"/>
                <w:bCs/>
                <w:szCs w:val="21"/>
              </w:rPr>
              <w:t>募</w:t>
            </w:r>
            <w:proofErr w:type="gramEnd"/>
            <w:r>
              <w:rPr>
                <w:rFonts w:ascii="仿宋" w:eastAsia="仿宋" w:hAnsi="仿宋" w:hint="eastAsia"/>
                <w:bCs/>
                <w:szCs w:val="21"/>
              </w:rPr>
              <w:t>理财</w:t>
            </w:r>
            <w:r>
              <w:rPr>
                <w:rFonts w:ascii="仿宋" w:eastAsia="仿宋" w:hAnsi="仿宋"/>
                <w:bCs/>
                <w:szCs w:val="21"/>
              </w:rPr>
              <w:t>产品</w:t>
            </w:r>
            <w:r>
              <w:rPr>
                <w:rFonts w:ascii="仿宋" w:eastAsia="仿宋" w:hAnsi="仿宋" w:hint="eastAsia"/>
                <w:bCs/>
                <w:szCs w:val="21"/>
              </w:rPr>
              <w:t>，根据监管</w:t>
            </w:r>
            <w:r>
              <w:rPr>
                <w:rFonts w:ascii="仿宋" w:eastAsia="仿宋" w:hAnsi="仿宋"/>
                <w:bCs/>
                <w:szCs w:val="21"/>
              </w:rPr>
              <w:t>部门规定，</w:t>
            </w:r>
            <w:r>
              <w:rPr>
                <w:rFonts w:ascii="仿宋" w:eastAsia="仿宋" w:hAnsi="仿宋" w:hint="eastAsia"/>
                <w:bCs/>
                <w:szCs w:val="21"/>
              </w:rPr>
              <w:t>无需</w:t>
            </w:r>
            <w:r>
              <w:rPr>
                <w:rFonts w:ascii="仿宋" w:eastAsia="仿宋" w:hAnsi="仿宋"/>
                <w:bCs/>
                <w:szCs w:val="21"/>
              </w:rPr>
              <w:t>设置投资冷静期。</w:t>
            </w:r>
          </w:p>
        </w:tc>
      </w:tr>
      <w:tr w:rsidR="00BF4A4C">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认购费/申购费</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Pr="000E5DF1" w:rsidRDefault="0004063E">
            <w:pPr>
              <w:adjustRightInd w:val="0"/>
              <w:snapToGrid w:val="0"/>
              <w:spacing w:line="240" w:lineRule="atLeast"/>
              <w:ind w:firstLineChars="200" w:firstLine="422"/>
              <w:rPr>
                <w:rFonts w:ascii="仿宋" w:eastAsia="仿宋" w:hAnsi="仿宋"/>
                <w:b/>
                <w:bCs/>
                <w:szCs w:val="21"/>
              </w:rPr>
            </w:pPr>
            <w:r w:rsidRPr="000E5DF1">
              <w:rPr>
                <w:rFonts w:ascii="仿宋" w:eastAsia="仿宋" w:hAnsi="仿宋" w:hint="eastAsia"/>
                <w:b/>
                <w:bCs/>
                <w:szCs w:val="21"/>
              </w:rPr>
              <w:t>本理财产品不收取认购费/申购费。</w:t>
            </w:r>
          </w:p>
        </w:tc>
      </w:tr>
      <w:tr w:rsidR="00BF4A4C">
        <w:trPr>
          <w:trHeight w:val="522"/>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赎回费</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Pr="000E5DF1" w:rsidRDefault="0004063E">
            <w:pPr>
              <w:adjustRightInd w:val="0"/>
              <w:snapToGrid w:val="0"/>
              <w:spacing w:line="240" w:lineRule="atLeast"/>
              <w:ind w:firstLine="420"/>
              <w:rPr>
                <w:rFonts w:ascii="仿宋" w:eastAsia="仿宋" w:hAnsi="仿宋"/>
                <w:b/>
                <w:bCs/>
                <w:szCs w:val="21"/>
                <w:u w:val="single"/>
              </w:rPr>
            </w:pPr>
            <w:r w:rsidRPr="000E5DF1">
              <w:rPr>
                <w:rFonts w:ascii="仿宋" w:eastAsia="仿宋" w:hAnsi="仿宋" w:hint="eastAsia"/>
                <w:b/>
                <w:bCs/>
                <w:szCs w:val="21"/>
              </w:rPr>
              <w:t>本理财产品不收取赎回费。</w:t>
            </w:r>
          </w:p>
        </w:tc>
      </w:tr>
      <w:tr w:rsidR="00BF4A4C">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强制赎回费</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Pr="000E5DF1" w:rsidRDefault="0004063E">
            <w:pPr>
              <w:adjustRightInd w:val="0"/>
              <w:snapToGrid w:val="0"/>
              <w:spacing w:line="240" w:lineRule="atLeast"/>
              <w:ind w:firstLine="420"/>
              <w:rPr>
                <w:rFonts w:ascii="仿宋" w:eastAsia="仿宋" w:hAnsi="仿宋"/>
                <w:b/>
                <w:bCs/>
                <w:szCs w:val="21"/>
              </w:rPr>
            </w:pPr>
            <w:r w:rsidRPr="000E5DF1">
              <w:rPr>
                <w:rFonts w:ascii="仿宋" w:eastAsia="仿宋" w:hAnsi="仿宋" w:hint="eastAsia"/>
                <w:b/>
                <w:bCs/>
                <w:szCs w:val="21"/>
              </w:rPr>
              <w:t>除银保监会认定的特殊情形外，如发生下述情形之一，管理人将对当日单个投资者申请赎回份额超过产品总份额1%以上的赎回申请征收1%的强制赎回费用：</w:t>
            </w:r>
          </w:p>
          <w:p w:rsidR="00BF4A4C" w:rsidRPr="000E5DF1" w:rsidRDefault="0004063E">
            <w:pPr>
              <w:adjustRightInd w:val="0"/>
              <w:snapToGrid w:val="0"/>
              <w:spacing w:line="240" w:lineRule="atLeast"/>
              <w:ind w:firstLine="420"/>
              <w:rPr>
                <w:rFonts w:ascii="仿宋" w:eastAsia="仿宋" w:hAnsi="仿宋"/>
                <w:b/>
                <w:bCs/>
                <w:szCs w:val="21"/>
              </w:rPr>
            </w:pPr>
            <w:r w:rsidRPr="000E5DF1">
              <w:rPr>
                <w:rFonts w:ascii="仿宋" w:eastAsia="仿宋" w:hAnsi="仿宋"/>
                <w:b/>
                <w:bCs/>
                <w:szCs w:val="21"/>
              </w:rPr>
              <w:t>1</w:t>
            </w:r>
            <w:r w:rsidRPr="000E5DF1">
              <w:rPr>
                <w:rFonts w:ascii="仿宋" w:eastAsia="仿宋" w:hAnsi="仿宋" w:hint="eastAsia"/>
                <w:b/>
                <w:bCs/>
                <w:szCs w:val="21"/>
              </w:rPr>
              <w:t>．发生本产品持有的现金、国债、中央银行票据、政策性金融债券以及5个交易日内到期的其他金融工具占产品资产净值的比例合计低于5%且偏离度为负的情形时（管理人与托管机构协商确认上述做法无益于理财产品利益最大化的情形除外。）；</w:t>
            </w:r>
          </w:p>
          <w:p w:rsidR="00BF4A4C" w:rsidRPr="000E5DF1" w:rsidRDefault="0004063E">
            <w:pPr>
              <w:adjustRightInd w:val="0"/>
              <w:snapToGrid w:val="0"/>
              <w:spacing w:line="240" w:lineRule="atLeast"/>
              <w:ind w:firstLine="420"/>
              <w:rPr>
                <w:rFonts w:ascii="仿宋" w:eastAsia="仿宋" w:hAnsi="仿宋"/>
                <w:b/>
                <w:bCs/>
                <w:szCs w:val="21"/>
              </w:rPr>
            </w:pPr>
            <w:r w:rsidRPr="000E5DF1">
              <w:rPr>
                <w:rFonts w:ascii="仿宋" w:eastAsia="仿宋" w:hAnsi="仿宋" w:hint="eastAsia"/>
                <w:b/>
                <w:bCs/>
                <w:szCs w:val="21"/>
              </w:rPr>
              <w:t>2．发生本产品前10名投资者的持有份额合计超过产品总份额的50%，且本产品投资组合中现金、国债、中央银行票据、政策性金融债券以及5个交易日内到期的其他金融工具占产品资产净值的比例合计低于10%且偏离度为负的情形时。</w:t>
            </w:r>
          </w:p>
          <w:p w:rsidR="00BF4A4C" w:rsidRPr="000E5DF1" w:rsidRDefault="0004063E">
            <w:pPr>
              <w:adjustRightInd w:val="0"/>
              <w:snapToGrid w:val="0"/>
              <w:spacing w:line="240" w:lineRule="atLeast"/>
              <w:ind w:firstLine="420"/>
              <w:rPr>
                <w:rFonts w:ascii="仿宋" w:eastAsia="仿宋" w:hAnsi="仿宋"/>
                <w:b/>
                <w:bCs/>
                <w:szCs w:val="21"/>
              </w:rPr>
            </w:pPr>
            <w:r w:rsidRPr="0058375C">
              <w:rPr>
                <w:rFonts w:ascii="仿宋" w:eastAsia="仿宋" w:hAnsi="仿宋" w:hint="eastAsia"/>
                <w:b/>
                <w:szCs w:val="21"/>
              </w:rPr>
              <w:t>上述赎回费用全额计入产品财产。</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托管费</w:t>
            </w:r>
          </w:p>
        </w:tc>
        <w:tc>
          <w:tcPr>
            <w:tcW w:w="7404" w:type="dxa"/>
            <w:tcBorders>
              <w:top w:val="single" w:sz="4" w:space="0" w:color="auto"/>
              <w:left w:val="single" w:sz="4" w:space="0" w:color="auto"/>
              <w:bottom w:val="single" w:sz="4" w:space="0" w:color="auto"/>
              <w:right w:val="single" w:sz="4" w:space="0" w:color="auto"/>
            </w:tcBorders>
            <w:vAlign w:val="center"/>
          </w:tcPr>
          <w:p w:rsidR="0058375C" w:rsidRDefault="0004063E">
            <w:pPr>
              <w:adjustRightInd w:val="0"/>
              <w:snapToGrid w:val="0"/>
              <w:spacing w:line="240" w:lineRule="atLeast"/>
              <w:ind w:firstLine="420"/>
              <w:jc w:val="left"/>
              <w:rPr>
                <w:rFonts w:ascii="仿宋" w:eastAsia="仿宋" w:hAnsi="仿宋"/>
                <w:b/>
                <w:bCs/>
                <w:szCs w:val="21"/>
              </w:rPr>
            </w:pPr>
            <w:r w:rsidRPr="000E5DF1">
              <w:rPr>
                <w:rFonts w:ascii="仿宋" w:eastAsia="仿宋" w:hAnsi="仿宋" w:hint="eastAsia"/>
                <w:b/>
                <w:bCs/>
                <w:szCs w:val="21"/>
              </w:rPr>
              <w:t>0.03%/年，以前一日资产净值为基数，每日计提。</w:t>
            </w:r>
          </w:p>
          <w:p w:rsidR="00BF4A4C" w:rsidRPr="000E5DF1" w:rsidRDefault="0004063E">
            <w:pPr>
              <w:adjustRightInd w:val="0"/>
              <w:snapToGrid w:val="0"/>
              <w:spacing w:line="240" w:lineRule="atLeast"/>
              <w:ind w:firstLine="420"/>
              <w:jc w:val="left"/>
              <w:rPr>
                <w:rFonts w:ascii="仿宋" w:eastAsia="仿宋" w:hAnsi="仿宋"/>
                <w:b/>
                <w:bCs/>
                <w:szCs w:val="21"/>
              </w:rPr>
            </w:pPr>
            <w:r w:rsidRPr="000E5DF1">
              <w:rPr>
                <w:rFonts w:ascii="仿宋" w:eastAsia="仿宋" w:hAnsi="仿宋" w:hint="eastAsia"/>
                <w:b/>
                <w:bCs/>
                <w:szCs w:val="21"/>
              </w:rPr>
              <w:t>公式如下：</w:t>
            </w:r>
          </w:p>
          <w:p w:rsidR="00BF4A4C" w:rsidRPr="000E5DF1" w:rsidRDefault="0004063E">
            <w:pPr>
              <w:adjustRightInd w:val="0"/>
              <w:snapToGrid w:val="0"/>
              <w:spacing w:line="240" w:lineRule="atLeast"/>
              <w:ind w:firstLine="420"/>
              <w:jc w:val="left"/>
              <w:rPr>
                <w:rFonts w:ascii="仿宋" w:eastAsia="仿宋" w:hAnsi="仿宋"/>
                <w:b/>
                <w:bCs/>
                <w:szCs w:val="21"/>
              </w:rPr>
            </w:pPr>
            <w:r w:rsidRPr="000E5DF1">
              <w:rPr>
                <w:rFonts w:ascii="仿宋" w:eastAsia="仿宋" w:hAnsi="仿宋" w:hint="eastAsia"/>
                <w:b/>
                <w:bCs/>
                <w:szCs w:val="21"/>
              </w:rPr>
              <w:t>F=E×【0.03%】</w:t>
            </w:r>
            <w:r w:rsidRPr="000E5DF1">
              <w:rPr>
                <w:rFonts w:ascii="仿宋" w:eastAsia="仿宋" w:hAnsi="仿宋" w:hint="eastAsia"/>
                <w:b/>
                <w:szCs w:val="21"/>
              </w:rPr>
              <w:t>/当年</w:t>
            </w:r>
            <w:r w:rsidRPr="000E5DF1">
              <w:rPr>
                <w:rFonts w:ascii="仿宋" w:eastAsia="仿宋" w:hAnsi="仿宋"/>
                <w:b/>
                <w:szCs w:val="21"/>
              </w:rPr>
              <w:t>天数</w:t>
            </w:r>
            <w:r w:rsidRPr="000E5DF1">
              <w:rPr>
                <w:rFonts w:ascii="仿宋" w:eastAsia="仿宋" w:hAnsi="仿宋" w:hint="eastAsia"/>
                <w:b/>
                <w:szCs w:val="21"/>
              </w:rPr>
              <w:t>。</w:t>
            </w:r>
            <w:r w:rsidRPr="000E5DF1">
              <w:rPr>
                <w:rFonts w:ascii="仿宋" w:eastAsia="仿宋" w:hAnsi="仿宋" w:hint="eastAsia"/>
                <w:b/>
                <w:bCs/>
                <w:szCs w:val="21"/>
              </w:rPr>
              <w:t>F为托管费；E为计算</w:t>
            </w:r>
            <w:r w:rsidRPr="000E5DF1">
              <w:rPr>
                <w:rFonts w:ascii="仿宋" w:eastAsia="仿宋" w:hAnsi="仿宋"/>
                <w:b/>
                <w:bCs/>
                <w:szCs w:val="21"/>
              </w:rPr>
              <w:t>基数</w:t>
            </w:r>
            <w:r w:rsidRPr="000E5DF1">
              <w:rPr>
                <w:rFonts w:ascii="仿宋" w:eastAsia="仿宋" w:hAnsi="仿宋" w:hint="eastAsia"/>
                <w:b/>
                <w:bCs/>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销售手续费</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Pr="000E5DF1" w:rsidRDefault="00A675DC">
            <w:pPr>
              <w:adjustRightInd w:val="0"/>
              <w:snapToGrid w:val="0"/>
              <w:spacing w:line="240" w:lineRule="atLeast"/>
              <w:ind w:firstLine="420"/>
              <w:jc w:val="left"/>
              <w:rPr>
                <w:rFonts w:ascii="仿宋" w:eastAsia="仿宋" w:hAnsi="仿宋"/>
                <w:b/>
                <w:bCs/>
                <w:szCs w:val="21"/>
              </w:rPr>
            </w:pPr>
            <w:r w:rsidRPr="000E5DF1">
              <w:rPr>
                <w:rFonts w:ascii="仿宋" w:eastAsia="仿宋" w:hAnsi="仿宋" w:hint="eastAsia"/>
                <w:b/>
                <w:bCs/>
                <w:szCs w:val="21"/>
              </w:rPr>
              <w:t>A份额：</w:t>
            </w:r>
            <w:r w:rsidR="0004063E" w:rsidRPr="000E5DF1">
              <w:rPr>
                <w:rFonts w:ascii="仿宋" w:eastAsia="仿宋" w:hAnsi="仿宋"/>
                <w:b/>
                <w:bCs/>
                <w:szCs w:val="21"/>
              </w:rPr>
              <w:t>销售手续费率</w:t>
            </w:r>
            <w:r w:rsidR="0004063E" w:rsidRPr="000E5DF1">
              <w:rPr>
                <w:rFonts w:ascii="仿宋" w:eastAsia="仿宋" w:hAnsi="仿宋" w:hint="eastAsia"/>
                <w:b/>
                <w:bCs/>
                <w:szCs w:val="21"/>
              </w:rPr>
              <w:t>0.60%/年，以前一日资产净值为基数，每日计提。</w:t>
            </w:r>
          </w:p>
          <w:p w:rsidR="00A675DC" w:rsidRPr="000E5DF1" w:rsidRDefault="00A675DC">
            <w:pPr>
              <w:adjustRightInd w:val="0"/>
              <w:snapToGrid w:val="0"/>
              <w:spacing w:line="240" w:lineRule="atLeast"/>
              <w:ind w:firstLine="420"/>
              <w:jc w:val="left"/>
              <w:rPr>
                <w:rFonts w:ascii="仿宋" w:eastAsia="仿宋" w:hAnsi="仿宋"/>
                <w:b/>
                <w:bCs/>
                <w:szCs w:val="21"/>
              </w:rPr>
            </w:pPr>
            <w:r w:rsidRPr="000E5DF1">
              <w:rPr>
                <w:rFonts w:ascii="仿宋" w:eastAsia="仿宋" w:hAnsi="仿宋"/>
                <w:b/>
                <w:bCs/>
                <w:szCs w:val="21"/>
              </w:rPr>
              <w:t>C</w:t>
            </w:r>
            <w:r w:rsidRPr="000E5DF1">
              <w:rPr>
                <w:rFonts w:ascii="仿宋" w:eastAsia="仿宋" w:hAnsi="仿宋" w:hint="eastAsia"/>
                <w:b/>
                <w:bCs/>
                <w:szCs w:val="21"/>
              </w:rPr>
              <w:t>份额：</w:t>
            </w:r>
            <w:r w:rsidRPr="000E5DF1">
              <w:rPr>
                <w:rFonts w:ascii="仿宋" w:eastAsia="仿宋" w:hAnsi="仿宋"/>
                <w:b/>
                <w:bCs/>
                <w:szCs w:val="21"/>
              </w:rPr>
              <w:t>销售手续费率</w:t>
            </w:r>
            <w:r w:rsidRPr="000E5DF1">
              <w:rPr>
                <w:rFonts w:ascii="仿宋" w:eastAsia="仿宋" w:hAnsi="仿宋" w:hint="eastAsia"/>
                <w:b/>
                <w:bCs/>
                <w:szCs w:val="21"/>
              </w:rPr>
              <w:t>0.30%/年，以前一日资产净值为基数，每日计提。</w:t>
            </w:r>
          </w:p>
          <w:p w:rsidR="00A675DC" w:rsidRDefault="00A675DC">
            <w:pPr>
              <w:adjustRightInd w:val="0"/>
              <w:snapToGrid w:val="0"/>
              <w:spacing w:line="240" w:lineRule="atLeast"/>
              <w:ind w:firstLine="420"/>
              <w:jc w:val="left"/>
              <w:rPr>
                <w:rFonts w:ascii="仿宋" w:eastAsia="仿宋" w:hAnsi="仿宋"/>
                <w:b/>
                <w:bCs/>
                <w:szCs w:val="21"/>
              </w:rPr>
            </w:pPr>
            <w:r w:rsidRPr="000E5DF1">
              <w:rPr>
                <w:rFonts w:ascii="仿宋" w:eastAsia="仿宋" w:hAnsi="仿宋"/>
                <w:b/>
                <w:bCs/>
                <w:szCs w:val="21"/>
              </w:rPr>
              <w:t>D</w:t>
            </w:r>
            <w:r w:rsidRPr="000E5DF1">
              <w:rPr>
                <w:rFonts w:ascii="仿宋" w:eastAsia="仿宋" w:hAnsi="仿宋" w:hint="eastAsia"/>
                <w:b/>
                <w:bCs/>
                <w:szCs w:val="21"/>
              </w:rPr>
              <w:t>份额：</w:t>
            </w:r>
            <w:r w:rsidRPr="000E5DF1">
              <w:rPr>
                <w:rFonts w:ascii="仿宋" w:eastAsia="仿宋" w:hAnsi="仿宋"/>
                <w:b/>
                <w:bCs/>
                <w:szCs w:val="21"/>
              </w:rPr>
              <w:t>销售手续费率</w:t>
            </w:r>
            <w:r w:rsidRPr="000E5DF1">
              <w:rPr>
                <w:rFonts w:ascii="仿宋" w:eastAsia="仿宋" w:hAnsi="仿宋" w:hint="eastAsia"/>
                <w:b/>
                <w:bCs/>
                <w:szCs w:val="21"/>
              </w:rPr>
              <w:t>0.30%/年，以前一日资产净值为基数，每日计提。</w:t>
            </w:r>
          </w:p>
          <w:p w:rsidR="0058375C" w:rsidRPr="000E5DF1" w:rsidRDefault="0058375C">
            <w:pPr>
              <w:adjustRightInd w:val="0"/>
              <w:snapToGrid w:val="0"/>
              <w:spacing w:line="240" w:lineRule="atLeast"/>
              <w:ind w:firstLine="420"/>
              <w:jc w:val="left"/>
              <w:rPr>
                <w:rFonts w:ascii="仿宋" w:eastAsia="仿宋" w:hAnsi="仿宋" w:hint="eastAsia"/>
                <w:b/>
                <w:bCs/>
                <w:szCs w:val="21"/>
              </w:rPr>
            </w:pPr>
            <w:r>
              <w:rPr>
                <w:rFonts w:ascii="仿宋" w:eastAsia="仿宋" w:hAnsi="仿宋"/>
                <w:b/>
                <w:bCs/>
                <w:szCs w:val="21"/>
              </w:rPr>
              <w:t>E</w:t>
            </w:r>
            <w:r w:rsidRPr="00B81C24">
              <w:rPr>
                <w:rFonts w:ascii="仿宋" w:eastAsia="仿宋" w:hAnsi="仿宋" w:hint="eastAsia"/>
                <w:b/>
                <w:bCs/>
                <w:szCs w:val="21"/>
              </w:rPr>
              <w:t>份额：</w:t>
            </w:r>
            <w:r w:rsidRPr="00B81C24">
              <w:rPr>
                <w:rFonts w:ascii="仿宋" w:eastAsia="仿宋" w:hAnsi="仿宋"/>
                <w:b/>
                <w:bCs/>
                <w:szCs w:val="21"/>
              </w:rPr>
              <w:t>销售手续费率</w:t>
            </w:r>
            <w:r w:rsidRPr="00B81C24">
              <w:rPr>
                <w:rFonts w:ascii="仿宋" w:eastAsia="仿宋" w:hAnsi="仿宋" w:hint="eastAsia"/>
                <w:b/>
                <w:bCs/>
                <w:szCs w:val="21"/>
              </w:rPr>
              <w:t>0.</w:t>
            </w:r>
            <w:r>
              <w:rPr>
                <w:rFonts w:ascii="仿宋" w:eastAsia="仿宋" w:hAnsi="仿宋"/>
                <w:b/>
                <w:bCs/>
                <w:szCs w:val="21"/>
              </w:rPr>
              <w:t>2</w:t>
            </w:r>
            <w:r w:rsidRPr="00B81C24">
              <w:rPr>
                <w:rFonts w:ascii="仿宋" w:eastAsia="仿宋" w:hAnsi="仿宋" w:hint="eastAsia"/>
                <w:b/>
                <w:bCs/>
                <w:szCs w:val="21"/>
              </w:rPr>
              <w:t>0%/年，以前一日资产净值为基数，每日计提。</w:t>
            </w:r>
          </w:p>
          <w:p w:rsidR="00BF4A4C" w:rsidRPr="000E5DF1" w:rsidRDefault="0004063E">
            <w:pPr>
              <w:adjustRightInd w:val="0"/>
              <w:snapToGrid w:val="0"/>
              <w:spacing w:line="240" w:lineRule="atLeast"/>
              <w:ind w:firstLine="420"/>
              <w:jc w:val="left"/>
              <w:rPr>
                <w:rFonts w:ascii="仿宋" w:eastAsia="仿宋" w:hAnsi="仿宋"/>
                <w:b/>
                <w:bCs/>
                <w:szCs w:val="21"/>
              </w:rPr>
            </w:pPr>
            <w:r w:rsidRPr="000E5DF1">
              <w:rPr>
                <w:rFonts w:ascii="仿宋" w:eastAsia="仿宋" w:hAnsi="仿宋" w:hint="eastAsia"/>
                <w:b/>
                <w:bCs/>
                <w:szCs w:val="21"/>
              </w:rPr>
              <w:t>公式如下：</w:t>
            </w:r>
          </w:p>
          <w:p w:rsidR="00BF4A4C" w:rsidRPr="000E5DF1" w:rsidRDefault="0004063E">
            <w:pPr>
              <w:adjustRightInd w:val="0"/>
              <w:snapToGrid w:val="0"/>
              <w:spacing w:line="240" w:lineRule="atLeast"/>
              <w:ind w:firstLine="420"/>
              <w:jc w:val="left"/>
              <w:rPr>
                <w:rFonts w:ascii="仿宋" w:eastAsia="仿宋" w:hAnsi="仿宋"/>
                <w:b/>
                <w:bCs/>
                <w:szCs w:val="21"/>
              </w:rPr>
            </w:pPr>
            <w:r w:rsidRPr="000E5DF1">
              <w:rPr>
                <w:rFonts w:ascii="仿宋" w:eastAsia="仿宋" w:hAnsi="仿宋" w:hint="eastAsia"/>
                <w:b/>
                <w:bCs/>
                <w:szCs w:val="21"/>
              </w:rPr>
              <w:t>F=E×【</w:t>
            </w:r>
            <w:r w:rsidR="00A675DC" w:rsidRPr="000E5DF1">
              <w:rPr>
                <w:rFonts w:ascii="仿宋" w:eastAsia="仿宋" w:hAnsi="仿宋" w:hint="eastAsia"/>
                <w:b/>
                <w:bCs/>
                <w:szCs w:val="21"/>
              </w:rPr>
              <w:t>各份额</w:t>
            </w:r>
            <w:r w:rsidR="00A675DC" w:rsidRPr="000E5DF1">
              <w:rPr>
                <w:rFonts w:ascii="仿宋" w:eastAsia="仿宋" w:hAnsi="仿宋"/>
                <w:b/>
                <w:bCs/>
                <w:szCs w:val="21"/>
              </w:rPr>
              <w:t>销售手续费率</w:t>
            </w:r>
            <w:r w:rsidRPr="000E5DF1">
              <w:rPr>
                <w:rFonts w:ascii="仿宋" w:eastAsia="仿宋" w:hAnsi="仿宋" w:hint="eastAsia"/>
                <w:b/>
                <w:bCs/>
                <w:szCs w:val="21"/>
              </w:rPr>
              <w:t>】</w:t>
            </w:r>
            <w:r w:rsidRPr="000E5DF1">
              <w:rPr>
                <w:rFonts w:ascii="仿宋" w:eastAsia="仿宋" w:hAnsi="仿宋" w:hint="eastAsia"/>
                <w:b/>
                <w:szCs w:val="21"/>
              </w:rPr>
              <w:t>/当年</w:t>
            </w:r>
            <w:r w:rsidRPr="000E5DF1">
              <w:rPr>
                <w:rFonts w:ascii="仿宋" w:eastAsia="仿宋" w:hAnsi="仿宋"/>
                <w:b/>
                <w:szCs w:val="21"/>
              </w:rPr>
              <w:t>天数</w:t>
            </w:r>
            <w:r w:rsidRPr="000E5DF1">
              <w:rPr>
                <w:rFonts w:ascii="仿宋" w:eastAsia="仿宋" w:hAnsi="仿宋" w:hint="eastAsia"/>
                <w:b/>
                <w:szCs w:val="21"/>
              </w:rPr>
              <w:t>。</w:t>
            </w:r>
            <w:r w:rsidRPr="000E5DF1">
              <w:rPr>
                <w:rFonts w:ascii="仿宋" w:eastAsia="仿宋" w:hAnsi="仿宋" w:hint="eastAsia"/>
                <w:b/>
                <w:bCs/>
                <w:szCs w:val="21"/>
              </w:rPr>
              <w:t>F为</w:t>
            </w:r>
            <w:r w:rsidR="00A675DC" w:rsidRPr="000E5DF1">
              <w:rPr>
                <w:rFonts w:ascii="仿宋" w:eastAsia="仿宋" w:hAnsi="仿宋" w:hint="eastAsia"/>
                <w:b/>
                <w:bCs/>
                <w:szCs w:val="21"/>
              </w:rPr>
              <w:t>各份额</w:t>
            </w:r>
            <w:r w:rsidRPr="000E5DF1">
              <w:rPr>
                <w:rFonts w:ascii="仿宋" w:eastAsia="仿宋" w:hAnsi="仿宋" w:hint="eastAsia"/>
                <w:b/>
                <w:bCs/>
                <w:szCs w:val="21"/>
              </w:rPr>
              <w:t>销售</w:t>
            </w:r>
            <w:r w:rsidRPr="000E5DF1">
              <w:rPr>
                <w:rFonts w:ascii="仿宋" w:eastAsia="仿宋" w:hAnsi="仿宋"/>
                <w:b/>
                <w:bCs/>
                <w:szCs w:val="21"/>
              </w:rPr>
              <w:t>手续费</w:t>
            </w:r>
            <w:r w:rsidRPr="000E5DF1">
              <w:rPr>
                <w:rFonts w:ascii="仿宋" w:eastAsia="仿宋" w:hAnsi="仿宋" w:hint="eastAsia"/>
                <w:b/>
                <w:bCs/>
                <w:szCs w:val="21"/>
              </w:rPr>
              <w:t>；E为计算</w:t>
            </w:r>
            <w:r w:rsidRPr="000E5DF1">
              <w:rPr>
                <w:rFonts w:ascii="仿宋" w:eastAsia="仿宋" w:hAnsi="仿宋"/>
                <w:b/>
                <w:bCs/>
                <w:szCs w:val="21"/>
              </w:rPr>
              <w:t>基数</w:t>
            </w:r>
            <w:r w:rsidRPr="000E5DF1">
              <w:rPr>
                <w:rFonts w:ascii="仿宋" w:eastAsia="仿宋" w:hAnsi="仿宋" w:hint="eastAsia"/>
                <w:b/>
                <w:bCs/>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固定管理费</w:t>
            </w:r>
          </w:p>
        </w:tc>
        <w:tc>
          <w:tcPr>
            <w:tcW w:w="7404" w:type="dxa"/>
            <w:tcBorders>
              <w:top w:val="single" w:sz="4" w:space="0" w:color="auto"/>
              <w:left w:val="single" w:sz="4" w:space="0" w:color="auto"/>
              <w:bottom w:val="single" w:sz="4" w:space="0" w:color="auto"/>
              <w:right w:val="single" w:sz="4" w:space="0" w:color="auto"/>
            </w:tcBorders>
            <w:vAlign w:val="center"/>
          </w:tcPr>
          <w:p w:rsidR="0058375C" w:rsidRDefault="0004063E">
            <w:pPr>
              <w:adjustRightInd w:val="0"/>
              <w:snapToGrid w:val="0"/>
              <w:spacing w:line="240" w:lineRule="atLeast"/>
              <w:ind w:firstLine="420"/>
              <w:jc w:val="left"/>
              <w:rPr>
                <w:rFonts w:ascii="仿宋" w:eastAsia="仿宋" w:hAnsi="仿宋"/>
                <w:b/>
                <w:bCs/>
                <w:szCs w:val="21"/>
              </w:rPr>
            </w:pPr>
            <w:r w:rsidRPr="000E5DF1">
              <w:rPr>
                <w:rFonts w:ascii="仿宋" w:eastAsia="仿宋" w:hAnsi="仿宋" w:hint="eastAsia"/>
                <w:b/>
                <w:bCs/>
                <w:szCs w:val="21"/>
              </w:rPr>
              <w:t>0.20%/年，以前一日资产净值为基数，每日计提。</w:t>
            </w:r>
          </w:p>
          <w:p w:rsidR="00BF4A4C" w:rsidRPr="000E5DF1" w:rsidRDefault="0004063E">
            <w:pPr>
              <w:adjustRightInd w:val="0"/>
              <w:snapToGrid w:val="0"/>
              <w:spacing w:line="240" w:lineRule="atLeast"/>
              <w:ind w:firstLine="420"/>
              <w:jc w:val="left"/>
              <w:rPr>
                <w:rFonts w:ascii="仿宋" w:eastAsia="仿宋" w:hAnsi="仿宋"/>
                <w:b/>
                <w:bCs/>
                <w:szCs w:val="21"/>
              </w:rPr>
            </w:pPr>
            <w:r w:rsidRPr="000E5DF1">
              <w:rPr>
                <w:rFonts w:ascii="仿宋" w:eastAsia="仿宋" w:hAnsi="仿宋" w:hint="eastAsia"/>
                <w:b/>
                <w:bCs/>
                <w:szCs w:val="21"/>
              </w:rPr>
              <w:t>公式如下：</w:t>
            </w:r>
          </w:p>
          <w:p w:rsidR="00BF4A4C" w:rsidRPr="000E5DF1" w:rsidRDefault="0004063E">
            <w:pPr>
              <w:adjustRightInd w:val="0"/>
              <w:snapToGrid w:val="0"/>
              <w:spacing w:line="240" w:lineRule="atLeast"/>
              <w:ind w:firstLine="420"/>
              <w:rPr>
                <w:rFonts w:ascii="仿宋" w:eastAsia="仿宋" w:hAnsi="仿宋"/>
                <w:b/>
                <w:bCs/>
                <w:szCs w:val="21"/>
              </w:rPr>
            </w:pPr>
            <w:r w:rsidRPr="000E5DF1">
              <w:rPr>
                <w:rFonts w:ascii="仿宋" w:eastAsia="仿宋" w:hAnsi="仿宋" w:hint="eastAsia"/>
                <w:b/>
                <w:bCs/>
                <w:szCs w:val="21"/>
              </w:rPr>
              <w:t>F=E×【0.20%】</w:t>
            </w:r>
            <w:r w:rsidRPr="000E5DF1">
              <w:rPr>
                <w:rFonts w:ascii="仿宋" w:eastAsia="仿宋" w:hAnsi="仿宋" w:hint="eastAsia"/>
                <w:b/>
                <w:szCs w:val="21"/>
              </w:rPr>
              <w:t>/当年</w:t>
            </w:r>
            <w:r w:rsidRPr="000E5DF1">
              <w:rPr>
                <w:rFonts w:ascii="仿宋" w:eastAsia="仿宋" w:hAnsi="仿宋"/>
                <w:b/>
                <w:szCs w:val="21"/>
              </w:rPr>
              <w:t>天数</w:t>
            </w:r>
            <w:r w:rsidRPr="000E5DF1">
              <w:rPr>
                <w:rFonts w:ascii="仿宋" w:eastAsia="仿宋" w:hAnsi="仿宋" w:hint="eastAsia"/>
                <w:b/>
                <w:szCs w:val="21"/>
              </w:rPr>
              <w:t>。</w:t>
            </w:r>
            <w:r w:rsidRPr="000E5DF1">
              <w:rPr>
                <w:rFonts w:ascii="仿宋" w:eastAsia="仿宋" w:hAnsi="仿宋" w:hint="eastAsia"/>
                <w:b/>
                <w:bCs/>
                <w:szCs w:val="21"/>
              </w:rPr>
              <w:t>F为固定管理费；E为计算</w:t>
            </w:r>
            <w:r w:rsidRPr="000E5DF1">
              <w:rPr>
                <w:rFonts w:ascii="仿宋" w:eastAsia="仿宋" w:hAnsi="仿宋"/>
                <w:b/>
                <w:bCs/>
                <w:szCs w:val="21"/>
              </w:rPr>
              <w:t>基数</w:t>
            </w:r>
            <w:r w:rsidRPr="000E5DF1">
              <w:rPr>
                <w:rFonts w:ascii="仿宋" w:eastAsia="仿宋" w:hAnsi="仿宋" w:hint="eastAsia"/>
                <w:b/>
                <w:bCs/>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其他</w:t>
            </w:r>
            <w:r>
              <w:rPr>
                <w:rFonts w:ascii="仿宋" w:eastAsia="仿宋" w:hAnsi="仿宋"/>
                <w:bCs/>
                <w:szCs w:val="21"/>
              </w:rPr>
              <w:t>费用</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Pr="000E5DF1" w:rsidRDefault="0004063E">
            <w:pPr>
              <w:adjustRightInd w:val="0"/>
              <w:snapToGrid w:val="0"/>
              <w:spacing w:line="240" w:lineRule="atLeast"/>
              <w:ind w:firstLine="420"/>
              <w:rPr>
                <w:rFonts w:ascii="仿宋" w:eastAsia="仿宋" w:hAnsi="仿宋"/>
                <w:b/>
                <w:bCs/>
                <w:szCs w:val="21"/>
              </w:rPr>
            </w:pPr>
            <w:r w:rsidRPr="000E5DF1">
              <w:rPr>
                <w:rFonts w:ascii="仿宋" w:eastAsia="仿宋" w:hAnsi="仿宋" w:hint="eastAsia"/>
                <w:b/>
                <w:bCs/>
                <w:szCs w:val="21"/>
              </w:rPr>
              <w:t>理财资金运作期间以及追索理财资金可能产生的诉讼费、保全费、信托费、税费、审计费、律师费、公证费、清算费、执行费等，按其实际发生数额从理财资产中支取。</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超额</w:t>
            </w:r>
            <w:r>
              <w:rPr>
                <w:rFonts w:ascii="仿宋" w:eastAsia="仿宋" w:hAnsi="仿宋"/>
                <w:bCs/>
                <w:szCs w:val="21"/>
              </w:rPr>
              <w:t>管理费</w:t>
            </w:r>
          </w:p>
        </w:tc>
        <w:tc>
          <w:tcPr>
            <w:tcW w:w="7404" w:type="dxa"/>
            <w:tcBorders>
              <w:top w:val="single" w:sz="4" w:space="0" w:color="auto"/>
              <w:left w:val="single" w:sz="4" w:space="0" w:color="auto"/>
              <w:bottom w:val="single" w:sz="4" w:space="0" w:color="auto"/>
              <w:right w:val="single" w:sz="4" w:space="0" w:color="auto"/>
            </w:tcBorders>
            <w:vAlign w:val="center"/>
          </w:tcPr>
          <w:p w:rsidR="0058375C" w:rsidRPr="000E5DF1" w:rsidRDefault="0004063E">
            <w:pPr>
              <w:adjustRightInd w:val="0"/>
              <w:snapToGrid w:val="0"/>
              <w:spacing w:line="240" w:lineRule="atLeast"/>
              <w:ind w:firstLine="420"/>
              <w:rPr>
                <w:rFonts w:ascii="仿宋" w:eastAsia="仿宋" w:hAnsi="仿宋"/>
                <w:b/>
                <w:bCs/>
                <w:szCs w:val="21"/>
              </w:rPr>
            </w:pPr>
            <w:r w:rsidRPr="000E5DF1">
              <w:rPr>
                <w:rFonts w:ascii="仿宋" w:eastAsia="仿宋" w:hAnsi="仿宋" w:hint="eastAsia"/>
                <w:b/>
                <w:bCs/>
                <w:szCs w:val="21"/>
              </w:rPr>
              <w:t>本理财产品</w:t>
            </w:r>
            <w:r w:rsidRPr="000E5DF1">
              <w:rPr>
                <w:rFonts w:ascii="仿宋" w:eastAsia="仿宋" w:hAnsi="仿宋"/>
                <w:b/>
                <w:bCs/>
                <w:szCs w:val="21"/>
              </w:rPr>
              <w:t>不收取超额管理费。</w:t>
            </w:r>
          </w:p>
          <w:p w:rsidR="00BF4A4C" w:rsidRPr="000E5DF1" w:rsidRDefault="0004063E">
            <w:pPr>
              <w:adjustRightInd w:val="0"/>
              <w:snapToGrid w:val="0"/>
              <w:spacing w:line="240" w:lineRule="atLeast"/>
              <w:ind w:firstLine="420"/>
              <w:rPr>
                <w:rFonts w:ascii="仿宋" w:eastAsia="仿宋" w:hAnsi="仿宋"/>
                <w:b/>
                <w:bCs/>
                <w:szCs w:val="21"/>
                <w:u w:val="single"/>
              </w:rPr>
            </w:pPr>
            <w:r w:rsidRPr="0058375C">
              <w:rPr>
                <w:rFonts w:ascii="仿宋" w:eastAsia="仿宋" w:hAnsi="仿宋" w:hint="eastAsia"/>
                <w:b/>
                <w:color w:val="000000"/>
                <w:szCs w:val="21"/>
              </w:rPr>
              <w:t>华夏理财有权根据市场</w:t>
            </w:r>
            <w:r w:rsidRPr="0058375C">
              <w:rPr>
                <w:rFonts w:ascii="仿宋" w:eastAsia="仿宋" w:hAnsi="仿宋" w:hint="eastAsia"/>
                <w:b/>
                <w:szCs w:val="21"/>
              </w:rPr>
              <w:t>及产品运作情况调整上述规则，并至少于生效前3个工作日</w:t>
            </w:r>
            <w:r w:rsidRPr="0058375C">
              <w:rPr>
                <w:rFonts w:ascii="仿宋" w:eastAsia="仿宋" w:hAnsi="仿宋"/>
                <w:b/>
                <w:bCs/>
                <w:szCs w:val="21"/>
              </w:rPr>
              <w:t>通过</w:t>
            </w:r>
            <w:r w:rsidRPr="0058375C">
              <w:rPr>
                <w:rFonts w:ascii="仿宋" w:eastAsia="仿宋" w:hAnsi="仿宋" w:hint="eastAsia"/>
                <w:b/>
                <w:bCs/>
                <w:szCs w:val="21"/>
              </w:rPr>
              <w:t>本产品说明书约定的信息披露渠道</w:t>
            </w:r>
            <w:r w:rsidRPr="0058375C">
              <w:rPr>
                <w:rFonts w:ascii="仿宋" w:eastAsia="仿宋" w:hAnsi="仿宋" w:hint="eastAsia"/>
                <w:b/>
                <w:szCs w:val="21"/>
              </w:rPr>
              <w:t>进行公告</w:t>
            </w:r>
            <w:r w:rsidRPr="0058375C">
              <w:rPr>
                <w:rFonts w:ascii="仿宋" w:eastAsia="仿宋" w:hAnsi="仿宋" w:hint="eastAsia"/>
                <w:b/>
                <w:color w:val="000000"/>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每万份理财产品份额已实现收益</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当日每万份理财产品份额已实现收益=当日理财产品份额已实现收益/当日理财产品份额×10</w:t>
            </w:r>
            <w:r>
              <w:rPr>
                <w:rFonts w:ascii="仿宋" w:eastAsia="仿宋" w:hAnsi="仿宋"/>
                <w:bCs/>
                <w:szCs w:val="21"/>
              </w:rPr>
              <w:t>,</w:t>
            </w:r>
            <w:r>
              <w:rPr>
                <w:rFonts w:ascii="仿宋" w:eastAsia="仿宋" w:hAnsi="仿宋" w:hint="eastAsia"/>
                <w:bCs/>
                <w:szCs w:val="21"/>
              </w:rPr>
              <w:t>000，计算结果保留到小数点后4位，小数点后5位以后的部分四舍五入。</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rsidP="000E5DF1">
            <w:pPr>
              <w:keepNext/>
              <w:adjustRightInd w:val="0"/>
              <w:snapToGrid w:val="0"/>
              <w:spacing w:line="240" w:lineRule="atLeast"/>
              <w:jc w:val="center"/>
              <w:rPr>
                <w:rFonts w:ascii="仿宋" w:eastAsia="仿宋" w:hAnsi="仿宋"/>
                <w:bCs/>
                <w:szCs w:val="21"/>
              </w:rPr>
            </w:pPr>
            <w:proofErr w:type="gramStart"/>
            <w:r>
              <w:rPr>
                <w:rFonts w:ascii="仿宋" w:eastAsia="仿宋" w:hAnsi="仿宋" w:hint="eastAsia"/>
                <w:bCs/>
                <w:szCs w:val="21"/>
              </w:rPr>
              <w:lastRenderedPageBreak/>
              <w:t>七日年化收益率</w:t>
            </w:r>
            <w:proofErr w:type="gramEnd"/>
          </w:p>
        </w:tc>
        <w:tc>
          <w:tcPr>
            <w:tcW w:w="7404" w:type="dxa"/>
            <w:tcBorders>
              <w:top w:val="single" w:sz="4" w:space="0" w:color="auto"/>
              <w:left w:val="single" w:sz="4" w:space="0" w:color="auto"/>
              <w:bottom w:val="single" w:sz="4" w:space="0" w:color="auto"/>
              <w:right w:val="single" w:sz="4" w:space="0" w:color="auto"/>
            </w:tcBorders>
          </w:tcPr>
          <w:p w:rsidR="00BF4A4C" w:rsidRDefault="0004063E" w:rsidP="000E5DF1">
            <w:pPr>
              <w:keepNext/>
              <w:adjustRightInd w:val="0"/>
              <w:snapToGrid w:val="0"/>
              <w:spacing w:line="240" w:lineRule="atLeast"/>
              <w:ind w:firstLine="420"/>
              <w:rPr>
                <w:rFonts w:ascii="仿宋" w:eastAsia="仿宋" w:hAnsi="仿宋"/>
                <w:bCs/>
                <w:szCs w:val="21"/>
              </w:rPr>
            </w:pPr>
            <w:r>
              <w:rPr>
                <w:rFonts w:ascii="仿宋" w:eastAsia="仿宋" w:hAnsi="仿宋" w:hint="eastAsia"/>
                <w:bCs/>
                <w:szCs w:val="21"/>
              </w:rPr>
              <w:t>本理财产品最近七日（含节假日）收益率所折算的产品年收益率</w:t>
            </w:r>
          </w:p>
          <w:p w:rsidR="00BF4A4C" w:rsidRDefault="0004063E" w:rsidP="000E5DF1">
            <w:pPr>
              <w:keepNext/>
              <w:adjustRightInd w:val="0"/>
              <w:snapToGrid w:val="0"/>
              <w:spacing w:line="240" w:lineRule="atLeast"/>
              <w:ind w:firstLine="420"/>
              <w:rPr>
                <w:rFonts w:ascii="仿宋" w:eastAsia="仿宋" w:hAnsi="仿宋"/>
                <w:bCs/>
                <w:szCs w:val="21"/>
                <w:u w:val="single"/>
              </w:rPr>
            </w:pPr>
            <w:r>
              <w:rPr>
                <w:rFonts w:ascii="仿宋" w:eastAsia="仿宋" w:hAnsi="仿宋" w:hint="eastAsia"/>
                <w:bCs/>
                <w:szCs w:val="21"/>
              </w:rPr>
              <w:t>不足七日时，则采取实际日收益率折算</w:t>
            </w:r>
            <w:proofErr w:type="gramStart"/>
            <w:r>
              <w:rPr>
                <w:rFonts w:ascii="仿宋" w:eastAsia="仿宋" w:hAnsi="仿宋" w:hint="eastAsia"/>
                <w:bCs/>
                <w:szCs w:val="21"/>
              </w:rPr>
              <w:t>为年化收益率</w:t>
            </w:r>
            <w:proofErr w:type="gramEnd"/>
            <w:r>
              <w:rPr>
                <w:rFonts w:ascii="仿宋" w:eastAsia="仿宋" w:hAnsi="仿宋" w:hint="eastAsia"/>
                <w:bCs/>
                <w:szCs w:val="21"/>
              </w:rPr>
              <w:t>的方式计算。</w:t>
            </w:r>
          </w:p>
          <w:p w:rsidR="00BF4A4C" w:rsidRDefault="0004063E" w:rsidP="000E5DF1">
            <w:pPr>
              <w:pStyle w:val="a4"/>
              <w:keepNext/>
              <w:spacing w:line="240" w:lineRule="atLeast"/>
              <w:ind w:firstLineChars="200" w:firstLine="420"/>
              <w:rPr>
                <w:rFonts w:ascii="仿宋" w:eastAsia="仿宋" w:hAnsi="仿宋"/>
                <w:szCs w:val="21"/>
              </w:rPr>
            </w:pPr>
            <w:proofErr w:type="gramStart"/>
            <w:r>
              <w:rPr>
                <w:rFonts w:ascii="仿宋" w:eastAsia="仿宋" w:hAnsi="仿宋" w:hint="eastAsia"/>
                <w:szCs w:val="21"/>
              </w:rPr>
              <w:t>七日年化收益率</w:t>
            </w:r>
            <w:proofErr w:type="gramEnd"/>
            <w:r>
              <w:rPr>
                <w:rFonts w:ascii="仿宋" w:eastAsia="仿宋" w:hAnsi="仿宋" w:hint="eastAsia"/>
                <w:szCs w:val="21"/>
              </w:rPr>
              <w:t xml:space="preserve">（%）= </w:t>
            </w:r>
            <w:r w:rsidR="00B51B5F">
              <w:rPr>
                <w:rFonts w:ascii="仿宋" w:eastAsia="仿宋" w:hAnsi="仿宋"/>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2pt;height:25.2pt">
                  <v:imagedata r:id="rId7" o:title="" chromakey="white"/>
                </v:shape>
              </w:pict>
            </w:r>
            <w:r>
              <w:rPr>
                <w:rFonts w:ascii="仿宋" w:eastAsia="仿宋" w:hAnsi="仿宋" w:hint="eastAsia"/>
                <w:szCs w:val="21"/>
              </w:rPr>
              <w:t xml:space="preserve"> </w:t>
            </w:r>
          </w:p>
          <w:p w:rsidR="00BF4A4C" w:rsidRDefault="0004063E" w:rsidP="000E5DF1">
            <w:pPr>
              <w:keepNext/>
              <w:adjustRightInd w:val="0"/>
              <w:snapToGrid w:val="0"/>
              <w:spacing w:line="276" w:lineRule="auto"/>
              <w:ind w:firstLineChars="200" w:firstLine="420"/>
              <w:jc w:val="left"/>
            </w:pPr>
            <w:r>
              <w:rPr>
                <w:rFonts w:ascii="仿宋" w:eastAsia="仿宋" w:hAnsi="仿宋" w:hint="eastAsia"/>
                <w:bCs/>
                <w:szCs w:val="21"/>
              </w:rPr>
              <w:t>其中，</w:t>
            </w:r>
            <w:proofErr w:type="spellStart"/>
            <w:r>
              <w:rPr>
                <w:rFonts w:ascii="仿宋" w:eastAsia="仿宋" w:hAnsi="仿宋" w:hint="eastAsia"/>
                <w:bCs/>
                <w:szCs w:val="21"/>
              </w:rPr>
              <w:t>Ri</w:t>
            </w:r>
            <w:proofErr w:type="spellEnd"/>
            <w:r>
              <w:rPr>
                <w:rFonts w:ascii="仿宋" w:eastAsia="仿宋" w:hAnsi="仿宋" w:hint="eastAsia"/>
                <w:bCs/>
                <w:szCs w:val="21"/>
              </w:rPr>
              <w:t>为最近第</w:t>
            </w:r>
            <w:proofErr w:type="spellStart"/>
            <w:r>
              <w:rPr>
                <w:rFonts w:ascii="仿宋" w:eastAsia="仿宋" w:hAnsi="仿宋" w:hint="eastAsia"/>
                <w:bCs/>
                <w:szCs w:val="21"/>
              </w:rPr>
              <w:t>i</w:t>
            </w:r>
            <w:proofErr w:type="spellEnd"/>
            <w:proofErr w:type="gramStart"/>
            <w:r>
              <w:rPr>
                <w:rFonts w:ascii="仿宋" w:eastAsia="仿宋" w:hAnsi="仿宋" w:hint="eastAsia"/>
                <w:bCs/>
                <w:szCs w:val="21"/>
              </w:rPr>
              <w:t>个</w:t>
            </w:r>
            <w:proofErr w:type="gramEnd"/>
            <w:r>
              <w:rPr>
                <w:rFonts w:ascii="仿宋" w:eastAsia="仿宋" w:hAnsi="仿宋" w:hint="eastAsia"/>
                <w:bCs/>
                <w:szCs w:val="21"/>
              </w:rPr>
              <w:t>自然日（包括计算当日）的每万份理财产品份额已实现收益。计算结果保留到小数点后4位，小数点后5位以后的部分四舍五入。</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估值日</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产品存续期内，</w:t>
            </w:r>
            <w:r>
              <w:rPr>
                <w:rFonts w:ascii="仿宋" w:eastAsia="仿宋" w:hAnsi="仿宋" w:hint="eastAsia"/>
                <w:bCs/>
                <w:szCs w:val="21"/>
              </w:rPr>
              <w:t>华夏理财</w:t>
            </w:r>
            <w:r>
              <w:rPr>
                <w:rFonts w:ascii="仿宋" w:eastAsia="仿宋" w:hAnsi="仿宋"/>
                <w:bCs/>
                <w:szCs w:val="21"/>
              </w:rPr>
              <w:t>于每个</w:t>
            </w:r>
            <w:r>
              <w:rPr>
                <w:rFonts w:ascii="仿宋" w:eastAsia="仿宋" w:hAnsi="仿宋" w:hint="eastAsia"/>
                <w:bCs/>
                <w:szCs w:val="21"/>
              </w:rPr>
              <w:t>开放</w:t>
            </w:r>
            <w:r>
              <w:rPr>
                <w:rFonts w:ascii="仿宋" w:eastAsia="仿宋" w:hAnsi="仿宋"/>
                <w:bCs/>
                <w:szCs w:val="21"/>
              </w:rPr>
              <w:t>日计算</w:t>
            </w:r>
            <w:r>
              <w:rPr>
                <w:rFonts w:ascii="仿宋" w:eastAsia="仿宋" w:hAnsi="仿宋" w:hint="eastAsia"/>
                <w:bCs/>
                <w:szCs w:val="21"/>
              </w:rPr>
              <w:t>每万份理财产品份额已实现收益和</w:t>
            </w:r>
            <w:proofErr w:type="gramStart"/>
            <w:r>
              <w:rPr>
                <w:rFonts w:ascii="仿宋" w:eastAsia="仿宋" w:hAnsi="仿宋" w:hint="eastAsia"/>
                <w:bCs/>
                <w:szCs w:val="21"/>
              </w:rPr>
              <w:t>七日年化收益率</w:t>
            </w:r>
            <w:proofErr w:type="gramEnd"/>
            <w:r>
              <w:rPr>
                <w:rFonts w:ascii="仿宋" w:eastAsia="仿宋" w:hAnsi="仿宋" w:hint="eastAsia"/>
                <w:bCs/>
                <w:szCs w:val="21"/>
              </w:rPr>
              <w:t>，并</w:t>
            </w:r>
            <w:r>
              <w:rPr>
                <w:rFonts w:ascii="仿宋" w:eastAsia="仿宋" w:hAnsi="仿宋"/>
                <w:bCs/>
                <w:szCs w:val="21"/>
              </w:rPr>
              <w:t>于该</w:t>
            </w:r>
            <w:r>
              <w:rPr>
                <w:rFonts w:ascii="仿宋" w:eastAsia="仿宋" w:hAnsi="仿宋" w:hint="eastAsia"/>
                <w:bCs/>
                <w:szCs w:val="21"/>
              </w:rPr>
              <w:t>开放日下</w:t>
            </w:r>
            <w:proofErr w:type="gramStart"/>
            <w:r>
              <w:rPr>
                <w:rFonts w:ascii="仿宋" w:eastAsia="仿宋" w:hAnsi="仿宋" w:hint="eastAsia"/>
                <w:bCs/>
                <w:szCs w:val="21"/>
              </w:rPr>
              <w:t>一</w:t>
            </w:r>
            <w:proofErr w:type="gramEnd"/>
            <w:r>
              <w:rPr>
                <w:rFonts w:ascii="仿宋" w:eastAsia="仿宋" w:hAnsi="仿宋" w:hint="eastAsia"/>
                <w:bCs/>
                <w:szCs w:val="21"/>
              </w:rPr>
              <w:t>工作日</w:t>
            </w:r>
            <w:r>
              <w:rPr>
                <w:rFonts w:ascii="仿宋" w:eastAsia="仿宋" w:hAnsi="仿宋"/>
                <w:bCs/>
                <w:szCs w:val="21"/>
              </w:rPr>
              <w:t>公布</w:t>
            </w:r>
            <w:r>
              <w:rPr>
                <w:rFonts w:ascii="仿宋" w:eastAsia="仿宋" w:hAnsi="仿宋" w:hint="eastAsia"/>
                <w:bCs/>
                <w:szCs w:val="21"/>
              </w:rPr>
              <w:t>。</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hint="eastAsia"/>
                <w:bCs/>
                <w:szCs w:val="21"/>
              </w:rPr>
              <w:t>收益分配方式</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根据每日理财产品收益情况，以每万份理财产品份额已实现收益为基准，为客户每日计算当日收益，并将该收益结转为产品份额。投资者自认/申购份额确认日当日开始享有收益分配权益；自赎回份额确认日当日起不再享有收益分配权益，快速赎回另行约定。</w:t>
            </w:r>
          </w:p>
          <w:p w:rsidR="00BF4A4C" w:rsidRDefault="0004063E">
            <w:pPr>
              <w:adjustRightInd w:val="0"/>
              <w:snapToGrid w:val="0"/>
              <w:spacing w:line="240" w:lineRule="atLeast"/>
              <w:ind w:firstLineChars="200" w:firstLine="420"/>
              <w:jc w:val="left"/>
              <w:rPr>
                <w:rFonts w:ascii="仿宋" w:eastAsia="仿宋" w:hAnsi="仿宋" w:cs="宋体"/>
                <w:kern w:val="0"/>
                <w:szCs w:val="21"/>
              </w:rPr>
            </w:pPr>
            <w:r>
              <w:rPr>
                <w:rFonts w:ascii="仿宋" w:eastAsia="仿宋" w:hAnsi="仿宋" w:hint="eastAsia"/>
                <w:bCs/>
                <w:szCs w:val="21"/>
              </w:rPr>
              <w:t>理财产品份额保留到小数点后</w:t>
            </w:r>
            <w:r>
              <w:rPr>
                <w:rFonts w:ascii="仿宋" w:eastAsia="仿宋" w:hAnsi="仿宋"/>
                <w:bCs/>
                <w:szCs w:val="21"/>
              </w:rPr>
              <w:t xml:space="preserve"> 2 </w:t>
            </w:r>
            <w:r>
              <w:rPr>
                <w:rFonts w:ascii="仿宋" w:eastAsia="仿宋" w:hAnsi="仿宋" w:hint="eastAsia"/>
                <w:bCs/>
                <w:szCs w:val="21"/>
              </w:rPr>
              <w:t xml:space="preserve">位，小数点后 </w:t>
            </w:r>
            <w:r>
              <w:rPr>
                <w:rFonts w:ascii="仿宋" w:eastAsia="仿宋" w:hAnsi="仿宋"/>
                <w:bCs/>
                <w:szCs w:val="21"/>
              </w:rPr>
              <w:t xml:space="preserve">2 </w:t>
            </w:r>
            <w:r>
              <w:rPr>
                <w:rFonts w:ascii="仿宋" w:eastAsia="仿宋" w:hAnsi="仿宋" w:hint="eastAsia"/>
                <w:bCs/>
                <w:szCs w:val="21"/>
              </w:rPr>
              <w:t>位以后的部分四舍五入。</w:t>
            </w:r>
          </w:p>
        </w:tc>
      </w:tr>
      <w:tr w:rsidR="00BF4A4C">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提前终止权</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utoSpaceDE w:val="0"/>
              <w:autoSpaceDN w:val="0"/>
              <w:adjustRightInd w:val="0"/>
              <w:snapToGrid w:val="0"/>
              <w:spacing w:line="240" w:lineRule="atLeast"/>
              <w:ind w:firstLineChars="200" w:firstLine="422"/>
              <w:jc w:val="left"/>
              <w:rPr>
                <w:rFonts w:ascii="仿宋" w:eastAsia="仿宋" w:hAnsi="仿宋"/>
                <w:b/>
                <w:szCs w:val="21"/>
              </w:rPr>
            </w:pPr>
            <w:r>
              <w:rPr>
                <w:rFonts w:ascii="仿宋" w:eastAsia="仿宋" w:hAnsi="仿宋"/>
                <w:b/>
                <w:szCs w:val="21"/>
              </w:rPr>
              <w:t>一、投资者提前终止权</w:t>
            </w:r>
          </w:p>
          <w:p w:rsidR="00BF4A4C" w:rsidRDefault="0004063E">
            <w:pPr>
              <w:autoSpaceDE w:val="0"/>
              <w:autoSpaceDN w:val="0"/>
              <w:adjustRightInd w:val="0"/>
              <w:snapToGrid w:val="0"/>
              <w:spacing w:line="240" w:lineRule="atLeast"/>
              <w:ind w:firstLineChars="200" w:firstLine="422"/>
              <w:jc w:val="left"/>
              <w:rPr>
                <w:rFonts w:ascii="仿宋" w:eastAsia="仿宋" w:hAnsi="仿宋"/>
                <w:bCs/>
                <w:szCs w:val="21"/>
              </w:rPr>
            </w:pPr>
            <w:r>
              <w:rPr>
                <w:rFonts w:ascii="仿宋" w:eastAsia="仿宋" w:hAnsi="仿宋" w:hint="eastAsia"/>
                <w:b/>
                <w:szCs w:val="21"/>
              </w:rPr>
              <w:t>华夏理财</w:t>
            </w:r>
            <w:r>
              <w:rPr>
                <w:rFonts w:ascii="仿宋" w:eastAsia="仿宋" w:hAnsi="仿宋"/>
                <w:b/>
                <w:szCs w:val="21"/>
              </w:rPr>
              <w:t>调整本理财产品的</w:t>
            </w:r>
            <w:r>
              <w:rPr>
                <w:rFonts w:ascii="仿宋" w:eastAsia="仿宋" w:hAnsi="仿宋" w:hint="eastAsia"/>
                <w:b/>
                <w:szCs w:val="21"/>
              </w:rPr>
              <w:t>投资范围、投资品种、投资比例、</w:t>
            </w:r>
            <w:r>
              <w:rPr>
                <w:rFonts w:ascii="仿宋" w:eastAsia="仿宋" w:hAnsi="仿宋"/>
                <w:b/>
                <w:szCs w:val="21"/>
              </w:rPr>
              <w:t>收费项目、收费条件、收费标准和收费方式</w:t>
            </w:r>
            <w:r>
              <w:rPr>
                <w:rFonts w:ascii="仿宋" w:eastAsia="仿宋" w:hAnsi="仿宋" w:hint="eastAsia"/>
                <w:b/>
                <w:szCs w:val="21"/>
              </w:rPr>
              <w:t>等，或补充和修订本产品说明书相关条款，将提前3个工作日</w:t>
            </w:r>
            <w:r>
              <w:rPr>
                <w:rFonts w:ascii="仿宋" w:eastAsia="仿宋" w:hAnsi="仿宋"/>
                <w:b/>
                <w:szCs w:val="21"/>
              </w:rPr>
              <w:t>通过</w:t>
            </w:r>
            <w:r>
              <w:rPr>
                <w:rFonts w:ascii="仿宋" w:eastAsia="仿宋" w:hAnsi="仿宋" w:hint="eastAsia"/>
                <w:b/>
                <w:szCs w:val="21"/>
              </w:rPr>
              <w:t>本产品说明书约定的信息披露渠道</w:t>
            </w:r>
            <w:r>
              <w:rPr>
                <w:rFonts w:ascii="仿宋" w:eastAsia="仿宋" w:hAnsi="仿宋"/>
                <w:b/>
                <w:szCs w:val="21"/>
              </w:rPr>
              <w:t>公告</w:t>
            </w:r>
            <w:r>
              <w:rPr>
                <w:rFonts w:ascii="仿宋" w:eastAsia="仿宋" w:hAnsi="仿宋" w:hint="eastAsia"/>
                <w:bCs/>
                <w:szCs w:val="21"/>
              </w:rPr>
              <w:t>。除本产品说明书第八节所列情形外，</w:t>
            </w:r>
            <w:r>
              <w:rPr>
                <w:rFonts w:ascii="仿宋" w:eastAsia="仿宋" w:hAnsi="仿宋"/>
                <w:bCs/>
                <w:szCs w:val="21"/>
              </w:rPr>
              <w:t>投资者不接受调整的，应在公告确定的期限内向</w:t>
            </w:r>
            <w:r>
              <w:rPr>
                <w:rFonts w:ascii="仿宋" w:eastAsia="仿宋" w:hAnsi="仿宋" w:hint="eastAsia"/>
                <w:bCs/>
                <w:szCs w:val="21"/>
              </w:rPr>
              <w:t>对应销售机构</w:t>
            </w:r>
            <w:r>
              <w:rPr>
                <w:rFonts w:ascii="仿宋" w:eastAsia="仿宋" w:hAnsi="仿宋"/>
                <w:bCs/>
                <w:szCs w:val="21"/>
              </w:rPr>
              <w:t>申请提前赎回并办理相关手续。</w:t>
            </w:r>
          </w:p>
          <w:p w:rsidR="00BF4A4C" w:rsidRDefault="0004063E">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二、华夏</w:t>
            </w:r>
            <w:r>
              <w:rPr>
                <w:rFonts w:ascii="仿宋" w:eastAsia="仿宋" w:hAnsi="仿宋" w:hint="eastAsia"/>
                <w:bCs/>
                <w:szCs w:val="21"/>
              </w:rPr>
              <w:t>理财</w:t>
            </w:r>
            <w:r>
              <w:rPr>
                <w:rFonts w:ascii="仿宋" w:eastAsia="仿宋" w:hAnsi="仿宋"/>
                <w:bCs/>
                <w:szCs w:val="21"/>
              </w:rPr>
              <w:t>提前终止权</w:t>
            </w:r>
          </w:p>
          <w:p w:rsidR="00BF4A4C" w:rsidRDefault="0004063E">
            <w:pPr>
              <w:autoSpaceDE w:val="0"/>
              <w:autoSpaceDN w:val="0"/>
              <w:adjustRightInd w:val="0"/>
              <w:snapToGrid w:val="0"/>
              <w:spacing w:line="240" w:lineRule="atLeast"/>
              <w:jc w:val="left"/>
              <w:rPr>
                <w:rFonts w:ascii="仿宋" w:eastAsia="仿宋" w:hAnsi="仿宋"/>
                <w:b/>
                <w:bCs/>
                <w:szCs w:val="21"/>
              </w:rPr>
            </w:pPr>
            <w:r>
              <w:rPr>
                <w:rFonts w:ascii="仿宋" w:eastAsia="仿宋" w:hAnsi="仿宋"/>
                <w:bCs/>
                <w:szCs w:val="21"/>
              </w:rPr>
              <w:t xml:space="preserve">    </w:t>
            </w:r>
            <w:r>
              <w:rPr>
                <w:rFonts w:ascii="仿宋" w:eastAsia="仿宋" w:hAnsi="仿宋"/>
                <w:b/>
                <w:bCs/>
                <w:szCs w:val="21"/>
              </w:rPr>
              <w:t>1．出现下列情形，华夏</w:t>
            </w:r>
            <w:r>
              <w:rPr>
                <w:rFonts w:ascii="仿宋" w:eastAsia="仿宋" w:hAnsi="仿宋" w:hint="eastAsia"/>
                <w:b/>
                <w:bCs/>
                <w:szCs w:val="21"/>
              </w:rPr>
              <w:t>理财</w:t>
            </w:r>
            <w:r>
              <w:rPr>
                <w:rFonts w:ascii="仿宋" w:eastAsia="仿宋" w:hAnsi="仿宋"/>
                <w:b/>
                <w:bCs/>
                <w:szCs w:val="21"/>
              </w:rPr>
              <w:t>有权提前终止本理财产品：</w:t>
            </w:r>
          </w:p>
          <w:p w:rsidR="00BF4A4C" w:rsidRDefault="0004063E">
            <w:pPr>
              <w:autoSpaceDE w:val="0"/>
              <w:autoSpaceDN w:val="0"/>
              <w:adjustRightInd w:val="0"/>
              <w:snapToGrid w:val="0"/>
              <w:spacing w:line="240" w:lineRule="atLeast"/>
              <w:ind w:firstLineChars="200" w:firstLine="420"/>
              <w:jc w:val="left"/>
              <w:rPr>
                <w:rFonts w:ascii="仿宋" w:eastAsia="仿宋" w:hAnsi="仿宋" w:cs="宋体"/>
                <w:bCs/>
                <w:szCs w:val="21"/>
              </w:rPr>
            </w:pPr>
            <w:r>
              <w:rPr>
                <w:rFonts w:ascii="仿宋" w:eastAsia="仿宋" w:hAnsi="仿宋" w:cs="宋体" w:hint="eastAsia"/>
                <w:bCs/>
                <w:szCs w:val="21"/>
              </w:rPr>
              <w:t>①</w:t>
            </w:r>
            <w:r>
              <w:rPr>
                <w:rFonts w:ascii="仿宋" w:eastAsia="仿宋" w:hAnsi="仿宋" w:hint="eastAsia"/>
                <w:bCs/>
                <w:szCs w:val="21"/>
              </w:rPr>
              <w:t>当本理财产品份额低于0.01份时；</w:t>
            </w:r>
          </w:p>
          <w:p w:rsidR="00BF4A4C" w:rsidRDefault="0004063E">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②</w:t>
            </w:r>
            <w:r>
              <w:rPr>
                <w:rFonts w:ascii="仿宋" w:eastAsia="仿宋" w:hAnsi="仿宋" w:hint="eastAsia"/>
                <w:bCs/>
                <w:szCs w:val="21"/>
              </w:rPr>
              <w:t>法律法规、监管规定、国家政策</w:t>
            </w:r>
            <w:r>
              <w:rPr>
                <w:rFonts w:ascii="仿宋" w:eastAsia="仿宋" w:hAnsi="仿宋"/>
                <w:bCs/>
                <w:szCs w:val="21"/>
              </w:rPr>
              <w:t>出现重大调整影响本理财产品正常运作；</w:t>
            </w:r>
          </w:p>
          <w:p w:rsidR="00BF4A4C" w:rsidRDefault="0004063E">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③</w:t>
            </w:r>
            <w:r>
              <w:rPr>
                <w:rFonts w:ascii="仿宋" w:eastAsia="仿宋" w:hAnsi="仿宋" w:hint="eastAsia"/>
                <w:bCs/>
                <w:szCs w:val="21"/>
              </w:rPr>
              <w:t>市场收益率大幅波动，可能或实质影响到产品所能实现的投资收益；</w:t>
            </w:r>
          </w:p>
          <w:p w:rsidR="00BF4A4C" w:rsidRDefault="0004063E">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④</w:t>
            </w:r>
            <w:r>
              <w:rPr>
                <w:rFonts w:ascii="仿宋" w:eastAsia="仿宋" w:hAnsi="仿宋"/>
                <w:bCs/>
                <w:szCs w:val="21"/>
              </w:rPr>
              <w:t>理财资金所投资的</w:t>
            </w:r>
            <w:r>
              <w:rPr>
                <w:rFonts w:ascii="仿宋" w:eastAsia="仿宋" w:hAnsi="仿宋" w:hint="eastAsia"/>
                <w:bCs/>
                <w:szCs w:val="21"/>
              </w:rPr>
              <w:t>相关资产</w:t>
            </w:r>
            <w:r>
              <w:rPr>
                <w:rFonts w:ascii="仿宋" w:eastAsia="仿宋" w:hAnsi="仿宋"/>
                <w:bCs/>
                <w:szCs w:val="21"/>
              </w:rPr>
              <w:t>提前终止</w:t>
            </w:r>
            <w:r>
              <w:rPr>
                <w:rFonts w:ascii="仿宋" w:eastAsia="仿宋" w:hAnsi="仿宋" w:hint="eastAsia"/>
                <w:bCs/>
                <w:szCs w:val="21"/>
              </w:rPr>
              <w:t>，或本理财产品根据投资策略、交易结构触碰提前终止条件；</w:t>
            </w:r>
          </w:p>
          <w:p w:rsidR="00BF4A4C" w:rsidRDefault="0004063E">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⑤</w:t>
            </w:r>
            <w:r>
              <w:rPr>
                <w:rFonts w:ascii="仿宋" w:eastAsia="仿宋" w:hAnsi="仿宋"/>
                <w:bCs/>
                <w:szCs w:val="21"/>
              </w:rPr>
              <w:t>法律法规、监管规定及国家政策规定的其他情形</w:t>
            </w:r>
            <w:r>
              <w:rPr>
                <w:rFonts w:ascii="仿宋" w:eastAsia="仿宋" w:hAnsi="仿宋" w:hint="eastAsia"/>
                <w:bCs/>
                <w:szCs w:val="21"/>
              </w:rPr>
              <w:t>或华夏理财认为需要提前终止的其他情形</w:t>
            </w:r>
            <w:r>
              <w:rPr>
                <w:rFonts w:ascii="仿宋" w:eastAsia="仿宋" w:hAnsi="仿宋"/>
                <w:bCs/>
                <w:szCs w:val="21"/>
              </w:rPr>
              <w:t>。</w:t>
            </w:r>
          </w:p>
          <w:p w:rsidR="00BF4A4C" w:rsidRDefault="0004063E">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2．华夏</w:t>
            </w:r>
            <w:r>
              <w:rPr>
                <w:rFonts w:ascii="仿宋" w:eastAsia="仿宋" w:hAnsi="仿宋" w:hint="eastAsia"/>
                <w:bCs/>
                <w:szCs w:val="21"/>
              </w:rPr>
              <w:t>理财</w:t>
            </w:r>
            <w:r>
              <w:rPr>
                <w:rFonts w:ascii="仿宋" w:eastAsia="仿宋" w:hAnsi="仿宋"/>
                <w:bCs/>
                <w:szCs w:val="21"/>
              </w:rPr>
              <w:t>提前终止本理财产品的，在提前终止日前3个工作日通过</w:t>
            </w:r>
            <w:r>
              <w:rPr>
                <w:rFonts w:ascii="仿宋" w:eastAsia="仿宋" w:hAnsi="仿宋" w:hint="eastAsia"/>
                <w:bCs/>
                <w:szCs w:val="21"/>
              </w:rPr>
              <w:t>本产品说明书约定的信息披露渠道</w:t>
            </w:r>
            <w:r>
              <w:rPr>
                <w:rFonts w:ascii="仿宋" w:eastAsia="仿宋" w:hAnsi="仿宋"/>
                <w:bCs/>
                <w:szCs w:val="21"/>
              </w:rPr>
              <w:t>公告</w:t>
            </w:r>
            <w:r>
              <w:rPr>
                <w:rFonts w:ascii="仿宋" w:eastAsia="仿宋" w:hAnsi="仿宋" w:hint="eastAsia"/>
                <w:bCs/>
                <w:szCs w:val="21"/>
              </w:rPr>
              <w:t>相关信息。</w:t>
            </w:r>
          </w:p>
        </w:tc>
      </w:tr>
      <w:tr w:rsidR="00BF4A4C">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bCs/>
                <w:szCs w:val="21"/>
              </w:rPr>
            </w:pPr>
            <w:r>
              <w:rPr>
                <w:rFonts w:ascii="仿宋" w:eastAsia="仿宋" w:hAnsi="仿宋"/>
                <w:bCs/>
                <w:szCs w:val="21"/>
              </w:rPr>
              <w:t>税款</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根据法律法规规定，本理财产品在资产管理、运营、处置过程中产生收入应缴纳和承担税收和</w:t>
            </w:r>
            <w:proofErr w:type="gramStart"/>
            <w:r>
              <w:rPr>
                <w:rFonts w:ascii="仿宋" w:eastAsia="仿宋" w:hAnsi="仿宋" w:hint="eastAsia"/>
                <w:bCs/>
                <w:szCs w:val="21"/>
              </w:rPr>
              <w:t>规费</w:t>
            </w:r>
            <w:proofErr w:type="gramEnd"/>
            <w:r>
              <w:rPr>
                <w:rFonts w:ascii="仿宋" w:eastAsia="仿宋" w:hAnsi="仿宋" w:hint="eastAsia"/>
                <w:bCs/>
                <w:szCs w:val="21"/>
              </w:rPr>
              <w:t>的，由管理人直接从理财资产中扣付缴纳。</w:t>
            </w:r>
          </w:p>
          <w:p w:rsidR="00BF4A4C" w:rsidRDefault="0004063E">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理财收益的应纳税款由投资者自行申报及缴纳，但若根据法律法规等规定或税务等国家机关的命令或要求，华夏</w:t>
            </w:r>
            <w:r>
              <w:rPr>
                <w:rFonts w:ascii="仿宋" w:eastAsia="仿宋" w:hAnsi="仿宋" w:hint="eastAsia"/>
                <w:bCs/>
                <w:szCs w:val="21"/>
              </w:rPr>
              <w:t>理财</w:t>
            </w:r>
            <w:r>
              <w:rPr>
                <w:rFonts w:ascii="仿宋" w:eastAsia="仿宋" w:hAnsi="仿宋"/>
                <w:bCs/>
                <w:szCs w:val="21"/>
              </w:rPr>
              <w:t>有义务代扣代缴投资者承担的税费时，华夏</w:t>
            </w:r>
            <w:r>
              <w:rPr>
                <w:rFonts w:ascii="仿宋" w:eastAsia="仿宋" w:hAnsi="仿宋" w:hint="eastAsia"/>
                <w:bCs/>
                <w:szCs w:val="21"/>
              </w:rPr>
              <w:t>理财</w:t>
            </w:r>
            <w:r>
              <w:rPr>
                <w:rFonts w:ascii="仿宋" w:eastAsia="仿宋" w:hAnsi="仿宋"/>
                <w:bCs/>
                <w:szCs w:val="21"/>
              </w:rPr>
              <w:t>将</w:t>
            </w:r>
            <w:r>
              <w:rPr>
                <w:rFonts w:ascii="仿宋" w:eastAsia="仿宋" w:hAnsi="仿宋" w:hint="eastAsia"/>
                <w:bCs/>
                <w:szCs w:val="21"/>
              </w:rPr>
              <w:t>予以</w:t>
            </w:r>
            <w:r>
              <w:rPr>
                <w:rFonts w:ascii="仿宋" w:eastAsia="仿宋" w:hAnsi="仿宋"/>
                <w:bCs/>
                <w:szCs w:val="21"/>
              </w:rPr>
              <w:t>代扣代缴。</w:t>
            </w:r>
          </w:p>
        </w:tc>
      </w:tr>
      <w:tr w:rsidR="00BF4A4C">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jc w:val="center"/>
              <w:rPr>
                <w:rFonts w:ascii="仿宋" w:eastAsia="仿宋" w:hAnsi="仿宋" w:cs="宋体"/>
                <w:color w:val="000000"/>
                <w:kern w:val="0"/>
                <w:szCs w:val="21"/>
              </w:rPr>
            </w:pPr>
            <w:r>
              <w:rPr>
                <w:rFonts w:ascii="仿宋" w:eastAsia="仿宋" w:hAnsi="仿宋" w:cs="宋体"/>
                <w:color w:val="000000"/>
                <w:kern w:val="0"/>
                <w:szCs w:val="21"/>
              </w:rPr>
              <w:t>其他规定</w:t>
            </w:r>
          </w:p>
        </w:tc>
        <w:tc>
          <w:tcPr>
            <w:tcW w:w="7404" w:type="dxa"/>
            <w:tcBorders>
              <w:top w:val="single" w:sz="4" w:space="0" w:color="auto"/>
              <w:left w:val="single" w:sz="4" w:space="0" w:color="auto"/>
              <w:bottom w:val="single" w:sz="4" w:space="0" w:color="auto"/>
              <w:right w:val="single" w:sz="4" w:space="0" w:color="auto"/>
            </w:tcBorders>
            <w:vAlign w:val="center"/>
          </w:tcPr>
          <w:p w:rsidR="00BF4A4C" w:rsidRDefault="0004063E">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（1</w:t>
            </w:r>
            <w:r>
              <w:rPr>
                <w:rFonts w:ascii="仿宋" w:eastAsia="仿宋" w:hAnsi="仿宋" w:hint="eastAsia"/>
                <w:bCs/>
                <w:szCs w:val="21"/>
              </w:rPr>
              <w:t>）</w:t>
            </w:r>
            <w:r>
              <w:rPr>
                <w:rFonts w:ascii="仿宋" w:eastAsia="仿宋" w:hAnsi="仿宋" w:cs="宋体" w:hint="eastAsia"/>
                <w:kern w:val="0"/>
                <w:szCs w:val="21"/>
              </w:rPr>
              <w:t>由华夏理财销售的，募集期认购资金</w:t>
            </w:r>
            <w:r>
              <w:rPr>
                <w:rFonts w:ascii="仿宋" w:eastAsia="仿宋" w:hAnsi="仿宋" w:cs="宋体"/>
                <w:kern w:val="0"/>
                <w:szCs w:val="21"/>
              </w:rPr>
              <w:t>计息规则</w:t>
            </w:r>
            <w:r>
              <w:rPr>
                <w:rFonts w:ascii="仿宋" w:eastAsia="仿宋" w:hAnsi="仿宋" w:cs="宋体" w:hint="eastAsia"/>
                <w:kern w:val="0"/>
                <w:szCs w:val="21"/>
              </w:rPr>
              <w:t>以华夏理财渠道披露的理财</w:t>
            </w:r>
            <w:r>
              <w:rPr>
                <w:rFonts w:ascii="仿宋" w:eastAsia="仿宋" w:hAnsi="仿宋" w:cs="宋体"/>
                <w:kern w:val="0"/>
                <w:szCs w:val="21"/>
              </w:rPr>
              <w:t>产品销售协议书</w:t>
            </w:r>
            <w:r>
              <w:rPr>
                <w:rFonts w:ascii="仿宋" w:eastAsia="仿宋" w:hAnsi="仿宋" w:cs="宋体" w:hint="eastAsia"/>
                <w:kern w:val="0"/>
                <w:szCs w:val="21"/>
              </w:rPr>
              <w:t>约定为准。</w:t>
            </w:r>
          </w:p>
          <w:p w:rsidR="00BF4A4C" w:rsidRDefault="0004063E">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（2</w:t>
            </w:r>
            <w:r>
              <w:rPr>
                <w:rFonts w:ascii="仿宋" w:eastAsia="仿宋" w:hAnsi="仿宋" w:hint="eastAsia"/>
                <w:bCs/>
                <w:szCs w:val="21"/>
              </w:rPr>
              <w:t>）</w:t>
            </w:r>
            <w:r>
              <w:rPr>
                <w:rFonts w:ascii="仿宋" w:eastAsia="仿宋" w:hAnsi="仿宋" w:cs="宋体" w:hint="eastAsia"/>
                <w:kern w:val="0"/>
                <w:szCs w:val="21"/>
              </w:rPr>
              <w:t>由华夏银行销售的，募集期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w:t>
            </w:r>
            <w:proofErr w:type="gramStart"/>
            <w:r>
              <w:rPr>
                <w:rFonts w:ascii="仿宋" w:eastAsia="仿宋" w:hAnsi="仿宋" w:cs="宋体" w:hint="eastAsia"/>
                <w:kern w:val="0"/>
                <w:szCs w:val="21"/>
              </w:rPr>
              <w:t>按期间</w:t>
            </w:r>
            <w:proofErr w:type="gramEnd"/>
            <w:r>
              <w:rPr>
                <w:rFonts w:ascii="仿宋" w:eastAsia="仿宋" w:hAnsi="仿宋" w:cs="宋体" w:hint="eastAsia"/>
                <w:kern w:val="0"/>
                <w:szCs w:val="21"/>
              </w:rPr>
              <w:t>每日挂牌</w:t>
            </w:r>
            <w:r>
              <w:rPr>
                <w:rFonts w:ascii="仿宋" w:eastAsia="仿宋" w:hAnsi="仿宋" w:cs="宋体"/>
                <w:kern w:val="0"/>
                <w:szCs w:val="21"/>
              </w:rPr>
              <w:t>活期存款利率计</w:t>
            </w:r>
            <w:r>
              <w:rPr>
                <w:rFonts w:ascii="仿宋" w:eastAsia="仿宋" w:hAnsi="仿宋" w:cs="宋体" w:hint="eastAsia"/>
                <w:kern w:val="0"/>
                <w:szCs w:val="21"/>
              </w:rPr>
              <w:t>算利</w:t>
            </w:r>
            <w:r>
              <w:rPr>
                <w:rFonts w:ascii="仿宋" w:eastAsia="仿宋" w:hAnsi="仿宋" w:cs="宋体"/>
                <w:kern w:val="0"/>
                <w:szCs w:val="21"/>
              </w:rPr>
              <w:t>息，且该利息不计入认购本金</w:t>
            </w:r>
            <w:r>
              <w:rPr>
                <w:rFonts w:ascii="仿宋" w:eastAsia="仿宋" w:hAnsi="仿宋" w:cs="宋体" w:hint="eastAsia"/>
                <w:kern w:val="0"/>
                <w:szCs w:val="21"/>
              </w:rPr>
              <w:t>。</w:t>
            </w:r>
          </w:p>
          <w:p w:rsidR="00BF4A4C" w:rsidRDefault="0004063E">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（3</w:t>
            </w:r>
            <w:r>
              <w:rPr>
                <w:rFonts w:ascii="仿宋" w:eastAsia="仿宋" w:hAnsi="仿宋" w:hint="eastAsia"/>
                <w:bCs/>
                <w:szCs w:val="21"/>
              </w:rPr>
              <w:t>）</w:t>
            </w:r>
            <w:r>
              <w:rPr>
                <w:rFonts w:ascii="仿宋" w:eastAsia="仿宋" w:hAnsi="仿宋" w:cs="宋体" w:hint="eastAsia"/>
                <w:kern w:val="0"/>
                <w:szCs w:val="21"/>
              </w:rPr>
              <w:t>由</w:t>
            </w:r>
            <w:r>
              <w:rPr>
                <w:rFonts w:ascii="仿宋" w:eastAsia="仿宋" w:hAnsi="仿宋" w:cs="宋体"/>
                <w:kern w:val="0"/>
                <w:szCs w:val="21"/>
              </w:rPr>
              <w:t>代销机构</w:t>
            </w:r>
            <w:r>
              <w:rPr>
                <w:rFonts w:ascii="仿宋" w:eastAsia="仿宋" w:hAnsi="仿宋" w:cs="宋体" w:hint="eastAsia"/>
                <w:kern w:val="0"/>
                <w:szCs w:val="21"/>
              </w:rPr>
              <w:t>销售</w:t>
            </w:r>
            <w:r>
              <w:rPr>
                <w:rFonts w:ascii="仿宋" w:eastAsia="仿宋" w:hAnsi="仿宋" w:cs="宋体"/>
                <w:kern w:val="0"/>
                <w:szCs w:val="21"/>
              </w:rPr>
              <w:t>的，</w:t>
            </w:r>
            <w:r>
              <w:rPr>
                <w:rFonts w:ascii="仿宋" w:eastAsia="仿宋" w:hAnsi="仿宋" w:cs="宋体" w:hint="eastAsia"/>
                <w:kern w:val="0"/>
                <w:szCs w:val="21"/>
              </w:rPr>
              <w:t>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资金按照代销机构</w:t>
            </w:r>
            <w:r>
              <w:rPr>
                <w:rFonts w:ascii="仿宋" w:eastAsia="仿宋" w:hAnsi="仿宋" w:cs="宋体" w:hint="eastAsia"/>
                <w:kern w:val="0"/>
                <w:szCs w:val="21"/>
              </w:rPr>
              <w:t>与</w:t>
            </w:r>
            <w:r>
              <w:rPr>
                <w:rFonts w:ascii="仿宋" w:eastAsia="仿宋" w:hAnsi="仿宋" w:cs="宋体"/>
                <w:kern w:val="0"/>
                <w:szCs w:val="21"/>
              </w:rPr>
              <w:t>投资人约定的</w:t>
            </w:r>
            <w:r>
              <w:rPr>
                <w:rFonts w:ascii="仿宋" w:eastAsia="仿宋" w:hAnsi="仿宋" w:cs="宋体" w:hint="eastAsia"/>
                <w:kern w:val="0"/>
                <w:szCs w:val="21"/>
              </w:rPr>
              <w:t>计息方式执行</w:t>
            </w:r>
            <w:r>
              <w:rPr>
                <w:rFonts w:ascii="仿宋" w:eastAsia="仿宋" w:hAnsi="仿宋" w:cs="宋体"/>
                <w:kern w:val="0"/>
                <w:szCs w:val="21"/>
              </w:rPr>
              <w:t>。</w:t>
            </w:r>
          </w:p>
          <w:p w:rsidR="00BF4A4C" w:rsidRDefault="0004063E">
            <w:pPr>
              <w:adjustRightInd w:val="0"/>
              <w:snapToGrid w:val="0"/>
              <w:spacing w:line="240" w:lineRule="atLeast"/>
              <w:ind w:firstLineChars="200" w:firstLine="422"/>
              <w:rPr>
                <w:rFonts w:ascii="仿宋" w:eastAsia="仿宋" w:hAnsi="仿宋" w:cs="宋体"/>
                <w:kern w:val="0"/>
                <w:szCs w:val="21"/>
              </w:rPr>
            </w:pPr>
            <w:r>
              <w:rPr>
                <w:rFonts w:ascii="仿宋" w:eastAsia="仿宋" w:hAnsi="仿宋" w:cs="宋体"/>
                <w:b/>
                <w:bCs/>
                <w:kern w:val="0"/>
                <w:szCs w:val="21"/>
              </w:rPr>
              <w:t>（4</w:t>
            </w:r>
            <w:r>
              <w:rPr>
                <w:rFonts w:ascii="仿宋" w:eastAsia="仿宋" w:hAnsi="仿宋" w:cs="宋体" w:hint="eastAsia"/>
                <w:b/>
                <w:bCs/>
                <w:kern w:val="0"/>
                <w:szCs w:val="21"/>
              </w:rPr>
              <w:t>）客户持有份额较低时，由于本理财产品估值方式/收益结转规则等原因可能导致客户无法获取理财收益。</w:t>
            </w:r>
          </w:p>
        </w:tc>
      </w:tr>
    </w:tbl>
    <w:p w:rsidR="00BF4A4C" w:rsidRDefault="00BF4A4C">
      <w:pPr>
        <w:pStyle w:val="Default"/>
        <w:snapToGrid w:val="0"/>
        <w:spacing w:afterLines="50" w:after="156" w:line="400" w:lineRule="exact"/>
        <w:ind w:firstLineChars="200" w:firstLine="482"/>
        <w:jc w:val="both"/>
        <w:rPr>
          <w:rFonts w:ascii="Times New Roman" w:eastAsia="黑体" w:cs="Times New Roman"/>
          <w:b/>
          <w:color w:val="auto"/>
        </w:rPr>
      </w:pPr>
    </w:p>
    <w:p w:rsidR="00BF4A4C" w:rsidRDefault="0004063E" w:rsidP="000E5DF1">
      <w:pPr>
        <w:pStyle w:val="Default"/>
        <w:keepNex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lastRenderedPageBreak/>
        <w:t>二、</w:t>
      </w:r>
      <w:r>
        <w:rPr>
          <w:rFonts w:ascii="Times New Roman" w:eastAsia="黑体" w:cs="Times New Roman"/>
          <w:b/>
          <w:color w:val="auto"/>
        </w:rPr>
        <w:t>投资</w:t>
      </w:r>
      <w:r>
        <w:rPr>
          <w:rFonts w:ascii="Times New Roman" w:eastAsia="黑体" w:cs="Times New Roman" w:hint="eastAsia"/>
          <w:b/>
          <w:color w:val="auto"/>
        </w:rPr>
        <w:t>运作</w:t>
      </w:r>
    </w:p>
    <w:p w:rsidR="00BF4A4C" w:rsidRDefault="0004063E">
      <w:pPr>
        <w:widowControl/>
        <w:adjustRightInd w:val="0"/>
        <w:snapToGrid w:val="0"/>
        <w:spacing w:line="276" w:lineRule="auto"/>
        <w:ind w:left="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（一）投资范围及比例</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本理财产品募集的理财资金将直接或间接投资于以下金融工具：</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1．现金；</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．期限在1年以内（含1年）的银行存款、债券回购、中央银行票据、同业存单；</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．剩余期限在397天以内（含397天）的债券、在银行间市场和证券交易所市场发行的资产支持证券；</w:t>
      </w:r>
    </w:p>
    <w:p w:rsidR="00BF4A4C" w:rsidRDefault="0004063E">
      <w:pPr>
        <w:widowControl/>
        <w:adjustRightInd w:val="0"/>
        <w:snapToGrid w:val="0"/>
        <w:spacing w:line="276" w:lineRule="auto"/>
        <w:ind w:left="482"/>
        <w:contextualSpacing/>
        <w:rPr>
          <w:rFonts w:ascii="仿宋" w:eastAsia="仿宋" w:hAnsi="仿宋" w:cs="宋体"/>
          <w:color w:val="000000"/>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．银保监会、中国人民银行认可的其他具有良好流动性的货币市场工具。</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本产品的杠杆水平不超过120%，但发生巨额赎回、连续3个交易日累计赎回20%以上或者连续5个交易日累计赎回30%以上的情形除外。</w:t>
      </w:r>
    </w:p>
    <w:p w:rsidR="00BF4A4C" w:rsidRDefault="00BF4A4C">
      <w:pPr>
        <w:widowControl/>
        <w:adjustRightInd w:val="0"/>
        <w:snapToGrid w:val="0"/>
        <w:spacing w:line="276" w:lineRule="auto"/>
        <w:ind w:firstLineChars="200" w:firstLine="480"/>
        <w:contextualSpacing/>
        <w:rPr>
          <w:rFonts w:ascii="仿宋" w:eastAsia="仿宋" w:hAnsi="仿宋" w:cs="宋体"/>
          <w:color w:val="000000"/>
          <w:kern w:val="0"/>
          <w:sz w:val="24"/>
        </w:rPr>
      </w:pPr>
    </w:p>
    <w:p w:rsidR="00BF4A4C" w:rsidRDefault="0004063E">
      <w:pPr>
        <w:widowControl/>
        <w:adjustRightInd w:val="0"/>
        <w:snapToGrid w:val="0"/>
        <w:spacing w:line="276" w:lineRule="auto"/>
        <w:ind w:left="482"/>
        <w:contextualSpacing/>
        <w:rPr>
          <w:rFonts w:ascii="仿宋" w:eastAsia="仿宋" w:hAnsi="仿宋" w:cs="宋体"/>
          <w:kern w:val="0"/>
          <w:sz w:val="24"/>
        </w:rPr>
      </w:pPr>
      <w:r>
        <w:rPr>
          <w:rFonts w:ascii="仿宋" w:eastAsia="仿宋" w:hAnsi="仿宋" w:cs="宋体" w:hint="eastAsia"/>
          <w:b/>
          <w:bCs/>
          <w:color w:val="000000"/>
          <w:kern w:val="0"/>
          <w:sz w:val="24"/>
        </w:rPr>
        <w:t>（二）投资限制</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本产品不得直接或间接投资于以下金融工具：</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color w:val="000000"/>
          <w:kern w:val="0"/>
          <w:sz w:val="24"/>
        </w:rPr>
        <w:t>1．</w:t>
      </w:r>
      <w:r>
        <w:rPr>
          <w:rFonts w:ascii="仿宋" w:eastAsia="仿宋" w:hAnsi="仿宋" w:cs="宋体" w:hint="eastAsia"/>
          <w:kern w:val="0"/>
          <w:sz w:val="24"/>
        </w:rPr>
        <w:t>股票；</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hint="eastAsia"/>
          <w:kern w:val="0"/>
          <w:sz w:val="24"/>
        </w:rPr>
        <w:t>可转换债券、可交换债券；</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w:t>
      </w:r>
      <w:r>
        <w:rPr>
          <w:rFonts w:ascii="仿宋" w:eastAsia="仿宋" w:hAnsi="仿宋" w:cs="宋体" w:hint="eastAsia"/>
          <w:kern w:val="0"/>
          <w:sz w:val="24"/>
        </w:rPr>
        <w:t>以定期存款利率为基准利率的浮动利率债券，已进入最后一个利率调整期的除外；</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w:t>
      </w:r>
      <w:r>
        <w:rPr>
          <w:rFonts w:ascii="仿宋" w:eastAsia="仿宋" w:hAnsi="仿宋" w:cs="宋体" w:hint="eastAsia"/>
          <w:kern w:val="0"/>
          <w:sz w:val="24"/>
        </w:rPr>
        <w:t>信用等级在AA+以下的债券、资产支持证券；</w:t>
      </w:r>
    </w:p>
    <w:p w:rsidR="00BF4A4C" w:rsidRDefault="0004063E">
      <w:pPr>
        <w:widowControl/>
        <w:adjustRightInd w:val="0"/>
        <w:snapToGrid w:val="0"/>
        <w:spacing w:line="276" w:lineRule="auto"/>
        <w:ind w:firstLineChars="200" w:firstLine="480"/>
        <w:contextualSpacing/>
        <w:jc w:val="left"/>
        <w:rPr>
          <w:rFonts w:ascii="仿宋" w:eastAsia="仿宋" w:hAnsi="仿宋" w:cs="宋体"/>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w:t>
      </w:r>
      <w:r>
        <w:rPr>
          <w:rFonts w:ascii="仿宋" w:eastAsia="仿宋" w:hAnsi="仿宋" w:cs="宋体" w:hint="eastAsia"/>
          <w:kern w:val="0"/>
          <w:sz w:val="24"/>
        </w:rPr>
        <w:t>银保监会、中国人民银行禁止投资的其他金融工具。</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管理人对本产品的投资者集中度实施管理，并根据投资者集中度情况对投资组合实施调整：</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1.当前10名投资者的持有份额合计超过本产品总份额的50%时，投资组合的平均剩余期限不得超过60天，平均剩余存续期限不得超过120天，投资组合中现金、国债、中央银行票据、政策性金融债券以及5个交易日内到期的其他金融工具占该产品资产净值的比例合计不得低于30%；</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2.当前10名投资者的持有份额合计超过本产品总份额的20%时，投资组合的平均剩余期限不得超过90天，平均剩余存续期限不得超过180天，投资组合中现金、国债、中央银行票据、政策性金融债券以及5个交易日内到期的其他金融工具占该产品资产净值的比例合计不得低于20%。</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color w:val="000000"/>
          <w:kern w:val="0"/>
          <w:sz w:val="24"/>
          <w:szCs w:val="20"/>
        </w:rPr>
        <w:t>非主观因素导致突破前款各项比例限制的，管理人将在10个工作日内调整至符合要求，银保监会规定的特殊情形除外。</w:t>
      </w:r>
    </w:p>
    <w:p w:rsidR="00BF4A4C" w:rsidRDefault="00BF4A4C">
      <w:pPr>
        <w:widowControl/>
        <w:adjustRightInd w:val="0"/>
        <w:snapToGrid w:val="0"/>
        <w:spacing w:line="276" w:lineRule="auto"/>
        <w:ind w:firstLineChars="200" w:firstLine="480"/>
        <w:contextualSpacing/>
        <w:rPr>
          <w:rFonts w:ascii="仿宋" w:eastAsia="仿宋" w:hAnsi="仿宋" w:cs="宋体"/>
          <w:kern w:val="0"/>
          <w:sz w:val="24"/>
        </w:rPr>
      </w:pPr>
    </w:p>
    <w:p w:rsidR="00BF4A4C" w:rsidRDefault="0004063E">
      <w:pPr>
        <w:widowControl/>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bCs/>
          <w:color w:val="000000"/>
          <w:kern w:val="0"/>
          <w:sz w:val="24"/>
        </w:rPr>
        <w:t>如投资范围及比例、投资限制等发生调整，管理人将于调整事项生效前</w:t>
      </w:r>
      <w:r>
        <w:rPr>
          <w:rFonts w:ascii="仿宋" w:eastAsia="仿宋" w:hAnsi="仿宋" w:cs="宋体"/>
          <w:b/>
          <w:bCs/>
          <w:color w:val="000000"/>
          <w:kern w:val="0"/>
          <w:sz w:val="24"/>
        </w:rPr>
        <w:t>3</w:t>
      </w:r>
      <w:r>
        <w:rPr>
          <w:rFonts w:ascii="仿宋" w:eastAsia="仿宋" w:hAnsi="仿宋" w:cs="宋体" w:hint="eastAsia"/>
          <w:b/>
          <w:bCs/>
          <w:color w:val="000000"/>
          <w:kern w:val="0"/>
          <w:sz w:val="24"/>
        </w:rPr>
        <w:t>个工作日通过本产品说明书约定的信息披露渠道予以公告</w:t>
      </w:r>
      <w:r>
        <w:rPr>
          <w:rFonts w:ascii="仿宋" w:eastAsia="仿宋" w:hAnsi="仿宋" w:cs="宋体" w:hint="eastAsia"/>
          <w:color w:val="000000"/>
          <w:kern w:val="0"/>
          <w:sz w:val="24"/>
        </w:rPr>
        <w:t>。若本理财产品的投资人不接受上述调整，则应在公告规定时间内提前赎回本理财产品；</w:t>
      </w:r>
      <w:r>
        <w:rPr>
          <w:rFonts w:ascii="仿宋" w:eastAsia="仿宋" w:hAnsi="仿宋" w:cs="宋体" w:hint="eastAsia"/>
          <w:b/>
          <w:color w:val="000000"/>
          <w:kern w:val="0"/>
          <w:sz w:val="24"/>
        </w:rPr>
        <w:t>若本理财产品投资人未在公告规定时间内提前赎回本理财产品，则视为其对相关调整无异议且同意在调整后继续持有本理财产品。</w:t>
      </w:r>
    </w:p>
    <w:p w:rsidR="00BF4A4C" w:rsidRDefault="00BF4A4C">
      <w:pPr>
        <w:widowControl/>
        <w:adjustRightInd w:val="0"/>
        <w:snapToGrid w:val="0"/>
        <w:spacing w:line="276" w:lineRule="auto"/>
        <w:ind w:firstLineChars="200" w:firstLine="480"/>
        <w:contextualSpacing/>
        <w:rPr>
          <w:rFonts w:ascii="仿宋" w:eastAsia="仿宋" w:hAnsi="仿宋" w:cs="宋体"/>
          <w:color w:val="000000"/>
          <w:kern w:val="0"/>
          <w:sz w:val="24"/>
        </w:rPr>
      </w:pPr>
    </w:p>
    <w:p w:rsidR="00BF4A4C" w:rsidRDefault="0004063E">
      <w:pPr>
        <w:widowControl/>
        <w:adjustRightInd w:val="0"/>
        <w:snapToGrid w:val="0"/>
        <w:spacing w:line="276" w:lineRule="auto"/>
        <w:ind w:firstLineChars="200" w:firstLine="482"/>
        <w:contextualSpacing/>
        <w:rPr>
          <w:rFonts w:ascii="仿宋" w:eastAsia="仿宋" w:hAnsi="仿宋" w:cs="宋体"/>
          <w:color w:val="000000"/>
          <w:kern w:val="0"/>
          <w:sz w:val="24"/>
        </w:rPr>
      </w:pPr>
      <w:r>
        <w:rPr>
          <w:rFonts w:ascii="仿宋" w:eastAsia="仿宋" w:hAnsi="仿宋" w:cs="宋体" w:hint="eastAsia"/>
          <w:b/>
          <w:bCs/>
          <w:color w:val="000000"/>
          <w:kern w:val="0"/>
          <w:sz w:val="24"/>
        </w:rPr>
        <w:t>合作机构：</w:t>
      </w:r>
      <w:r>
        <w:rPr>
          <w:rFonts w:ascii="仿宋" w:eastAsia="仿宋" w:hAnsi="仿宋" w:cs="宋体" w:hint="eastAsia"/>
          <w:kern w:val="0"/>
          <w:sz w:val="24"/>
        </w:rPr>
        <w:t>本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rsidR="00BF4A4C" w:rsidRDefault="0004063E">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三、理财产品管理人及托管</w:t>
      </w:r>
      <w:r>
        <w:rPr>
          <w:rFonts w:ascii="Times New Roman" w:eastAsia="黑体" w:cs="Times New Roman"/>
          <w:b/>
          <w:color w:val="auto"/>
        </w:rPr>
        <w:t>人</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（一）本理财产品管理人为华夏理财有限责任公司。</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（二）</w:t>
      </w:r>
      <w:r>
        <w:rPr>
          <w:rFonts w:ascii="仿宋" w:eastAsia="仿宋" w:hAnsi="仿宋" w:cs="宋体"/>
          <w:color w:val="000000"/>
          <w:kern w:val="0"/>
          <w:sz w:val="24"/>
        </w:rPr>
        <w:t>本理财</w:t>
      </w:r>
      <w:r>
        <w:rPr>
          <w:rFonts w:ascii="仿宋" w:eastAsia="仿宋" w:hAnsi="仿宋" w:cs="宋体" w:hint="eastAsia"/>
          <w:color w:val="000000"/>
          <w:kern w:val="0"/>
          <w:sz w:val="24"/>
        </w:rPr>
        <w:t>产品托管人为华夏银行股份有限公司。</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1.基本信息</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法定代表人：李民吉</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注册地址：北京市东城区建国门内大街22号</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2.主要职责</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(1)安全保管理财产品财产；</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(2)为每只理财产品开设独立的托管账户，不同托管账户中的资产应当相互独立；</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(3)按照托管协议约定和</w:t>
      </w:r>
      <w:bookmarkStart w:id="1" w:name="_Hlk76384476"/>
      <w:r>
        <w:rPr>
          <w:rFonts w:ascii="仿宋" w:eastAsia="仿宋" w:hAnsi="仿宋" w:cs="宋体" w:hint="eastAsia"/>
          <w:color w:val="000000"/>
          <w:kern w:val="0"/>
          <w:sz w:val="24"/>
        </w:rPr>
        <w:t>管理人</w:t>
      </w:r>
      <w:bookmarkEnd w:id="1"/>
      <w:r>
        <w:rPr>
          <w:rFonts w:ascii="仿宋" w:eastAsia="仿宋" w:hAnsi="仿宋" w:cs="宋体" w:hint="eastAsia"/>
          <w:color w:val="000000"/>
          <w:kern w:val="0"/>
          <w:sz w:val="24"/>
        </w:rPr>
        <w:t>的投资指令，及时办理清算、交割事宜；</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(4)建立与管理人的对账机制，复核、审查理财产品资金头寸、资产账目、资产净值、认购和赎回价格等数据，及时核查认购、赎回以及投资资金的支付和到账情况；</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(5)监督理财产品投资运作，发现理财产品违反法律、行政法规、规章规定或合同约定投资的，应当拒绝执行，及时通知管理人并报告银行业监督管理机构；</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(7)理财托管业务活动的记录、账册、报表和其他相关资料保存期限15年以上；</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(8)对理财产品投资信息和相关资料承担保密责任，除法律、行政法规、规章规定、审计要求或者合同约定外，不得向任何机构或者个人提供相关信息和资料；</w:t>
      </w:r>
    </w:p>
    <w:p w:rsidR="00BF4A4C" w:rsidRDefault="0004063E">
      <w:pPr>
        <w:pStyle w:val="Default"/>
        <w:snapToGrid w:val="0"/>
        <w:spacing w:afterLines="50" w:after="156" w:line="400" w:lineRule="exact"/>
        <w:ind w:firstLineChars="200" w:firstLine="480"/>
        <w:jc w:val="both"/>
        <w:rPr>
          <w:rFonts w:ascii="Times New Roman" w:eastAsia="黑体" w:cs="Times New Roman"/>
          <w:b/>
          <w:color w:val="auto"/>
        </w:rPr>
      </w:pPr>
      <w:r>
        <w:rPr>
          <w:rFonts w:ascii="仿宋" w:eastAsia="仿宋" w:hAnsi="仿宋" w:hint="eastAsia"/>
        </w:rPr>
        <w:t>(9)银行业监督管理机构规定的其他职责。</w:t>
      </w:r>
    </w:p>
    <w:p w:rsidR="00BF4A4C" w:rsidRDefault="0004063E">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四</w:t>
      </w:r>
      <w:r>
        <w:rPr>
          <w:rFonts w:ascii="Times New Roman" w:eastAsia="黑体" w:cs="Times New Roman"/>
          <w:b/>
          <w:color w:val="auto"/>
        </w:rPr>
        <w:t>、认购</w:t>
      </w:r>
      <w:r>
        <w:rPr>
          <w:rFonts w:ascii="Times New Roman" w:eastAsia="黑体" w:cs="Times New Roman" w:hint="eastAsia"/>
          <w:b/>
          <w:color w:val="auto"/>
        </w:rPr>
        <w:t>、申购、赎回</w:t>
      </w:r>
    </w:p>
    <w:p w:rsidR="00BF4A4C" w:rsidRDefault="0004063E">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（一）认购、申购、赎回交易渠道和规定</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通过华夏理财购买的，</w:t>
      </w:r>
      <w:r>
        <w:rPr>
          <w:rFonts w:ascii="仿宋" w:eastAsia="仿宋" w:hAnsi="仿宋" w:cs="宋体"/>
          <w:kern w:val="0"/>
          <w:sz w:val="24"/>
        </w:rPr>
        <w:t>投资者可通过</w:t>
      </w:r>
      <w:r>
        <w:rPr>
          <w:rFonts w:ascii="仿宋" w:eastAsia="仿宋" w:hAnsi="仿宋" w:cs="宋体" w:hint="eastAsia"/>
          <w:kern w:val="0"/>
          <w:sz w:val="24"/>
        </w:rPr>
        <w:t>华夏理财直销</w:t>
      </w:r>
      <w:r>
        <w:rPr>
          <w:rFonts w:ascii="仿宋" w:eastAsia="仿宋" w:hAnsi="仿宋" w:cs="宋体"/>
          <w:kern w:val="0"/>
          <w:sz w:val="24"/>
        </w:rPr>
        <w:t>柜台</w:t>
      </w:r>
      <w:r>
        <w:rPr>
          <w:rFonts w:ascii="仿宋" w:eastAsia="仿宋" w:hAnsi="仿宋" w:cs="宋体" w:hint="eastAsia"/>
          <w:kern w:val="0"/>
          <w:sz w:val="24"/>
        </w:rPr>
        <w:t>及电子渠道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；通过华夏银行购买的，</w:t>
      </w:r>
      <w:r>
        <w:rPr>
          <w:rFonts w:ascii="仿宋" w:eastAsia="仿宋" w:hAnsi="仿宋" w:cs="宋体"/>
          <w:kern w:val="0"/>
          <w:sz w:val="24"/>
        </w:rPr>
        <w:t>可通过</w:t>
      </w:r>
      <w:r>
        <w:rPr>
          <w:rFonts w:ascii="仿宋" w:eastAsia="仿宋" w:hAnsi="仿宋" w:cs="宋体" w:hint="eastAsia"/>
          <w:kern w:val="0"/>
          <w:sz w:val="24"/>
        </w:rPr>
        <w:t>华夏银行柜台、手机银行、网上银行、</w:t>
      </w:r>
      <w:proofErr w:type="gramStart"/>
      <w:r>
        <w:rPr>
          <w:rFonts w:ascii="仿宋" w:eastAsia="仿宋" w:hAnsi="仿宋" w:cs="宋体" w:hint="eastAsia"/>
          <w:kern w:val="0"/>
          <w:sz w:val="24"/>
        </w:rPr>
        <w:t>微信银行</w:t>
      </w:r>
      <w:proofErr w:type="gramEnd"/>
      <w:r>
        <w:rPr>
          <w:rFonts w:ascii="仿宋" w:eastAsia="仿宋" w:hAnsi="仿宋" w:cs="宋体" w:hint="eastAsia"/>
          <w:kern w:val="0"/>
          <w:sz w:val="24"/>
        </w:rPr>
        <w:t>等渠道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；通过代销机构购买的，认购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hint="eastAsia"/>
          <w:kern w:val="0"/>
          <w:sz w:val="24"/>
        </w:rPr>
        <w:t>渠道以代销机构规定为准</w:t>
      </w:r>
      <w:r>
        <w:rPr>
          <w:rFonts w:ascii="仿宋" w:eastAsia="仿宋" w:hAnsi="仿宋" w:cs="宋体"/>
          <w:kern w:val="0"/>
          <w:sz w:val="24"/>
        </w:rPr>
        <w:t>。</w:t>
      </w:r>
    </w:p>
    <w:p w:rsidR="00BF4A4C" w:rsidRDefault="0004063E">
      <w:pPr>
        <w:widowControl/>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b/>
          <w:bCs/>
          <w:color w:val="000000"/>
          <w:kern w:val="0"/>
          <w:sz w:val="24"/>
        </w:rPr>
        <w:lastRenderedPageBreak/>
        <w:t>2</w:t>
      </w:r>
      <w:r>
        <w:rPr>
          <w:rFonts w:ascii="仿宋" w:eastAsia="仿宋" w:hAnsi="仿宋" w:cs="宋体" w:hint="eastAsia"/>
          <w:b/>
          <w:bCs/>
          <w:color w:val="000000"/>
          <w:kern w:val="0"/>
          <w:sz w:val="24"/>
        </w:rPr>
        <w:t>．</w:t>
      </w:r>
      <w:r>
        <w:rPr>
          <w:rFonts w:ascii="仿宋" w:eastAsia="仿宋" w:hAnsi="仿宋" w:cs="宋体" w:hint="eastAsia"/>
          <w:b/>
          <w:bCs/>
          <w:kern w:val="0"/>
          <w:sz w:val="24"/>
        </w:rPr>
        <w:t>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产品单一投资者持有</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份额数不得超过</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份额总数的 50%。非因</w:t>
      </w:r>
      <w:r>
        <w:rPr>
          <w:rFonts w:ascii="仿宋" w:eastAsia="仿宋" w:hAnsi="仿宋" w:cs="宋体"/>
          <w:b/>
          <w:bCs/>
          <w:kern w:val="0"/>
          <w:sz w:val="24"/>
        </w:rPr>
        <w:t>管理人</w:t>
      </w:r>
      <w:r>
        <w:rPr>
          <w:rFonts w:ascii="仿宋" w:eastAsia="仿宋" w:hAnsi="仿宋" w:cs="宋体" w:hint="eastAsia"/>
          <w:b/>
          <w:bCs/>
          <w:kern w:val="0"/>
          <w:sz w:val="24"/>
        </w:rPr>
        <w:t>主观因素导致突破前款规定比例限制的，在单一投资者持有比例降至50%以下之前，</w:t>
      </w:r>
      <w:r>
        <w:rPr>
          <w:rFonts w:ascii="仿宋" w:eastAsia="仿宋" w:hAnsi="仿宋" w:cs="宋体"/>
          <w:b/>
          <w:bCs/>
          <w:kern w:val="0"/>
          <w:sz w:val="24"/>
        </w:rPr>
        <w:t>管理人将</w:t>
      </w:r>
      <w:r>
        <w:rPr>
          <w:rFonts w:ascii="仿宋" w:eastAsia="仿宋" w:hAnsi="仿宋" w:cs="宋体" w:hint="eastAsia"/>
          <w:b/>
          <w:bCs/>
          <w:kern w:val="0"/>
          <w:sz w:val="24"/>
        </w:rPr>
        <w:t>不再接受该单一投资者对本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产品的认、</w:t>
      </w:r>
      <w:r>
        <w:rPr>
          <w:rFonts w:ascii="仿宋" w:eastAsia="仿宋" w:hAnsi="仿宋" w:cs="宋体"/>
          <w:b/>
          <w:bCs/>
          <w:kern w:val="0"/>
          <w:sz w:val="24"/>
        </w:rPr>
        <w:t>申</w:t>
      </w:r>
      <w:r>
        <w:rPr>
          <w:rFonts w:ascii="仿宋" w:eastAsia="仿宋" w:hAnsi="仿宋" w:cs="宋体" w:hint="eastAsia"/>
          <w:b/>
          <w:bCs/>
          <w:kern w:val="0"/>
          <w:sz w:val="24"/>
        </w:rPr>
        <w:t>购申请。</w:t>
      </w:r>
    </w:p>
    <w:p w:rsidR="00BF4A4C" w:rsidRDefault="0004063E">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法律法规、监管部门另有规定的，从其规定。</w:t>
      </w:r>
    </w:p>
    <w:p w:rsidR="00BF4A4C" w:rsidRDefault="0004063E">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（二）拒绝或暂停</w:t>
      </w:r>
      <w:r>
        <w:rPr>
          <w:rFonts w:ascii="仿宋" w:eastAsia="仿宋" w:hAnsi="仿宋" w:cs="宋体" w:hint="eastAsia"/>
          <w:color w:val="000000"/>
          <w:kern w:val="0"/>
          <w:sz w:val="24"/>
        </w:rPr>
        <w:t>认（申）</w:t>
      </w:r>
      <w:r>
        <w:rPr>
          <w:rFonts w:ascii="仿宋" w:eastAsia="仿宋" w:hAnsi="仿宋" w:cs="宋体" w:hint="eastAsia"/>
          <w:kern w:val="0"/>
          <w:sz w:val="24"/>
        </w:rPr>
        <w:t>购的情形</w:t>
      </w:r>
    </w:p>
    <w:p w:rsidR="00BF4A4C" w:rsidRDefault="0004063E">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发生下列情况之一时，</w:t>
      </w:r>
      <w:r>
        <w:rPr>
          <w:rFonts w:ascii="仿宋" w:eastAsia="仿宋" w:hAnsi="仿宋" w:cs="宋体"/>
          <w:b/>
          <w:bCs/>
          <w:kern w:val="0"/>
          <w:sz w:val="24"/>
        </w:rPr>
        <w:t>管理人</w:t>
      </w:r>
      <w:r>
        <w:rPr>
          <w:rFonts w:ascii="仿宋" w:eastAsia="仿宋" w:hAnsi="仿宋" w:cs="宋体" w:hint="eastAsia"/>
          <w:b/>
          <w:bCs/>
          <w:kern w:val="0"/>
          <w:sz w:val="24"/>
        </w:rPr>
        <w:t>可以</w:t>
      </w:r>
      <w:r>
        <w:rPr>
          <w:rFonts w:ascii="仿宋" w:eastAsia="仿宋" w:hAnsi="仿宋" w:cs="宋体" w:hint="eastAsia"/>
          <w:b/>
          <w:bCs/>
          <w:color w:val="000000"/>
          <w:kern w:val="0"/>
          <w:sz w:val="24"/>
        </w:rPr>
        <w:t>采取认（申）</w:t>
      </w:r>
      <w:proofErr w:type="gramStart"/>
      <w:r>
        <w:rPr>
          <w:rFonts w:ascii="仿宋" w:eastAsia="仿宋" w:hAnsi="仿宋" w:cs="宋体" w:hint="eastAsia"/>
          <w:b/>
          <w:bCs/>
          <w:color w:val="000000"/>
          <w:kern w:val="0"/>
          <w:sz w:val="24"/>
        </w:rPr>
        <w:t>购风险</w:t>
      </w:r>
      <w:proofErr w:type="gramEnd"/>
      <w:r>
        <w:rPr>
          <w:rFonts w:ascii="仿宋" w:eastAsia="仿宋" w:hAnsi="仿宋" w:cs="宋体" w:hint="eastAsia"/>
          <w:b/>
          <w:bCs/>
          <w:color w:val="000000"/>
          <w:kern w:val="0"/>
          <w:sz w:val="24"/>
        </w:rPr>
        <w:t>应对措施，</w:t>
      </w:r>
      <w:r>
        <w:rPr>
          <w:rFonts w:ascii="仿宋" w:eastAsia="仿宋" w:hAnsi="仿宋" w:cs="宋体" w:hint="eastAsia"/>
          <w:b/>
          <w:bCs/>
          <w:kern w:val="0"/>
          <w:sz w:val="24"/>
        </w:rPr>
        <w:t>拒绝或暂停接受</w:t>
      </w:r>
      <w:r>
        <w:rPr>
          <w:rFonts w:ascii="仿宋" w:eastAsia="仿宋" w:hAnsi="仿宋" w:cs="宋体" w:hint="eastAsia"/>
          <w:b/>
          <w:bCs/>
          <w:color w:val="000000"/>
          <w:kern w:val="0"/>
          <w:sz w:val="24"/>
        </w:rPr>
        <w:t>认（申）</w:t>
      </w:r>
      <w:r>
        <w:rPr>
          <w:rFonts w:ascii="仿宋" w:eastAsia="仿宋" w:hAnsi="仿宋" w:cs="宋体" w:hint="eastAsia"/>
          <w:b/>
          <w:bCs/>
          <w:kern w:val="0"/>
          <w:sz w:val="24"/>
        </w:rPr>
        <w:t>购申请</w:t>
      </w:r>
      <w:r>
        <w:rPr>
          <w:rFonts w:ascii="仿宋" w:eastAsia="仿宋" w:hAnsi="仿宋" w:cs="宋体" w:hint="eastAsia"/>
          <w:b/>
          <w:bCs/>
          <w:color w:val="000000"/>
          <w:kern w:val="0"/>
          <w:sz w:val="24"/>
        </w:rPr>
        <w:t>：</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1．因不可抗力导致理财</w:t>
      </w:r>
      <w:r>
        <w:rPr>
          <w:rFonts w:ascii="仿宋" w:eastAsia="仿宋" w:hAnsi="仿宋" w:cs="宋体"/>
          <w:color w:val="000000"/>
          <w:kern w:val="0"/>
          <w:sz w:val="24"/>
        </w:rPr>
        <w:t>产品</w:t>
      </w:r>
      <w:r>
        <w:rPr>
          <w:rFonts w:ascii="仿宋" w:eastAsia="仿宋" w:hAnsi="仿宋" w:cs="宋体" w:hint="eastAsia"/>
          <w:color w:val="000000"/>
          <w:kern w:val="0"/>
          <w:sz w:val="24"/>
        </w:rPr>
        <w:t>无法正常运作。</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2．发生本产品说明书约定的暂停估值情况。</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3．接受认（申）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可能对存量投资者利益构成重大不利影响。</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4．认购/申购日理财产品实时余额已达到规模上限。</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5．基于理财产品投资运作与风险控制需要。</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6．接受认（申）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有可能导致单一投资者持有份额的比例超过产品</w:t>
      </w:r>
      <w:r>
        <w:rPr>
          <w:rFonts w:ascii="仿宋" w:eastAsia="仿宋" w:hAnsi="仿宋" w:cs="宋体" w:hint="eastAsia"/>
          <w:kern w:val="0"/>
          <w:sz w:val="24"/>
        </w:rPr>
        <w:t>份额总数的</w:t>
      </w:r>
      <w:r>
        <w:rPr>
          <w:rFonts w:ascii="仿宋" w:eastAsia="仿宋" w:hAnsi="仿宋" w:cs="宋体" w:hint="eastAsia"/>
          <w:color w:val="000000"/>
          <w:kern w:val="0"/>
          <w:sz w:val="24"/>
        </w:rPr>
        <w:t>50%，或者出现变相规避50%集中度限制的情形。</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7．当影子定价确定的产品资产净值与摊</w:t>
      </w:r>
      <w:proofErr w:type="gramStart"/>
      <w:r>
        <w:rPr>
          <w:rFonts w:ascii="仿宋" w:eastAsia="仿宋" w:hAnsi="仿宋" w:cs="宋体" w:hint="eastAsia"/>
          <w:color w:val="000000"/>
          <w:kern w:val="0"/>
          <w:sz w:val="24"/>
        </w:rPr>
        <w:t>余成本</w:t>
      </w:r>
      <w:proofErr w:type="gramEnd"/>
      <w:r>
        <w:rPr>
          <w:rFonts w:ascii="仿宋" w:eastAsia="仿宋" w:hAnsi="仿宋" w:cs="宋体" w:hint="eastAsia"/>
          <w:color w:val="000000"/>
          <w:kern w:val="0"/>
          <w:sz w:val="24"/>
        </w:rPr>
        <w:t>法计算的产品资产净值正偏离度绝对值达到0.5%时的情形。</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8</w:t>
      </w:r>
      <w:r>
        <w:rPr>
          <w:rFonts w:ascii="仿宋" w:eastAsia="仿宋" w:hAnsi="仿宋" w:cs="宋体" w:hint="eastAsia"/>
          <w:color w:val="000000"/>
          <w:kern w:val="0"/>
          <w:sz w:val="24"/>
        </w:rPr>
        <w:t>．法律法规规定或监管</w:t>
      </w:r>
      <w:r>
        <w:rPr>
          <w:rFonts w:ascii="仿宋" w:eastAsia="仿宋" w:hAnsi="仿宋" w:cs="宋体"/>
          <w:color w:val="000000"/>
          <w:kern w:val="0"/>
          <w:sz w:val="24"/>
        </w:rPr>
        <w:t>机构</w:t>
      </w:r>
      <w:r>
        <w:rPr>
          <w:rFonts w:ascii="仿宋" w:eastAsia="仿宋" w:hAnsi="仿宋" w:cs="宋体" w:hint="eastAsia"/>
          <w:color w:val="000000"/>
          <w:kern w:val="0"/>
          <w:sz w:val="24"/>
        </w:rPr>
        <w:t>认定的其他情形。</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如果投资人的认（申）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被全部或部分拒绝的，被拒绝的认（申）购款项将退还给投资人。在暂停认（申）购的情况消除时，</w:t>
      </w:r>
      <w:r>
        <w:rPr>
          <w:rFonts w:ascii="仿宋" w:eastAsia="仿宋" w:hAnsi="仿宋" w:cs="宋体"/>
          <w:kern w:val="0"/>
          <w:sz w:val="24"/>
        </w:rPr>
        <w:t>管理人</w:t>
      </w:r>
      <w:r>
        <w:rPr>
          <w:rFonts w:ascii="仿宋" w:eastAsia="仿宋" w:hAnsi="仿宋" w:cs="宋体" w:hint="eastAsia"/>
          <w:color w:val="000000"/>
          <w:kern w:val="0"/>
          <w:sz w:val="24"/>
        </w:rPr>
        <w:t>将及时恢复办理业务。</w:t>
      </w:r>
    </w:p>
    <w:p w:rsidR="00BF4A4C" w:rsidRDefault="0004063E">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（三）暂停赎回或延缓支付赎回款项的情形</w:t>
      </w:r>
    </w:p>
    <w:p w:rsidR="00BF4A4C" w:rsidRDefault="0004063E">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在发生下列情形之一时，</w:t>
      </w:r>
      <w:r>
        <w:rPr>
          <w:rFonts w:ascii="仿宋" w:eastAsia="仿宋" w:hAnsi="仿宋" w:cs="宋体"/>
          <w:b/>
          <w:bCs/>
          <w:kern w:val="0"/>
          <w:sz w:val="24"/>
        </w:rPr>
        <w:t>管理人</w:t>
      </w:r>
      <w:r>
        <w:rPr>
          <w:rFonts w:ascii="仿宋" w:eastAsia="仿宋" w:hAnsi="仿宋" w:cs="宋体" w:hint="eastAsia"/>
          <w:b/>
          <w:bCs/>
          <w:kern w:val="0"/>
          <w:sz w:val="24"/>
        </w:rPr>
        <w:t>可以采取</w:t>
      </w:r>
      <w:r>
        <w:rPr>
          <w:rFonts w:ascii="仿宋" w:eastAsia="仿宋" w:hAnsi="仿宋" w:cs="宋体" w:hint="eastAsia"/>
          <w:b/>
          <w:bCs/>
          <w:color w:val="000000"/>
          <w:kern w:val="0"/>
          <w:sz w:val="24"/>
        </w:rPr>
        <w:t>赎回流动性风险应对措施，包括</w:t>
      </w:r>
      <w:r>
        <w:rPr>
          <w:rFonts w:ascii="仿宋" w:eastAsia="仿宋" w:hAnsi="仿宋" w:cs="宋体"/>
          <w:b/>
          <w:bCs/>
          <w:color w:val="000000"/>
          <w:kern w:val="0"/>
          <w:sz w:val="24"/>
        </w:rPr>
        <w:t>但不限于</w:t>
      </w:r>
      <w:r>
        <w:rPr>
          <w:rFonts w:ascii="仿宋" w:eastAsia="仿宋" w:hAnsi="仿宋" w:cs="宋体" w:hint="eastAsia"/>
          <w:b/>
          <w:bCs/>
          <w:color w:val="000000"/>
          <w:kern w:val="0"/>
          <w:sz w:val="24"/>
        </w:rPr>
        <w:t>延期办理巨额赎回申请、暂停接受赎回申请、延缓支付赎回款项等：</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1．因不可抗力导致</w:t>
      </w:r>
      <w:r>
        <w:rPr>
          <w:rFonts w:ascii="仿宋" w:eastAsia="仿宋" w:hAnsi="仿宋" w:cs="宋体"/>
          <w:kern w:val="0"/>
          <w:sz w:val="24"/>
        </w:rPr>
        <w:t>管理人</w:t>
      </w:r>
      <w:r>
        <w:rPr>
          <w:rFonts w:ascii="仿宋" w:eastAsia="仿宋" w:hAnsi="仿宋" w:cs="宋体" w:hint="eastAsia"/>
          <w:color w:val="000000"/>
          <w:kern w:val="0"/>
          <w:sz w:val="24"/>
        </w:rPr>
        <w:t>不能支付赎回款项。</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2．发生本产品说明书约定的暂停估值情形。</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．发生巨额赎回。</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．连续2个以上开放日发生巨额赎回。</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hint="eastAsia"/>
          <w:bCs/>
          <w:color w:val="000000"/>
          <w:sz w:val="24"/>
        </w:rPr>
        <w:t>5</w:t>
      </w:r>
      <w:r>
        <w:rPr>
          <w:rFonts w:ascii="仿宋" w:eastAsia="仿宋" w:hAnsi="仿宋" w:cs="宋体" w:hint="eastAsia"/>
          <w:color w:val="000000"/>
          <w:kern w:val="0"/>
          <w:sz w:val="24"/>
        </w:rPr>
        <w:t>．</w:t>
      </w:r>
      <w:r>
        <w:rPr>
          <w:rFonts w:ascii="仿宋" w:eastAsia="仿宋" w:hAnsi="仿宋" w:hint="eastAsia"/>
          <w:bCs/>
          <w:color w:val="000000"/>
          <w:sz w:val="24"/>
        </w:rPr>
        <w:t>单个投资者在单个开放日的赎回超过说明书约定的赎回</w:t>
      </w:r>
      <w:r>
        <w:rPr>
          <w:rFonts w:ascii="仿宋" w:eastAsia="仿宋" w:hAnsi="仿宋"/>
          <w:bCs/>
          <w:color w:val="000000"/>
          <w:sz w:val="24"/>
        </w:rPr>
        <w:t>上限</w:t>
      </w:r>
      <w:r>
        <w:rPr>
          <w:rFonts w:ascii="仿宋" w:eastAsia="仿宋" w:hAnsi="仿宋" w:hint="eastAsia"/>
          <w:bCs/>
          <w:color w:val="000000"/>
          <w:sz w:val="24"/>
        </w:rPr>
        <w:t>。</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6．继续接受赎回申请可能对存量理财投资者利益构成潜在重大不利影响。</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7．单个投资者在单个开放日申请赎回份额超过该产品总份额10%的。</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8．当影子定价确定的产品资产净值与摊</w:t>
      </w:r>
      <w:proofErr w:type="gramStart"/>
      <w:r>
        <w:rPr>
          <w:rFonts w:ascii="仿宋" w:eastAsia="仿宋" w:hAnsi="仿宋" w:cs="宋体" w:hint="eastAsia"/>
          <w:color w:val="000000"/>
          <w:kern w:val="0"/>
          <w:sz w:val="24"/>
        </w:rPr>
        <w:t>余成本</w:t>
      </w:r>
      <w:proofErr w:type="gramEnd"/>
      <w:r>
        <w:rPr>
          <w:rFonts w:ascii="仿宋" w:eastAsia="仿宋" w:hAnsi="仿宋" w:cs="宋体" w:hint="eastAsia"/>
          <w:color w:val="000000"/>
          <w:kern w:val="0"/>
          <w:sz w:val="24"/>
        </w:rPr>
        <w:t>法计算的产品资产净值负偏离度绝对值连续两个交易日超过0.5%时。</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9．法律法规规定或监管机构认定的其他情形。</w:t>
      </w:r>
    </w:p>
    <w:p w:rsidR="00BF4A4C" w:rsidRDefault="0004063E">
      <w:pPr>
        <w:pStyle w:val="Default"/>
        <w:snapToGrid w:val="0"/>
        <w:spacing w:afterLines="50" w:after="156" w:line="400" w:lineRule="exact"/>
        <w:ind w:firstLineChars="200" w:firstLine="480"/>
        <w:jc w:val="both"/>
        <w:rPr>
          <w:rFonts w:ascii="仿宋" w:eastAsia="仿宋" w:hAnsi="仿宋"/>
        </w:rPr>
      </w:pPr>
      <w:r>
        <w:rPr>
          <w:rFonts w:ascii="仿宋" w:eastAsia="仿宋" w:hAnsi="仿宋" w:hint="eastAsia"/>
        </w:rPr>
        <w:t>在暂停赎回的情形消除时，</w:t>
      </w:r>
      <w:r>
        <w:rPr>
          <w:rFonts w:ascii="仿宋" w:eastAsia="仿宋" w:hAnsi="仿宋"/>
        </w:rPr>
        <w:t>管理人</w:t>
      </w:r>
      <w:r>
        <w:rPr>
          <w:rFonts w:ascii="仿宋" w:eastAsia="仿宋" w:hAnsi="仿宋" w:hint="eastAsia"/>
        </w:rPr>
        <w:t>将及时恢复办理赎回业务并公告。</w:t>
      </w:r>
    </w:p>
    <w:p w:rsidR="00BF4A4C" w:rsidRDefault="0004063E">
      <w:pPr>
        <w:pStyle w:val="Default"/>
        <w:snapToGrid w:val="0"/>
        <w:spacing w:afterLines="50" w:after="156" w:line="400" w:lineRule="exact"/>
        <w:ind w:firstLineChars="200" w:firstLine="480"/>
        <w:jc w:val="both"/>
        <w:rPr>
          <w:rFonts w:ascii="仿宋" w:eastAsia="仿宋" w:hAnsi="仿宋"/>
        </w:rPr>
      </w:pPr>
      <w:r>
        <w:rPr>
          <w:rFonts w:ascii="仿宋" w:eastAsia="仿宋" w:hAnsi="仿宋" w:hint="eastAsia"/>
        </w:rPr>
        <w:t>单个投资者在单个开放日申请赎回的理财产品份额，超过本理财产品上一日总份额的10%时，管理人有权采取延期办理部分赎回申请或者延缓支付赎回款项的措施，延缓支付赎回款项的延缓期限不超过20个工作日。</w:t>
      </w:r>
    </w:p>
    <w:p w:rsidR="00BF4A4C" w:rsidRDefault="0004063E">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lastRenderedPageBreak/>
        <w:t>（四）</w:t>
      </w:r>
      <w:r>
        <w:rPr>
          <w:rFonts w:ascii="仿宋" w:eastAsia="仿宋" w:hAnsi="仿宋" w:cs="宋体"/>
          <w:color w:val="000000"/>
          <w:kern w:val="0"/>
          <w:sz w:val="24"/>
        </w:rPr>
        <w:t>快速赎回</w:t>
      </w:r>
      <w:r>
        <w:rPr>
          <w:rFonts w:ascii="仿宋" w:eastAsia="仿宋" w:hAnsi="仿宋" w:cs="宋体" w:hint="eastAsia"/>
          <w:color w:val="000000"/>
          <w:kern w:val="0"/>
          <w:sz w:val="24"/>
        </w:rPr>
        <w:t>增值服务</w:t>
      </w:r>
    </w:p>
    <w:p w:rsidR="00BF4A4C" w:rsidRDefault="0004063E">
      <w:pPr>
        <w:pStyle w:val="Default"/>
        <w:snapToGrid w:val="0"/>
        <w:spacing w:afterLines="50" w:after="156" w:line="400" w:lineRule="exact"/>
        <w:ind w:firstLineChars="200" w:firstLine="480"/>
        <w:jc w:val="both"/>
        <w:rPr>
          <w:rFonts w:ascii="Times New Roman" w:eastAsia="黑体" w:cs="Times New Roman"/>
          <w:b/>
          <w:color w:val="auto"/>
        </w:rPr>
      </w:pPr>
      <w:r>
        <w:rPr>
          <w:rFonts w:ascii="仿宋" w:eastAsia="仿宋" w:hAnsi="仿宋"/>
        </w:rPr>
        <w:t>“快速赎回”</w:t>
      </w:r>
      <w:r>
        <w:rPr>
          <w:rFonts w:ascii="仿宋" w:eastAsia="仿宋" w:hAnsi="仿宋" w:hint="eastAsia"/>
        </w:rPr>
        <w:t>非法定义务，为本理财产品的</w:t>
      </w:r>
      <w:r>
        <w:rPr>
          <w:rFonts w:ascii="仿宋" w:eastAsia="仿宋" w:hAnsi="仿宋"/>
        </w:rPr>
        <w:t>增值服务</w:t>
      </w:r>
      <w:r>
        <w:rPr>
          <w:rFonts w:ascii="仿宋" w:eastAsia="仿宋" w:hAnsi="仿宋" w:hint="eastAsia"/>
        </w:rPr>
        <w:t>，</w:t>
      </w:r>
      <w:r>
        <w:rPr>
          <w:rFonts w:ascii="仿宋" w:eastAsia="仿宋" w:hAnsi="仿宋"/>
        </w:rPr>
        <w:t>具体</w:t>
      </w:r>
      <w:r>
        <w:rPr>
          <w:rFonts w:ascii="仿宋" w:eastAsia="仿宋" w:hAnsi="仿宋" w:hint="eastAsia"/>
        </w:rPr>
        <w:t>业务处理原则以</w:t>
      </w:r>
      <w:r>
        <w:rPr>
          <w:rFonts w:ascii="仿宋" w:eastAsia="仿宋" w:hAnsi="仿宋"/>
        </w:rPr>
        <w:t>快速赎回服务协议</w:t>
      </w:r>
      <w:r>
        <w:rPr>
          <w:rFonts w:ascii="仿宋" w:eastAsia="仿宋" w:hAnsi="仿宋" w:hint="eastAsia"/>
        </w:rPr>
        <w:t>约定为准</w:t>
      </w:r>
      <w:r>
        <w:rPr>
          <w:rFonts w:ascii="仿宋" w:eastAsia="仿宋" w:hAnsi="仿宋"/>
        </w:rPr>
        <w:t>。管理人将根据快速赎回服务协议的约定，履行份额快速过户及理财份额收益划付等职责。</w:t>
      </w:r>
      <w:r>
        <w:rPr>
          <w:rFonts w:ascii="仿宋" w:eastAsia="仿宋" w:hAnsi="仿宋" w:hint="eastAsia"/>
        </w:rPr>
        <w:t>关于快速赎回事宜管理人/销售机构将通过本产品说明书约定的信息披露渠道另行公告。</w:t>
      </w:r>
    </w:p>
    <w:p w:rsidR="00BF4A4C" w:rsidRDefault="0004063E">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五</w:t>
      </w:r>
      <w:r>
        <w:rPr>
          <w:rFonts w:ascii="Times New Roman" w:eastAsia="黑体" w:cs="Times New Roman"/>
          <w:b/>
          <w:color w:val="auto"/>
        </w:rPr>
        <w:t>、理财产品估值</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（一）估值日</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产品存续期内，华夏理财于每个开放日计算每万份理财产品份额已实现收益和</w:t>
      </w:r>
      <w:proofErr w:type="gramStart"/>
      <w:r>
        <w:rPr>
          <w:rFonts w:ascii="仿宋" w:eastAsia="仿宋" w:hAnsi="仿宋" w:hint="eastAsia"/>
        </w:rPr>
        <w:t>七日年化收益率</w:t>
      </w:r>
      <w:proofErr w:type="gramEnd"/>
      <w:r>
        <w:rPr>
          <w:rFonts w:ascii="仿宋" w:eastAsia="仿宋" w:hAnsi="仿宋" w:hint="eastAsia"/>
        </w:rPr>
        <w:t>，并于该开放日下</w:t>
      </w:r>
      <w:proofErr w:type="gramStart"/>
      <w:r>
        <w:rPr>
          <w:rFonts w:ascii="仿宋" w:eastAsia="仿宋" w:hAnsi="仿宋" w:hint="eastAsia"/>
        </w:rPr>
        <w:t>一</w:t>
      </w:r>
      <w:proofErr w:type="gramEnd"/>
      <w:r>
        <w:rPr>
          <w:rFonts w:ascii="仿宋" w:eastAsia="仿宋" w:hAnsi="仿宋" w:hint="eastAsia"/>
        </w:rPr>
        <w:t>工作日公布，节假日期间万份收益和</w:t>
      </w:r>
      <w:proofErr w:type="gramStart"/>
      <w:r>
        <w:rPr>
          <w:rFonts w:ascii="仿宋" w:eastAsia="仿宋" w:hAnsi="仿宋" w:hint="eastAsia"/>
        </w:rPr>
        <w:t>七日年化收益率</w:t>
      </w:r>
      <w:proofErr w:type="gramEnd"/>
      <w:r>
        <w:rPr>
          <w:rFonts w:ascii="仿宋" w:eastAsia="仿宋" w:hAnsi="仿宋" w:hint="eastAsia"/>
        </w:rPr>
        <w:t>于节假日后首个开放日公布。</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（二）估值对象</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本产品所投资的货币市场工具、债券类资产以及资产管理产品等。</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（三）估值原则</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color w:val="auto"/>
        </w:rPr>
        <w:t>理财</w:t>
      </w:r>
      <w:r>
        <w:rPr>
          <w:rFonts w:ascii="仿宋" w:eastAsia="仿宋" w:hAnsi="仿宋"/>
          <w:color w:val="auto"/>
        </w:rPr>
        <w:t>产品估值的目的是公允、合理地反映理财产品的价值</w:t>
      </w:r>
      <w:r>
        <w:rPr>
          <w:rFonts w:ascii="仿宋" w:eastAsia="仿宋" w:hAnsi="仿宋" w:hint="eastAsia"/>
          <w:color w:val="auto"/>
        </w:rPr>
        <w:t>。估值</w:t>
      </w:r>
      <w:r>
        <w:rPr>
          <w:rFonts w:ascii="仿宋" w:eastAsia="仿宋" w:hAnsi="仿宋"/>
          <w:color w:val="auto"/>
        </w:rPr>
        <w:t>中坚持公允价值计量原则。金融</w:t>
      </w:r>
      <w:r>
        <w:rPr>
          <w:rFonts w:ascii="仿宋" w:eastAsia="仿宋" w:hAnsi="仿宋" w:hint="eastAsia"/>
          <w:color w:val="auto"/>
        </w:rPr>
        <w:t>资产</w:t>
      </w:r>
      <w:r>
        <w:rPr>
          <w:rFonts w:ascii="仿宋" w:eastAsia="仿宋" w:hAnsi="仿宋"/>
          <w:color w:val="auto"/>
        </w:rPr>
        <w:t>的公允价值确定方法应与理财产品的类型相匹配。</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（四）估值方法</w:t>
      </w:r>
    </w:p>
    <w:p w:rsidR="00BF4A4C" w:rsidRDefault="0004063E">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本理财产品估值采用摊</w:t>
      </w:r>
      <w:proofErr w:type="gramStart"/>
      <w:r>
        <w:rPr>
          <w:rFonts w:ascii="仿宋" w:eastAsia="仿宋" w:hAnsi="仿宋"/>
          <w:color w:val="auto"/>
        </w:rPr>
        <w:t>余成本</w:t>
      </w:r>
      <w:proofErr w:type="gramEnd"/>
      <w:r>
        <w:rPr>
          <w:rFonts w:ascii="仿宋" w:eastAsia="仿宋" w:hAnsi="仿宋"/>
          <w:color w:val="auto"/>
        </w:rPr>
        <w:t>法，即计价对象以买入成本列示，按票面利率或协议利率并考虑其买入时的溢价与折价，在其剩余期限内按照实际利率法进行摊销，每日计提损益。</w:t>
      </w:r>
    </w:p>
    <w:p w:rsidR="00BF4A4C" w:rsidRDefault="0004063E">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1、债券、同业存单、资产支持证券等固定收益类资产，以买入成本列示，按票面利率或商定利率并考虑其买入时的溢价与折价，在其剩余期限内按实际利率法进行摊销，每日计提</w:t>
      </w:r>
      <w:r>
        <w:rPr>
          <w:rFonts w:ascii="仿宋" w:eastAsia="仿宋" w:hAnsi="仿宋" w:hint="eastAsia"/>
          <w:color w:val="auto"/>
        </w:rPr>
        <w:t>损</w:t>
      </w:r>
      <w:r>
        <w:rPr>
          <w:rFonts w:ascii="仿宋" w:eastAsia="仿宋" w:hAnsi="仿宋"/>
          <w:color w:val="auto"/>
        </w:rPr>
        <w:t>益。</w:t>
      </w:r>
    </w:p>
    <w:p w:rsidR="00BF4A4C" w:rsidRDefault="0004063E">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2、银行存款：按照约定利率在持有期内逐日计提应收利息，在利息到账日以实收利息入账。</w:t>
      </w:r>
    </w:p>
    <w:p w:rsidR="00BF4A4C" w:rsidRDefault="0004063E">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3、债券回购：持有的回购协议以本金列示，按商定利率在实际持有期间内逐日计提利息。</w:t>
      </w:r>
    </w:p>
    <w:p w:rsidR="00BF4A4C" w:rsidRDefault="0004063E">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4、投资于信托计划、资产管理计划、基金等资产的</w:t>
      </w:r>
      <w:r>
        <w:rPr>
          <w:rFonts w:ascii="仿宋" w:eastAsia="仿宋" w:hAnsi="仿宋" w:hint="eastAsia"/>
          <w:color w:val="auto"/>
        </w:rPr>
        <w:t>，</w:t>
      </w:r>
      <w:r>
        <w:rPr>
          <w:rFonts w:ascii="仿宋" w:eastAsia="仿宋" w:hAnsi="仿宋"/>
          <w:color w:val="auto"/>
        </w:rPr>
        <w:t>按合同约定的估值方案，以信托计划的受托人、资产管理计划或基金的管理人等和资产托管人共同确认的净值或投资收益情况进行估值。</w:t>
      </w:r>
    </w:p>
    <w:p w:rsidR="00BF4A4C" w:rsidRDefault="0004063E">
      <w:pPr>
        <w:pStyle w:val="Default"/>
        <w:snapToGrid w:val="0"/>
        <w:spacing w:line="276" w:lineRule="auto"/>
        <w:ind w:firstLineChars="200" w:firstLine="480"/>
        <w:contextualSpacing/>
        <w:rPr>
          <w:rFonts w:ascii="仿宋" w:eastAsia="仿宋" w:hAnsi="仿宋"/>
          <w:color w:val="auto"/>
        </w:rPr>
      </w:pPr>
      <w:r>
        <w:rPr>
          <w:rFonts w:ascii="仿宋" w:eastAsia="仿宋" w:hAnsi="仿宋" w:hint="eastAsia"/>
          <w:color w:val="auto"/>
        </w:rPr>
        <w:t>5</w:t>
      </w:r>
      <w:r>
        <w:rPr>
          <w:rFonts w:ascii="仿宋" w:eastAsia="仿宋" w:hAnsi="仿宋"/>
          <w:color w:val="auto"/>
        </w:rPr>
        <w:t>、其他资产：采用理财产品管理人和理财产品托管人共同认可的方法估值。</w:t>
      </w:r>
    </w:p>
    <w:p w:rsidR="00BF4A4C" w:rsidRDefault="0004063E">
      <w:pPr>
        <w:pStyle w:val="Default"/>
        <w:snapToGrid w:val="0"/>
        <w:spacing w:line="276" w:lineRule="auto"/>
        <w:ind w:firstLineChars="200" w:firstLine="480"/>
        <w:contextualSpacing/>
        <w:rPr>
          <w:rFonts w:ascii="仿宋" w:eastAsia="仿宋" w:hAnsi="仿宋"/>
          <w:color w:val="auto"/>
        </w:rPr>
      </w:pPr>
      <w:r>
        <w:rPr>
          <w:rFonts w:ascii="仿宋" w:eastAsia="仿宋" w:hAnsi="仿宋" w:hint="eastAsia"/>
          <w:color w:val="auto"/>
        </w:rPr>
        <w:t>6</w:t>
      </w:r>
      <w:r>
        <w:rPr>
          <w:rFonts w:ascii="仿宋" w:eastAsia="仿宋" w:hAnsi="仿宋"/>
          <w:color w:val="auto"/>
        </w:rPr>
        <w:t>、国家有最新规定的，按其规定进行估值。</w:t>
      </w:r>
    </w:p>
    <w:p w:rsidR="00BF4A4C" w:rsidRDefault="0004063E">
      <w:pPr>
        <w:pStyle w:val="Default"/>
        <w:snapToGrid w:val="0"/>
        <w:spacing w:line="276" w:lineRule="auto"/>
        <w:ind w:firstLineChars="200" w:firstLine="480"/>
        <w:contextualSpacing/>
        <w:rPr>
          <w:rFonts w:ascii="仿宋" w:eastAsia="仿宋" w:hAnsi="仿宋"/>
          <w:color w:val="auto"/>
        </w:rPr>
      </w:pPr>
      <w:r>
        <w:rPr>
          <w:rFonts w:ascii="仿宋" w:eastAsia="仿宋" w:hAnsi="仿宋"/>
          <w:color w:val="auto"/>
        </w:rPr>
        <w:t>本理财产品不采用市场利率和上市交易的债券和票据的市价计算理财产品资产净值。为了避免采用摊</w:t>
      </w:r>
      <w:proofErr w:type="gramStart"/>
      <w:r>
        <w:rPr>
          <w:rFonts w:ascii="仿宋" w:eastAsia="仿宋" w:hAnsi="仿宋"/>
          <w:color w:val="auto"/>
        </w:rPr>
        <w:t>余成本</w:t>
      </w:r>
      <w:proofErr w:type="gramEnd"/>
      <w:r>
        <w:rPr>
          <w:rFonts w:ascii="仿宋" w:eastAsia="仿宋" w:hAnsi="仿宋"/>
          <w:color w:val="auto"/>
        </w:rPr>
        <w:t>法计算的理财产品资产净值与按市场利率和交易市价计算的理财产品资产净值发生重大偏离，从而对理财产品持有人的利益产生稀释或其他不公平的结果，理财产品管理人于每一计价日，采用估值技术，对理财产品持有的计价对象进行重新评估，即“影子定价”。</w:t>
      </w:r>
    </w:p>
    <w:p w:rsidR="00BF4A4C" w:rsidRDefault="0004063E">
      <w:pPr>
        <w:pStyle w:val="Default"/>
        <w:snapToGrid w:val="0"/>
        <w:spacing w:line="276" w:lineRule="auto"/>
        <w:ind w:firstLineChars="200" w:firstLine="482"/>
        <w:contextualSpacing/>
        <w:rPr>
          <w:rFonts w:ascii="仿宋" w:eastAsia="仿宋" w:hAnsi="仿宋"/>
          <w:color w:val="auto"/>
        </w:rPr>
      </w:pPr>
      <w:r>
        <w:rPr>
          <w:rFonts w:ascii="仿宋" w:eastAsia="仿宋" w:hAnsi="仿宋"/>
          <w:b/>
          <w:bCs/>
          <w:color w:val="auto"/>
        </w:rPr>
        <w:t>当影子定价确定的产品资产净值与摊</w:t>
      </w:r>
      <w:proofErr w:type="gramStart"/>
      <w:r>
        <w:rPr>
          <w:rFonts w:ascii="仿宋" w:eastAsia="仿宋" w:hAnsi="仿宋"/>
          <w:b/>
          <w:bCs/>
          <w:color w:val="auto"/>
        </w:rPr>
        <w:t>余成本</w:t>
      </w:r>
      <w:proofErr w:type="gramEnd"/>
      <w:r>
        <w:rPr>
          <w:rFonts w:ascii="仿宋" w:eastAsia="仿宋" w:hAnsi="仿宋"/>
          <w:b/>
          <w:bCs/>
          <w:color w:val="auto"/>
        </w:rPr>
        <w:t>法计算的产品资产净值正偏离</w:t>
      </w:r>
      <w:r>
        <w:rPr>
          <w:rFonts w:ascii="仿宋" w:eastAsia="仿宋" w:hAnsi="仿宋"/>
          <w:b/>
          <w:bCs/>
          <w:color w:val="auto"/>
        </w:rPr>
        <w:lastRenderedPageBreak/>
        <w:t>度绝对值达到0.5%时，管理人将暂停接受</w:t>
      </w:r>
      <w:r>
        <w:rPr>
          <w:rFonts w:ascii="仿宋" w:eastAsia="仿宋" w:hAnsi="仿宋" w:hint="eastAsia"/>
          <w:b/>
          <w:bCs/>
          <w:color w:val="auto"/>
        </w:rPr>
        <w:t>申</w:t>
      </w:r>
      <w:r>
        <w:rPr>
          <w:rFonts w:ascii="仿宋" w:eastAsia="仿宋" w:hAnsi="仿宋"/>
          <w:b/>
          <w:bCs/>
          <w:color w:val="auto"/>
        </w:rPr>
        <w:t>购并在5个交易日内将正偏离度绝对值调整到0.5%以内。</w:t>
      </w:r>
      <w:r>
        <w:rPr>
          <w:rFonts w:ascii="仿宋" w:eastAsia="仿宋" w:hAnsi="仿宋"/>
          <w:color w:val="auto"/>
        </w:rPr>
        <w:t>当负偏离度绝对值达到0.25%时，管理人将在5个交易日内将负偏离度绝对值调整到0.25%以内。当负偏离度绝对值达到0.5%时，管理人将采取相应措施，将负偏离度绝对值控制在0.5%以内。</w:t>
      </w:r>
      <w:r>
        <w:rPr>
          <w:rFonts w:ascii="仿宋" w:eastAsia="仿宋" w:hAnsi="仿宋"/>
          <w:b/>
          <w:bCs/>
          <w:color w:val="auto"/>
        </w:rPr>
        <w:t>当负偏离度绝对值连续两个交易日超过0.5%时，管理人将采用公允价值估值方法对持有投资组合的账面价值进行调整，或者</w:t>
      </w:r>
      <w:r>
        <w:rPr>
          <w:rFonts w:ascii="仿宋" w:eastAsia="仿宋" w:hAnsi="仿宋" w:hint="eastAsia"/>
          <w:b/>
          <w:bCs/>
          <w:color w:val="auto"/>
        </w:rPr>
        <w:t>有权</w:t>
      </w:r>
      <w:r>
        <w:rPr>
          <w:rFonts w:ascii="仿宋" w:eastAsia="仿宋" w:hAnsi="仿宋"/>
          <w:b/>
          <w:bCs/>
          <w:color w:val="auto"/>
        </w:rPr>
        <w:t>采取暂停接受所有赎回申请并终止产品合同进行财产清算等措施。</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color w:val="auto"/>
        </w:rPr>
        <w:t>影子定价与摊</w:t>
      </w:r>
      <w:proofErr w:type="gramStart"/>
      <w:r>
        <w:rPr>
          <w:rFonts w:ascii="仿宋" w:eastAsia="仿宋" w:hAnsi="仿宋"/>
          <w:color w:val="auto"/>
        </w:rPr>
        <w:t>余成本</w:t>
      </w:r>
      <w:proofErr w:type="gramEnd"/>
      <w:r>
        <w:rPr>
          <w:rFonts w:ascii="仿宋" w:eastAsia="仿宋" w:hAnsi="仿宋"/>
          <w:color w:val="auto"/>
        </w:rPr>
        <w:t>法确定的产品资产净值的偏离度＝（NAVs-</w:t>
      </w:r>
      <w:proofErr w:type="spellStart"/>
      <w:r>
        <w:rPr>
          <w:rFonts w:ascii="仿宋" w:eastAsia="仿宋" w:hAnsi="仿宋"/>
          <w:color w:val="auto"/>
        </w:rPr>
        <w:t>NAVa</w:t>
      </w:r>
      <w:proofErr w:type="spellEnd"/>
      <w:r>
        <w:rPr>
          <w:rFonts w:ascii="仿宋" w:eastAsia="仿宋" w:hAnsi="仿宋"/>
          <w:color w:val="auto"/>
        </w:rPr>
        <w:t>）/</w:t>
      </w:r>
      <w:proofErr w:type="spellStart"/>
      <w:r>
        <w:rPr>
          <w:rFonts w:ascii="仿宋" w:eastAsia="仿宋" w:hAnsi="仿宋"/>
          <w:color w:val="auto"/>
        </w:rPr>
        <w:t>NAVa</w:t>
      </w:r>
      <w:proofErr w:type="spellEnd"/>
      <w:r>
        <w:rPr>
          <w:rFonts w:ascii="仿宋" w:eastAsia="仿宋" w:hAnsi="仿宋"/>
          <w:color w:val="auto"/>
        </w:rPr>
        <w:t>。其中，NAVs为影子定价确定的产品资产净值，</w:t>
      </w:r>
      <w:proofErr w:type="spellStart"/>
      <w:r>
        <w:rPr>
          <w:rFonts w:ascii="仿宋" w:eastAsia="仿宋" w:hAnsi="仿宋"/>
          <w:color w:val="auto"/>
        </w:rPr>
        <w:t>NAVa</w:t>
      </w:r>
      <w:proofErr w:type="spellEnd"/>
      <w:r>
        <w:rPr>
          <w:rFonts w:ascii="仿宋" w:eastAsia="仿宋" w:hAnsi="仿宋"/>
          <w:color w:val="auto"/>
        </w:rPr>
        <w:t>为摊</w:t>
      </w:r>
      <w:proofErr w:type="gramStart"/>
      <w:r>
        <w:rPr>
          <w:rFonts w:ascii="仿宋" w:eastAsia="仿宋" w:hAnsi="仿宋"/>
          <w:color w:val="auto"/>
        </w:rPr>
        <w:t>余成本</w:t>
      </w:r>
      <w:proofErr w:type="gramEnd"/>
      <w:r>
        <w:rPr>
          <w:rFonts w:ascii="仿宋" w:eastAsia="仿宋" w:hAnsi="仿宋"/>
          <w:color w:val="auto"/>
        </w:rPr>
        <w:t>法确定的产品资产净值。）</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相关法律法规以及监管部门有强制规定的，从其规定。如有新增事项或变更事项，依法按最新规定计算。没有相关规定的，由产品管理人与托管人协商确定计算方法。</w:t>
      </w:r>
    </w:p>
    <w:p w:rsidR="00BF4A4C" w:rsidRDefault="0004063E">
      <w:pPr>
        <w:pStyle w:val="Default"/>
        <w:snapToGrid w:val="0"/>
        <w:spacing w:line="276" w:lineRule="auto"/>
        <w:ind w:firstLineChars="200" w:firstLine="480"/>
        <w:contextualSpacing/>
        <w:rPr>
          <w:rFonts w:ascii="仿宋" w:eastAsia="仿宋" w:hAnsi="仿宋"/>
          <w:b/>
          <w:bCs/>
        </w:rPr>
      </w:pPr>
      <w:r>
        <w:rPr>
          <w:rFonts w:ascii="仿宋" w:eastAsia="仿宋" w:hAnsi="仿宋" w:hint="eastAsia"/>
        </w:rPr>
        <w:t>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BF4A4C" w:rsidRDefault="0004063E">
      <w:pPr>
        <w:pStyle w:val="Default"/>
        <w:snapToGrid w:val="0"/>
        <w:spacing w:line="276" w:lineRule="auto"/>
        <w:ind w:firstLineChars="200" w:firstLine="482"/>
        <w:contextualSpacing/>
        <w:rPr>
          <w:rFonts w:ascii="仿宋" w:eastAsia="仿宋" w:hAnsi="仿宋"/>
        </w:rPr>
      </w:pPr>
      <w:r>
        <w:rPr>
          <w:rFonts w:ascii="仿宋" w:eastAsia="仿宋" w:hAnsi="仿宋" w:hint="eastAsia"/>
          <w:b/>
          <w:bCs/>
        </w:rPr>
        <w:t>以上“理财产品估值”章节所列的投资品种不代表本理财产品的实际投资范围，本产品实际可投资范围以本产品说明书“投资对象”章节列示为准。</w:t>
      </w:r>
    </w:p>
    <w:p w:rsidR="00BF4A4C" w:rsidRDefault="0004063E">
      <w:pPr>
        <w:pStyle w:val="Default"/>
        <w:ind w:left="480"/>
        <w:contextualSpacing/>
        <w:rPr>
          <w:rFonts w:ascii="仿宋" w:eastAsia="仿宋" w:hAnsi="仿宋"/>
        </w:rPr>
      </w:pPr>
      <w:r>
        <w:rPr>
          <w:rFonts w:ascii="仿宋" w:eastAsia="仿宋" w:hAnsi="仿宋" w:hint="eastAsia"/>
        </w:rPr>
        <w:t>（五）暂停</w:t>
      </w:r>
      <w:r>
        <w:rPr>
          <w:rFonts w:ascii="仿宋" w:eastAsia="仿宋" w:hAnsi="仿宋"/>
        </w:rPr>
        <w:t>估值</w:t>
      </w:r>
    </w:p>
    <w:p w:rsidR="00BF4A4C" w:rsidRDefault="0004063E">
      <w:pPr>
        <w:pStyle w:val="Default"/>
        <w:snapToGrid w:val="0"/>
        <w:spacing w:line="276" w:lineRule="auto"/>
        <w:ind w:firstLine="482"/>
        <w:contextualSpacing/>
        <w:rPr>
          <w:rFonts w:ascii="仿宋" w:eastAsia="仿宋" w:hAnsi="仿宋"/>
          <w:b/>
          <w:bCs/>
        </w:rPr>
      </w:pPr>
      <w:r>
        <w:rPr>
          <w:rFonts w:ascii="仿宋" w:eastAsia="仿宋" w:hAnsi="仿宋" w:hint="eastAsia"/>
          <w:b/>
          <w:bCs/>
        </w:rPr>
        <w:t>在发生下列情形之一的，管理人可以暂停本理财产品估值：</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1.理财产品投资所涉及的市场遇法定节假日或因其他原因暂停营业。</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2.因不可抗力或其他情形致使管理人、托管人无法准确评估资产价值。</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3.占前一估值</w:t>
      </w:r>
      <w:proofErr w:type="gramStart"/>
      <w:r>
        <w:rPr>
          <w:rFonts w:ascii="仿宋" w:eastAsia="仿宋" w:hAnsi="仿宋" w:hint="eastAsia"/>
        </w:rPr>
        <w:t>日产品</w:t>
      </w:r>
      <w:proofErr w:type="gramEnd"/>
      <w:r>
        <w:rPr>
          <w:rFonts w:ascii="仿宋" w:eastAsia="仿宋" w:hAnsi="仿宋" w:hint="eastAsia"/>
        </w:rPr>
        <w:t>资产净值50%以上的资产不具备活跃交易市场或者在活跃市场中无报价且采用估值技术</w:t>
      </w:r>
      <w:proofErr w:type="gramStart"/>
      <w:r>
        <w:rPr>
          <w:rFonts w:ascii="仿宋" w:eastAsia="仿宋" w:hAnsi="仿宋" w:hint="eastAsia"/>
        </w:rPr>
        <w:t>仍导致</w:t>
      </w:r>
      <w:proofErr w:type="gramEnd"/>
      <w:r>
        <w:rPr>
          <w:rFonts w:ascii="仿宋" w:eastAsia="仿宋" w:hAnsi="仿宋" w:hint="eastAsia"/>
        </w:rPr>
        <w:t>公允价值存在重大不确定性时，管理人为保障投资者的利益，经与托管人协商一致，理财产品应当暂停估值。</w:t>
      </w:r>
    </w:p>
    <w:p w:rsidR="00BF4A4C" w:rsidRDefault="0004063E">
      <w:pPr>
        <w:pStyle w:val="Default"/>
        <w:snapToGrid w:val="0"/>
        <w:spacing w:line="276" w:lineRule="auto"/>
        <w:ind w:firstLineChars="200" w:firstLine="480"/>
        <w:contextualSpacing/>
        <w:rPr>
          <w:rFonts w:ascii="仿宋" w:eastAsia="仿宋" w:hAnsi="仿宋"/>
        </w:rPr>
      </w:pPr>
      <w:r>
        <w:rPr>
          <w:rFonts w:ascii="仿宋" w:eastAsia="仿宋" w:hAnsi="仿宋" w:hint="eastAsia"/>
        </w:rPr>
        <w:t>4.监管机构认定或管理人、托管人有合理理由认为将影响本理财产品估值的其它情形。</w:t>
      </w:r>
    </w:p>
    <w:p w:rsidR="00BF4A4C" w:rsidRDefault="0004063E">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（六）</w:t>
      </w:r>
      <w:r>
        <w:rPr>
          <w:rFonts w:ascii="仿宋" w:eastAsia="仿宋" w:hAnsi="仿宋" w:cs="宋体"/>
          <w:color w:val="000000"/>
          <w:kern w:val="0"/>
          <w:sz w:val="24"/>
        </w:rPr>
        <w:t>估值</w:t>
      </w:r>
      <w:r>
        <w:rPr>
          <w:rFonts w:ascii="仿宋" w:eastAsia="仿宋" w:hAnsi="仿宋" w:cs="宋体" w:hint="eastAsia"/>
          <w:color w:val="000000"/>
          <w:kern w:val="0"/>
          <w:sz w:val="24"/>
        </w:rPr>
        <w:t>错误的</w:t>
      </w:r>
      <w:r>
        <w:rPr>
          <w:rFonts w:ascii="仿宋" w:eastAsia="仿宋" w:hAnsi="仿宋" w:cs="宋体"/>
          <w:color w:val="000000"/>
          <w:kern w:val="0"/>
          <w:sz w:val="24"/>
        </w:rPr>
        <w:t>处理</w:t>
      </w:r>
    </w:p>
    <w:p w:rsidR="00BF4A4C" w:rsidRDefault="0004063E">
      <w:pPr>
        <w:pStyle w:val="Default"/>
        <w:snapToGrid w:val="0"/>
        <w:spacing w:line="276" w:lineRule="auto"/>
        <w:ind w:firstLineChars="200" w:firstLine="480"/>
        <w:contextualSpacing/>
        <w:rPr>
          <w:rFonts w:ascii="Times New Roman" w:eastAsia="黑体" w:cs="Times New Roman"/>
          <w:b/>
          <w:color w:val="auto"/>
        </w:rPr>
      </w:pPr>
      <w:r>
        <w:rPr>
          <w:rFonts w:ascii="仿宋" w:eastAsia="仿宋" w:hAnsi="仿宋" w:cs="仿宋" w:hint="eastAsia"/>
        </w:rPr>
        <w:t>管理人和托管人将采取必要、适当、合理的措施确保产品资产估值的准确性、及时性。当万份收益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ascii="仿宋" w:eastAsia="仿宋" w:hAnsi="仿宋" w:cs="仿宋" w:hint="eastAsia"/>
          <w:b/>
        </w:rPr>
        <w:t>当估值出现错误时，因估值错误而获得不当得利的投资者负有及时返还不当得利的义务。</w:t>
      </w:r>
    </w:p>
    <w:p w:rsidR="00BF4A4C" w:rsidRDefault="0004063E" w:rsidP="000E5DF1">
      <w:pPr>
        <w:pStyle w:val="Default"/>
        <w:keepNex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lastRenderedPageBreak/>
        <w:t>六、</w:t>
      </w:r>
      <w:r>
        <w:rPr>
          <w:rFonts w:ascii="Times New Roman" w:eastAsia="黑体" w:cs="Times New Roman"/>
          <w:b/>
          <w:color w:val="auto"/>
        </w:rPr>
        <w:t>风险揭示</w:t>
      </w:r>
    </w:p>
    <w:p w:rsidR="00BF4A4C" w:rsidRDefault="0004063E">
      <w:pPr>
        <w:pStyle w:val="Default"/>
        <w:snapToGrid w:val="0"/>
        <w:spacing w:line="276" w:lineRule="auto"/>
        <w:ind w:firstLineChars="200" w:firstLine="480"/>
        <w:contextualSpacing/>
        <w:jc w:val="both"/>
        <w:rPr>
          <w:rFonts w:ascii="Times New Roman" w:eastAsia="黑体" w:cs="Times New Roman"/>
        </w:rPr>
      </w:pPr>
      <w:r>
        <w:rPr>
          <w:rFonts w:ascii="仿宋" w:eastAsia="仿宋" w:hAnsi="仿宋"/>
        </w:rPr>
        <w:t>本理财产品</w:t>
      </w:r>
      <w:r>
        <w:rPr>
          <w:rFonts w:ascii="仿宋" w:eastAsia="仿宋" w:hAnsi="仿宋" w:hint="eastAsia"/>
        </w:rPr>
        <w:t>为非保本浮动收益净值型</w:t>
      </w:r>
      <w:r>
        <w:rPr>
          <w:rFonts w:ascii="仿宋" w:eastAsia="仿宋" w:hAnsi="仿宋"/>
        </w:rPr>
        <w:t>理财产品，根据法律法规及监管要求的有关规定，特向</w:t>
      </w:r>
      <w:r>
        <w:rPr>
          <w:rFonts w:ascii="仿宋" w:eastAsia="仿宋" w:hAnsi="仿宋" w:hint="eastAsia"/>
        </w:rPr>
        <w:t>投资者</w:t>
      </w:r>
      <w:r>
        <w:rPr>
          <w:rFonts w:ascii="仿宋" w:eastAsia="仿宋" w:hAnsi="仿宋"/>
        </w:rPr>
        <w:t>提示如下：与银行存款比较，本理财产品存在投资风险，</w:t>
      </w:r>
      <w:r>
        <w:rPr>
          <w:rFonts w:ascii="仿宋" w:eastAsia="仿宋" w:hAnsi="仿宋" w:hint="eastAsia"/>
        </w:rPr>
        <w:t>投资者</w:t>
      </w:r>
      <w:r>
        <w:rPr>
          <w:rFonts w:ascii="仿宋" w:eastAsia="仿宋" w:hAnsi="仿宋"/>
        </w:rPr>
        <w:t>的本金和收益可能会因市场变动等原因而蒙受损失，</w:t>
      </w:r>
      <w:r>
        <w:rPr>
          <w:rFonts w:ascii="仿宋" w:eastAsia="仿宋" w:hAnsi="仿宋" w:hint="eastAsia"/>
        </w:rPr>
        <w:t>投资者</w:t>
      </w:r>
      <w:r>
        <w:rPr>
          <w:rFonts w:ascii="仿宋" w:eastAsia="仿宋" w:hAnsi="仿宋"/>
        </w:rPr>
        <w:t>应充分认识投资风险，谨慎投资。本理财产品可能面临的风险主要包括：</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（一）本金及理财收益风险：本理财产品不保证本金及理财收益，理财产品收益来源于本理财产品项下投资组合的回报，容易受到企业信用状况变化、市场利率变化、</w:t>
      </w:r>
      <w:r>
        <w:rPr>
          <w:rFonts w:ascii="Times New Roman" w:eastAsia="黑体" w:cs="Times New Roman" w:hint="eastAsia"/>
          <w:b/>
          <w:color w:val="auto"/>
        </w:rPr>
        <w:t>汇率变化、</w:t>
      </w:r>
      <w:r>
        <w:rPr>
          <w:rFonts w:ascii="Times New Roman" w:eastAsia="黑体" w:cs="Times New Roman" w:hint="eastAsia"/>
          <w:b/>
        </w:rPr>
        <w:t>投资组合运作情况以及管理人投资能力等</w:t>
      </w:r>
      <w:r>
        <w:rPr>
          <w:rFonts w:ascii="Times New Roman" w:eastAsia="黑体" w:cs="Times New Roman"/>
          <w:b/>
        </w:rPr>
        <w:t>因素</w:t>
      </w:r>
      <w:r>
        <w:rPr>
          <w:rFonts w:ascii="Times New Roman" w:eastAsia="黑体" w:cs="Times New Roman" w:hint="eastAsia"/>
          <w:b/>
        </w:rPr>
        <w:t>的影响。在最不利的情况下，投资者可能无法获得理财产品投资收益，甚至损失全部理财本金，由此产生的风险由投资者自行承担。</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（二）信用风险：如理财产品</w:t>
      </w:r>
      <w:bookmarkStart w:id="2" w:name="_Hlk76300274"/>
      <w:r>
        <w:rPr>
          <w:rFonts w:ascii="Times New Roman" w:eastAsia="黑体" w:cs="Times New Roman" w:hint="eastAsia"/>
          <w:b/>
          <w:color w:val="auto"/>
        </w:rPr>
        <w:t>所投资的资产</w:t>
      </w:r>
      <w:bookmarkEnd w:id="2"/>
      <w:r>
        <w:rPr>
          <w:rFonts w:ascii="Times New Roman" w:eastAsia="黑体" w:cs="Times New Roman" w:hint="eastAsia"/>
          <w:b/>
          <w:color w:val="auto"/>
        </w:rPr>
        <w:t>发行人、</w:t>
      </w:r>
      <w:r>
        <w:rPr>
          <w:rFonts w:ascii="Times New Roman" w:eastAsia="黑体" w:cs="Times New Roman" w:hint="eastAsia"/>
          <w:b/>
        </w:rPr>
        <w:t>资产管理计划管理人、债务人、担保人（如有）等相关主体发生违约，可能导致无法按时支付本金及理财收益，进而导致本理财产品收益为零甚至本金遭受损失。</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ascii="Times New Roman" w:eastAsia="黑体" w:cs="Times New Roman" w:hint="eastAsia"/>
          <w:b/>
        </w:rPr>
        <w:t>资产</w:t>
      </w:r>
      <w:r>
        <w:rPr>
          <w:rFonts w:ascii="Times New Roman" w:eastAsia="黑体" w:cs="Times New Roman"/>
          <w:b/>
        </w:rPr>
        <w:t>价格、利率、信用</w:t>
      </w:r>
      <w:r>
        <w:rPr>
          <w:rFonts w:ascii="Times New Roman" w:eastAsia="黑体" w:cs="Times New Roman" w:hint="eastAsia"/>
          <w:b/>
          <w:color w:val="auto"/>
        </w:rPr>
        <w:t>、汇率</w:t>
      </w:r>
      <w:r>
        <w:rPr>
          <w:rFonts w:ascii="Times New Roman" w:eastAsia="黑体" w:cs="Times New Roman"/>
          <w:b/>
        </w:rPr>
        <w:t>以及国家政策等的变动导致本理财产品</w:t>
      </w:r>
      <w:r>
        <w:rPr>
          <w:rFonts w:ascii="Times New Roman" w:eastAsia="黑体" w:cs="Times New Roman" w:hint="eastAsia"/>
          <w:b/>
        </w:rPr>
        <w:t>资产</w:t>
      </w:r>
      <w:r>
        <w:rPr>
          <w:rFonts w:ascii="Times New Roman" w:eastAsia="黑体" w:cs="Times New Roman"/>
          <w:b/>
        </w:rPr>
        <w:t>净值遭受损失的可能。</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（四）流动性风险：</w:t>
      </w:r>
      <w:r>
        <w:rPr>
          <w:rFonts w:ascii="Times New Roman" w:eastAsia="黑体" w:cs="Times New Roman"/>
          <w:b/>
        </w:rPr>
        <w:t>本理财产品为</w:t>
      </w:r>
      <w:r>
        <w:rPr>
          <w:rFonts w:ascii="Times New Roman" w:eastAsia="黑体" w:cs="Times New Roman" w:hint="eastAsia"/>
          <w:b/>
        </w:rPr>
        <w:t>开放式</w:t>
      </w:r>
      <w:r>
        <w:rPr>
          <w:rFonts w:ascii="Times New Roman" w:eastAsia="黑体" w:cs="Times New Roman"/>
          <w:b/>
        </w:rPr>
        <w:t>净值型理财产品，投资者无权随时终止</w:t>
      </w:r>
      <w:r>
        <w:rPr>
          <w:rFonts w:ascii="Times New Roman" w:eastAsia="黑体" w:cs="Times New Roman" w:hint="eastAsia"/>
          <w:b/>
        </w:rPr>
        <w:t>本</w:t>
      </w:r>
      <w:r>
        <w:rPr>
          <w:rFonts w:ascii="Times New Roman" w:eastAsia="黑体" w:cs="Times New Roman"/>
          <w:b/>
        </w:rPr>
        <w:t>理财产品，</w:t>
      </w:r>
      <w:r>
        <w:rPr>
          <w:rFonts w:ascii="Times New Roman" w:eastAsia="黑体" w:cs="Times New Roman" w:hint="eastAsia"/>
          <w:b/>
        </w:rPr>
        <w:t>只能在本产品说明书规定的开放日及开放时间内办理申购与赎回</w:t>
      </w:r>
      <w:r>
        <w:rPr>
          <w:rFonts w:eastAsia="黑体" w:hint="eastAsia"/>
          <w:b/>
        </w:rPr>
        <w:t>。除本产品说明书规定情形以外，</w:t>
      </w:r>
      <w:r>
        <w:rPr>
          <w:rFonts w:eastAsia="黑体"/>
          <w:b/>
        </w:rPr>
        <w:t>封闭期内</w:t>
      </w:r>
      <w:r>
        <w:rPr>
          <w:rFonts w:eastAsia="黑体" w:hint="eastAsia"/>
          <w:b/>
        </w:rPr>
        <w:t>管理人</w:t>
      </w:r>
      <w:r>
        <w:rPr>
          <w:rFonts w:eastAsia="黑体"/>
          <w:b/>
        </w:rPr>
        <w:t>不受理</w:t>
      </w:r>
      <w:r>
        <w:rPr>
          <w:rFonts w:eastAsia="黑体" w:hint="eastAsia"/>
          <w:b/>
        </w:rPr>
        <w:t>投资者</w:t>
      </w:r>
      <w:r>
        <w:rPr>
          <w:rFonts w:eastAsia="黑体"/>
          <w:b/>
        </w:rPr>
        <w:t>任何形式的提前赎回申请。以上情形均</w:t>
      </w:r>
      <w:r>
        <w:rPr>
          <w:rFonts w:ascii="Times New Roman" w:eastAsia="黑体" w:cs="Times New Roman" w:hint="eastAsia"/>
          <w:b/>
        </w:rPr>
        <w:t>可能影响投资者的资金安排，带来流动性风险</w:t>
      </w:r>
      <w:r>
        <w:rPr>
          <w:rFonts w:ascii="Times New Roman" w:eastAsia="黑体" w:cs="Times New Roman"/>
          <w:b/>
        </w:rPr>
        <w:t>。</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w:t>
      </w:r>
      <w:r>
        <w:rPr>
          <w:rFonts w:ascii="Times New Roman" w:eastAsia="黑体" w:cs="Times New Roman" w:hint="eastAsia"/>
          <w:b/>
        </w:rPr>
        <w:t>/</w:t>
      </w:r>
      <w:r>
        <w:rPr>
          <w:rFonts w:ascii="Times New Roman" w:eastAsia="黑体" w:cs="Times New Roman" w:hint="eastAsia"/>
          <w:b/>
        </w:rPr>
        <w:t>代销机构对本理财产品的任何收益承诺。</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color w:val="auto"/>
        </w:rPr>
        <w:t>（六）汇率风险：</w:t>
      </w:r>
      <w:r>
        <w:rPr>
          <w:rFonts w:ascii="Times New Roman" w:eastAsia="黑体" w:hAnsi="Calibri" w:cs="Times New Roman" w:hint="eastAsia"/>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ascii="Times New Roman" w:eastAsia="黑体" w:cs="Times New Roman" w:hint="eastAsia"/>
          <w:b/>
        </w:rPr>
        <w:t>造成</w:t>
      </w:r>
      <w:r>
        <w:rPr>
          <w:rFonts w:ascii="Times New Roman" w:eastAsia="黑体" w:cs="Times New Roman"/>
          <w:b/>
        </w:rPr>
        <w:t>本金损失。</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（八）</w:t>
      </w:r>
      <w:r>
        <w:rPr>
          <w:rFonts w:ascii="Times New Roman" w:eastAsia="黑体" w:cs="Times New Roman"/>
          <w:b/>
        </w:rPr>
        <w:t>理财产品不成立风险：</w:t>
      </w:r>
      <w:r>
        <w:rPr>
          <w:rFonts w:ascii="Times New Roman" w:eastAsia="黑体" w:cs="Times New Roman" w:hint="eastAsia"/>
          <w:b/>
        </w:rPr>
        <w:t>募集期</w:t>
      </w:r>
      <w:r>
        <w:rPr>
          <w:rFonts w:ascii="Times New Roman" w:eastAsia="黑体" w:cs="Times New Roman"/>
          <w:b/>
        </w:rPr>
        <w:t>结束，如理财产品</w:t>
      </w:r>
      <w:r>
        <w:rPr>
          <w:rFonts w:ascii="Times New Roman" w:eastAsia="黑体" w:cs="Times New Roman" w:hint="eastAsia"/>
          <w:b/>
        </w:rPr>
        <w:t>募集</w:t>
      </w:r>
      <w:r>
        <w:rPr>
          <w:rFonts w:ascii="Times New Roman" w:eastAsia="黑体" w:cs="Times New Roman"/>
          <w:b/>
        </w:rPr>
        <w:t>总金额未达到发行</w:t>
      </w:r>
      <w:r>
        <w:rPr>
          <w:rFonts w:ascii="Times New Roman" w:eastAsia="黑体" w:cs="Times New Roman" w:hint="eastAsia"/>
          <w:b/>
        </w:rPr>
        <w:t>规模</w:t>
      </w:r>
      <w:r>
        <w:rPr>
          <w:rFonts w:ascii="Times New Roman" w:eastAsia="黑体" w:cs="Times New Roman"/>
          <w:b/>
        </w:rPr>
        <w:t>下限</w:t>
      </w:r>
      <w:r>
        <w:rPr>
          <w:rFonts w:ascii="Times New Roman" w:eastAsia="黑体" w:cs="Times New Roman" w:hint="eastAsia"/>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ascii="Times New Roman" w:eastAsia="黑体" w:cs="Times New Roman" w:hint="eastAsia"/>
          <w:b/>
        </w:rPr>
        <w:t>理财</w:t>
      </w:r>
      <w:r>
        <w:rPr>
          <w:rFonts w:ascii="Times New Roman" w:eastAsia="黑体" w:cs="Times New Roman"/>
          <w:b/>
        </w:rPr>
        <w:lastRenderedPageBreak/>
        <w:t>有权宣布本理财产品不成立。</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w:t>
      </w:r>
      <w:r>
        <w:rPr>
          <w:rFonts w:ascii="Times New Roman" w:eastAsia="黑体" w:cs="Times New Roman" w:hint="eastAsia"/>
          <w:b/>
        </w:rPr>
        <w:t>九</w:t>
      </w:r>
      <w:r>
        <w:rPr>
          <w:rFonts w:ascii="Times New Roman" w:eastAsia="黑体" w:cs="Times New Roman"/>
          <w:b/>
        </w:rPr>
        <w:t>）</w:t>
      </w:r>
      <w:r>
        <w:rPr>
          <w:rFonts w:ascii="Times New Roman" w:eastAsia="黑体" w:cs="Times New Roman" w:hint="eastAsia"/>
          <w:b/>
        </w:rPr>
        <w:t>提前终止风险：如遇前述提前</w:t>
      </w:r>
      <w:r>
        <w:rPr>
          <w:rFonts w:ascii="Times New Roman" w:eastAsia="黑体" w:cs="Times New Roman"/>
          <w:b/>
        </w:rPr>
        <w:t>终止权</w:t>
      </w:r>
      <w:r>
        <w:rPr>
          <w:rFonts w:ascii="Times New Roman" w:eastAsia="黑体" w:cs="Times New Roman" w:hint="eastAsia"/>
          <w:b/>
        </w:rPr>
        <w:t>条款中涉及</w:t>
      </w:r>
      <w:r>
        <w:rPr>
          <w:rFonts w:ascii="Times New Roman" w:eastAsia="黑体" w:cs="Times New Roman"/>
          <w:b/>
        </w:rPr>
        <w:t>的</w:t>
      </w:r>
      <w:r>
        <w:rPr>
          <w:rFonts w:ascii="Times New Roman" w:eastAsia="黑体" w:cs="Times New Roman" w:hint="eastAsia"/>
          <w:b/>
        </w:rPr>
        <w:t>情形，华夏理财有权提前终止本理财产品，投资者可能收益为零甚至损失理财本金。</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eastAsia="黑体" w:hint="eastAsia"/>
          <w:b/>
        </w:rPr>
        <w:t>（十）延期风险：对于有确定到期日的理财产品，</w:t>
      </w:r>
      <w:r>
        <w:rPr>
          <w:rFonts w:eastAsia="黑体"/>
          <w:b/>
        </w:rPr>
        <w:t>如因与</w:t>
      </w:r>
      <w:r>
        <w:rPr>
          <w:rFonts w:eastAsia="黑体" w:hint="eastAsia"/>
          <w:b/>
        </w:rPr>
        <w:t>理财</w:t>
      </w:r>
      <w:r>
        <w:rPr>
          <w:rFonts w:eastAsia="黑体"/>
          <w:b/>
        </w:rPr>
        <w:t>产品投资资产相关的</w:t>
      </w:r>
      <w:r>
        <w:rPr>
          <w:rFonts w:eastAsia="黑体" w:hint="eastAsia"/>
          <w:b/>
        </w:rPr>
        <w:t>资产管理计划管理人、</w:t>
      </w:r>
      <w:r>
        <w:rPr>
          <w:rFonts w:eastAsia="黑体"/>
          <w:b/>
        </w:rPr>
        <w:t>债务人、担保人（如有）等主体发生违约，导致本理财产品不能按时偿</w:t>
      </w:r>
      <w:r>
        <w:rPr>
          <w:rFonts w:eastAsia="黑体" w:hint="eastAsia"/>
          <w:b/>
        </w:rPr>
        <w:t>付理财</w:t>
      </w:r>
      <w:r>
        <w:rPr>
          <w:rFonts w:eastAsia="黑体"/>
          <w:b/>
        </w:rPr>
        <w:t>本金及收益</w:t>
      </w:r>
      <w:r>
        <w:rPr>
          <w:rFonts w:eastAsia="黑体" w:hint="eastAsia"/>
          <w:b/>
        </w:rPr>
        <w:t>；或因市场成交量不足、资产限制赎回、暂停交易、缺乏意愿交易对手等原因，管理人未能及时完成资产变现，则本</w:t>
      </w:r>
      <w:r>
        <w:rPr>
          <w:rFonts w:eastAsia="黑体"/>
          <w:b/>
        </w:rPr>
        <w:t>理财</w:t>
      </w:r>
      <w:r>
        <w:rPr>
          <w:rFonts w:eastAsia="黑体" w:hint="eastAsia"/>
          <w:b/>
        </w:rPr>
        <w:t>产品</w:t>
      </w:r>
      <w:r>
        <w:rPr>
          <w:rFonts w:eastAsia="黑体"/>
          <w:b/>
        </w:rPr>
        <w:t>期限将相应延长。</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3" w:name="_Hlk76301212"/>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bookmarkEnd w:id="3"/>
      <w:r>
        <w:rPr>
          <w:rFonts w:ascii="Times New Roman" w:eastAsia="黑体" w:cs="Times New Roman" w:hint="eastAsia"/>
          <w:b/>
        </w:rPr>
        <w:t>的有效联系方式变更的，应及时通知</w:t>
      </w:r>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r>
        <w:rPr>
          <w:rFonts w:ascii="Times New Roman" w:eastAsia="黑体" w:cs="Times New Roman" w:hint="eastAsia"/>
          <w:b/>
        </w:rPr>
        <w:t>。因投资者未及时告知导致的信息传递失败的风险由投资者自行承担。</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二）或有风险：本理财产品根据每日理财产品收益情况，以每万份理财产品份额已实现收益为基准，为客户每日计算当日收益，并将该收益结转为产品份额。因此，当客户持有份额较低时，由于本理财产品估值方式</w:t>
      </w:r>
      <w:r>
        <w:rPr>
          <w:rFonts w:ascii="Times New Roman" w:eastAsia="黑体" w:cs="Times New Roman" w:hint="eastAsia"/>
          <w:b/>
        </w:rPr>
        <w:t>/</w:t>
      </w:r>
      <w:r>
        <w:rPr>
          <w:rFonts w:ascii="Times New Roman" w:eastAsia="黑体" w:cs="Times New Roman" w:hint="eastAsia"/>
          <w:b/>
        </w:rPr>
        <w:t>收益结转规则等原因可能导致客户无法获取理财收益。</w:t>
      </w:r>
    </w:p>
    <w:p w:rsidR="00BF4A4C" w:rsidRDefault="0004063E">
      <w:pPr>
        <w:pStyle w:val="Default"/>
        <w:snapToGrid w:val="0"/>
        <w:spacing w:line="276" w:lineRule="auto"/>
        <w:ind w:firstLine="482"/>
        <w:contextualSpacing/>
        <w:jc w:val="both"/>
        <w:rPr>
          <w:rFonts w:ascii="Times New Roman" w:eastAsia="黑体" w:cs="Times New Roman"/>
          <w:b/>
          <w:color w:val="auto"/>
        </w:rPr>
      </w:pPr>
      <w:r>
        <w:rPr>
          <w:rFonts w:ascii="Times New Roman" w:eastAsia="黑体" w:cs="Times New Roman" w:hint="eastAsia"/>
          <w:b/>
        </w:rPr>
        <w:t>（十三）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资产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（十四）拟投资市场及资产的流动性风险评估</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w:t>
      </w:r>
    </w:p>
    <w:p w:rsidR="00BF4A4C" w:rsidRDefault="0004063E">
      <w:pPr>
        <w:pStyle w:val="Default"/>
        <w:snapToGrid w:val="0"/>
        <w:spacing w:line="276" w:lineRule="auto"/>
        <w:ind w:firstLineChars="200" w:firstLine="482"/>
        <w:contextualSpacing/>
        <w:jc w:val="both"/>
        <w:rPr>
          <w:rFonts w:ascii="仿宋" w:eastAsia="仿宋" w:hAnsi="仿宋"/>
          <w:bCs/>
          <w:szCs w:val="21"/>
        </w:rPr>
      </w:pPr>
      <w:r>
        <w:rPr>
          <w:rFonts w:ascii="Times New Roman" w:eastAsia="黑体" w:cs="Times New Roman" w:hint="eastAsia"/>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lastRenderedPageBreak/>
        <w:t>（十五）流动性应对措施及对投资者的潜在影响</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1</w:t>
      </w:r>
      <w:r>
        <w:rPr>
          <w:rFonts w:ascii="Times New Roman" w:eastAsia="黑体" w:cs="Times New Roman" w:hint="eastAsia"/>
          <w:b/>
        </w:rPr>
        <w:t>．认（申）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应对措施及对投资者的潜在影响</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管理人将加强对本理财产品认（申）购环节的管理，合理控制理财产品投资者集中度，审慎确认大额认（申）购申请。当接受认（申）</w:t>
      </w:r>
      <w:proofErr w:type="gramStart"/>
      <w:r>
        <w:rPr>
          <w:rFonts w:ascii="Times New Roman" w:eastAsia="黑体" w:cs="Times New Roman" w:hint="eastAsia"/>
          <w:b/>
        </w:rPr>
        <w:t>购申请</w:t>
      </w:r>
      <w:proofErr w:type="gramEnd"/>
      <w:r>
        <w:rPr>
          <w:rFonts w:ascii="Times New Roman" w:eastAsia="黑体" w:cs="Times New Roman" w:hint="eastAsia"/>
          <w:b/>
        </w:rPr>
        <w:t>对存量理财产品投资者利益构成潜在重大不利影响时，管理人将采取设定单一投资者认（申）</w:t>
      </w:r>
      <w:proofErr w:type="gramStart"/>
      <w:r>
        <w:rPr>
          <w:rFonts w:ascii="Times New Roman" w:eastAsia="黑体" w:cs="Times New Roman" w:hint="eastAsia"/>
          <w:b/>
        </w:rPr>
        <w:t>购金额</w:t>
      </w:r>
      <w:proofErr w:type="gramEnd"/>
      <w:r>
        <w:rPr>
          <w:rFonts w:ascii="Times New Roman" w:eastAsia="黑体" w:cs="Times New Roman" w:hint="eastAsia"/>
          <w:b/>
        </w:rPr>
        <w:t>上限或理财产品单日净认（申）购比例上限、拒绝大额认（申）购申请、暂停理财产品认（申）购等措施对理财产品规模予以控制，切实保护存量理财产品投资者的合法权益。具体详见产品说明书中“一、产品概述”及“四、认购、申购、赎回”。</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当管理人采用认（申）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应对措施时，可能对投资者造成一定的潜在影响，包括但不限于不能认（申）</w:t>
      </w:r>
      <w:proofErr w:type="gramStart"/>
      <w:r>
        <w:rPr>
          <w:rFonts w:ascii="Times New Roman" w:eastAsia="黑体" w:cs="Times New Roman" w:hint="eastAsia"/>
          <w:b/>
        </w:rPr>
        <w:t>购本理财</w:t>
      </w:r>
      <w:proofErr w:type="gramEnd"/>
      <w:r>
        <w:rPr>
          <w:rFonts w:ascii="Times New Roman" w:eastAsia="黑体" w:cs="Times New Roman" w:hint="eastAsia"/>
          <w:b/>
        </w:rPr>
        <w:t>产品、认（申）</w:t>
      </w:r>
      <w:proofErr w:type="gramStart"/>
      <w:r>
        <w:rPr>
          <w:rFonts w:ascii="Times New Roman" w:eastAsia="黑体" w:cs="Times New Roman" w:hint="eastAsia"/>
          <w:b/>
        </w:rPr>
        <w:t>购交易</w:t>
      </w:r>
      <w:proofErr w:type="gramEnd"/>
      <w:r>
        <w:rPr>
          <w:rFonts w:ascii="Times New Roman" w:eastAsia="黑体" w:cs="Times New Roman" w:hint="eastAsia"/>
          <w:b/>
        </w:rPr>
        <w:t>全部或部分确认失败等。</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2</w:t>
      </w:r>
      <w:r>
        <w:rPr>
          <w:rFonts w:ascii="Times New Roman" w:eastAsia="黑体" w:cs="Times New Roman" w:hint="eastAsia"/>
          <w:b/>
        </w:rPr>
        <w:t>．赎回风险应对措施及对投资者的潜在影响</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以及监管机构规定的其他风险应对措施。具体详见本理财产品说明书“一、产品概述”及“四、认购、申购、赎回”。</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当管理人实施赎回流动性风险应对措施时，可能对投资者造成一定的潜在影响，包括但不限于赎回交易全部或部分确认失败、赎回款项延迟到账、增加</w:t>
      </w:r>
      <w:proofErr w:type="gramStart"/>
      <w:r>
        <w:rPr>
          <w:rFonts w:ascii="Times New Roman" w:eastAsia="黑体" w:cs="Times New Roman" w:hint="eastAsia"/>
          <w:b/>
        </w:rPr>
        <w:t>申赎成本</w:t>
      </w:r>
      <w:proofErr w:type="gramEnd"/>
      <w:r>
        <w:rPr>
          <w:rFonts w:ascii="Times New Roman" w:eastAsia="黑体" w:cs="Times New Roman" w:hint="eastAsia"/>
          <w:b/>
        </w:rPr>
        <w:t>或产生赎回费用等。</w:t>
      </w:r>
    </w:p>
    <w:p w:rsidR="00BF4A4C" w:rsidRDefault="0004063E">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（十六）其他风险：由于自然灾害</w:t>
      </w:r>
      <w:r>
        <w:rPr>
          <w:rFonts w:ascii="Times New Roman" w:eastAsia="黑体" w:cs="Times New Roman"/>
          <w:b/>
        </w:rPr>
        <w:t>、战争或国家政策变化等不能预见、不能避免</w:t>
      </w:r>
      <w:r>
        <w:rPr>
          <w:rFonts w:ascii="Times New Roman" w:eastAsia="黑体" w:cs="Times New Roman" w:hint="eastAsia"/>
          <w:b/>
        </w:rPr>
        <w:t>、</w:t>
      </w:r>
      <w:r>
        <w:rPr>
          <w:rFonts w:ascii="Times New Roman" w:eastAsia="黑体" w:cs="Times New Roman"/>
          <w:b/>
        </w:rPr>
        <w:t>不能克服的</w:t>
      </w:r>
      <w:r>
        <w:rPr>
          <w:rFonts w:ascii="Times New Roman" w:eastAsia="黑体" w:cs="Times New Roman" w:hint="eastAsia"/>
          <w:b/>
        </w:rPr>
        <w:t>不可抗力</w:t>
      </w:r>
      <w:r>
        <w:rPr>
          <w:rFonts w:ascii="Times New Roman" w:eastAsia="黑体" w:hint="eastAsia"/>
          <w:b/>
          <w:color w:val="auto"/>
        </w:rPr>
        <w:t>或非华夏理财原因发生的计算机系统故障、网络故障、通讯故障、电力故障等</w:t>
      </w:r>
      <w:r>
        <w:rPr>
          <w:rFonts w:ascii="Times New Roman" w:eastAsia="黑体" w:cs="Times New Roman" w:hint="eastAsia"/>
          <w:b/>
        </w:rPr>
        <w:t>导致理财产品所投资资产收益降低或损失，甚至影响理财产品的受理、投资、偿还等的正常进行，进而影响理财产品的投资收益和本金安全。</w:t>
      </w:r>
    </w:p>
    <w:p w:rsidR="00BF4A4C" w:rsidRDefault="0004063E">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七、</w:t>
      </w:r>
      <w:r>
        <w:rPr>
          <w:rFonts w:ascii="Times New Roman" w:eastAsia="黑体" w:cs="Times New Roman"/>
          <w:b/>
          <w:color w:val="auto"/>
        </w:rPr>
        <w:t>信息披露</w:t>
      </w:r>
    </w:p>
    <w:p w:rsidR="00BF4A4C" w:rsidRDefault="0004063E">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w:t>
      </w:r>
      <w:r>
        <w:rPr>
          <w:rFonts w:ascii="仿宋" w:eastAsia="仿宋" w:hAnsi="仿宋" w:cs="宋体" w:hint="eastAsia"/>
          <w:color w:val="000000"/>
          <w:kern w:val="0"/>
          <w:sz w:val="24"/>
        </w:rPr>
        <w:t>一</w:t>
      </w:r>
      <w:r>
        <w:rPr>
          <w:rFonts w:ascii="仿宋" w:eastAsia="仿宋" w:hAnsi="仿宋" w:cs="宋体"/>
          <w:color w:val="000000"/>
          <w:kern w:val="0"/>
          <w:sz w:val="24"/>
        </w:rPr>
        <w:t>）理财产品运作信息披露</w:t>
      </w:r>
    </w:p>
    <w:p w:rsidR="00BF4A4C" w:rsidRDefault="0004063E">
      <w:pPr>
        <w:autoSpaceDE w:val="0"/>
        <w:autoSpaceDN w:val="0"/>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color w:val="000000"/>
          <w:kern w:val="0"/>
          <w:sz w:val="24"/>
        </w:rPr>
        <w:t>1.</w:t>
      </w:r>
      <w:r>
        <w:rPr>
          <w:rFonts w:ascii="仿宋" w:eastAsia="仿宋" w:hAnsi="仿宋" w:cs="宋体"/>
          <w:b/>
          <w:color w:val="000000"/>
          <w:kern w:val="0"/>
          <w:sz w:val="24"/>
        </w:rPr>
        <w:t>华夏</w:t>
      </w:r>
      <w:r>
        <w:rPr>
          <w:rFonts w:ascii="仿宋" w:eastAsia="仿宋" w:hAnsi="仿宋" w:cs="宋体" w:hint="eastAsia"/>
          <w:b/>
          <w:color w:val="000000"/>
          <w:kern w:val="0"/>
          <w:sz w:val="24"/>
        </w:rPr>
        <w:t>理财</w:t>
      </w:r>
      <w:r>
        <w:rPr>
          <w:rFonts w:ascii="仿宋" w:eastAsia="仿宋" w:hAnsi="仿宋" w:cs="宋体"/>
          <w:b/>
          <w:color w:val="000000"/>
          <w:kern w:val="0"/>
          <w:sz w:val="24"/>
        </w:rPr>
        <w:t>将按照法律法规及监管</w:t>
      </w:r>
      <w:r>
        <w:rPr>
          <w:rFonts w:ascii="仿宋" w:eastAsia="仿宋" w:hAnsi="仿宋" w:cs="宋体" w:hint="eastAsia"/>
          <w:b/>
          <w:color w:val="000000"/>
          <w:kern w:val="0"/>
          <w:sz w:val="24"/>
        </w:rPr>
        <w:t>规定</w:t>
      </w:r>
      <w:r>
        <w:rPr>
          <w:rFonts w:ascii="仿宋" w:eastAsia="仿宋" w:hAnsi="仿宋" w:cs="宋体"/>
          <w:b/>
          <w:color w:val="000000"/>
          <w:kern w:val="0"/>
          <w:sz w:val="24"/>
        </w:rPr>
        <w:t>的要求</w:t>
      </w:r>
      <w:r>
        <w:rPr>
          <w:rFonts w:ascii="仿宋" w:eastAsia="仿宋" w:hAnsi="仿宋" w:cs="宋体" w:hint="eastAsia"/>
          <w:b/>
          <w:color w:val="000000"/>
          <w:kern w:val="0"/>
          <w:sz w:val="24"/>
        </w:rPr>
        <w:t>披露本理财产品信息，披露事项包括理财产品成立、不成立、净值、到期、提前终止、调整等内容。</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2.本理财产品已经在“全国银行业理财信息登记系统”登记，投资者可依据登记编码在“中国理财网”查询本理财产品信息。</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color w:val="000000"/>
          <w:kern w:val="0"/>
          <w:sz w:val="24"/>
        </w:rPr>
        <w:t>在</w:t>
      </w:r>
      <w:r>
        <w:rPr>
          <w:rFonts w:ascii="仿宋" w:eastAsia="仿宋" w:hAnsi="仿宋" w:cs="宋体" w:hint="eastAsia"/>
          <w:color w:val="000000"/>
          <w:kern w:val="0"/>
          <w:sz w:val="24"/>
        </w:rPr>
        <w:t>理财</w:t>
      </w:r>
      <w:r>
        <w:rPr>
          <w:rFonts w:ascii="仿宋" w:eastAsia="仿宋" w:hAnsi="仿宋" w:cs="宋体"/>
          <w:color w:val="000000"/>
          <w:kern w:val="0"/>
          <w:sz w:val="24"/>
        </w:rPr>
        <w:t>产品不成立时，华夏</w:t>
      </w:r>
      <w:r>
        <w:rPr>
          <w:rFonts w:ascii="仿宋" w:eastAsia="仿宋" w:hAnsi="仿宋" w:cs="宋体" w:hint="eastAsia"/>
          <w:color w:val="000000"/>
          <w:kern w:val="0"/>
          <w:sz w:val="24"/>
        </w:rPr>
        <w:t>理财</w:t>
      </w:r>
      <w:r>
        <w:rPr>
          <w:rFonts w:ascii="仿宋" w:eastAsia="仿宋" w:hAnsi="仿宋" w:cs="宋体"/>
          <w:color w:val="000000"/>
          <w:kern w:val="0"/>
          <w:sz w:val="24"/>
        </w:rPr>
        <w:t>将在原定成立日后2个工作日内发布产品不成立</w:t>
      </w:r>
      <w:r>
        <w:rPr>
          <w:rFonts w:ascii="仿宋" w:eastAsia="仿宋" w:hAnsi="仿宋" w:cs="宋体" w:hint="eastAsia"/>
          <w:color w:val="000000"/>
          <w:kern w:val="0"/>
          <w:sz w:val="24"/>
        </w:rPr>
        <w:t>公告</w:t>
      </w:r>
      <w:r>
        <w:rPr>
          <w:rFonts w:ascii="仿宋" w:eastAsia="仿宋" w:hAnsi="仿宋" w:cs="宋体"/>
          <w:color w:val="000000"/>
          <w:kern w:val="0"/>
          <w:sz w:val="24"/>
        </w:rPr>
        <w:t xml:space="preserve">。 </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color w:val="000000"/>
          <w:kern w:val="0"/>
          <w:sz w:val="24"/>
        </w:rPr>
        <w:t>本理财产品成立后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w:t>
      </w:r>
      <w:r>
        <w:rPr>
          <w:rFonts w:ascii="仿宋" w:eastAsia="仿宋" w:hAnsi="仿宋" w:cs="宋体" w:hint="eastAsia"/>
          <w:color w:val="000000"/>
          <w:kern w:val="0"/>
          <w:sz w:val="24"/>
        </w:rPr>
        <w:t>成立公</w:t>
      </w:r>
      <w:r>
        <w:rPr>
          <w:rFonts w:ascii="仿宋" w:eastAsia="仿宋" w:hAnsi="仿宋" w:cs="宋体"/>
          <w:color w:val="000000"/>
          <w:kern w:val="0"/>
          <w:sz w:val="24"/>
        </w:rPr>
        <w:t>告。</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eastAsia="仿宋" w:hAnsi="仿宋" w:cs="宋体"/>
          <w:color w:val="000000"/>
          <w:kern w:val="0"/>
          <w:sz w:val="24"/>
        </w:rPr>
        <w:t>或者剩余存续期不超过</w:t>
      </w:r>
      <w:r>
        <w:rPr>
          <w:rFonts w:ascii="仿宋" w:eastAsia="仿宋" w:hAnsi="仿宋" w:cs="宋体" w:hint="eastAsia"/>
          <w:color w:val="000000"/>
          <w:kern w:val="0"/>
          <w:sz w:val="24"/>
        </w:rPr>
        <w:t>90个工作日</w:t>
      </w:r>
      <w:r>
        <w:rPr>
          <w:rFonts w:ascii="仿宋" w:eastAsia="仿宋" w:hAnsi="仿宋" w:cs="宋体"/>
          <w:color w:val="000000"/>
          <w:kern w:val="0"/>
          <w:sz w:val="24"/>
        </w:rPr>
        <w:t>的，可不编写当</w:t>
      </w:r>
      <w:r>
        <w:rPr>
          <w:rFonts w:ascii="仿宋" w:eastAsia="仿宋" w:hAnsi="仿宋" w:cs="宋体"/>
          <w:color w:val="000000"/>
          <w:kern w:val="0"/>
          <w:sz w:val="24"/>
        </w:rPr>
        <w:lastRenderedPageBreak/>
        <w:t>期季报、半</w:t>
      </w:r>
      <w:r>
        <w:rPr>
          <w:rFonts w:ascii="仿宋" w:eastAsia="仿宋" w:hAnsi="仿宋" w:cs="宋体" w:hint="eastAsia"/>
          <w:color w:val="000000"/>
          <w:kern w:val="0"/>
          <w:sz w:val="24"/>
        </w:rPr>
        <w:t>年</w:t>
      </w:r>
      <w:r>
        <w:rPr>
          <w:rFonts w:ascii="仿宋" w:eastAsia="仿宋" w:hAnsi="仿宋" w:cs="宋体"/>
          <w:color w:val="000000"/>
          <w:kern w:val="0"/>
          <w:sz w:val="24"/>
        </w:rPr>
        <w:t>和年度报告</w:t>
      </w:r>
      <w:r>
        <w:rPr>
          <w:rFonts w:ascii="仿宋" w:eastAsia="仿宋" w:hAnsi="仿宋" w:cs="宋体" w:hint="eastAsia"/>
          <w:color w:val="000000"/>
          <w:kern w:val="0"/>
          <w:sz w:val="24"/>
        </w:rPr>
        <w:t>。</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理财产品季度、半年和年度报告中披露理财产品组合资产情况及其流动性风险分析。</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理财产品半年和年度报告中披露报告期末本产品前10名投资者的类别、持有份额及占总份额的比例等信息。</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仿宋" w:hint="eastAsia"/>
          <w:kern w:val="0"/>
          <w:sz w:val="24"/>
        </w:rPr>
        <w:t>除银保监会认定的特殊情形外，如出现单一投资者持有本产品份额达到或者超过产品总份额20%的情形，为保障其他投资者的权益，</w:t>
      </w:r>
      <w:r>
        <w:rPr>
          <w:rFonts w:ascii="仿宋" w:eastAsia="仿宋" w:hAnsi="仿宋" w:cs="宋体" w:hint="eastAsia"/>
          <w:color w:val="000000"/>
          <w:kern w:val="0"/>
          <w:sz w:val="24"/>
        </w:rPr>
        <w:t>管理人将</w:t>
      </w:r>
      <w:r>
        <w:rPr>
          <w:rFonts w:ascii="仿宋" w:eastAsia="仿宋" w:hAnsi="仿宋" w:cs="仿宋" w:hint="eastAsia"/>
          <w:kern w:val="0"/>
          <w:sz w:val="24"/>
        </w:rPr>
        <w:t>在定期报告中披露该投资者的类别、持有份额及占比、持有份额变化情况及产品风险等信息</w:t>
      </w:r>
      <w:r>
        <w:rPr>
          <w:rFonts w:ascii="仿宋" w:eastAsia="仿宋" w:hAnsi="仿宋" w:cs="宋体" w:hint="eastAsia"/>
          <w:color w:val="000000"/>
          <w:kern w:val="0"/>
          <w:sz w:val="24"/>
        </w:rPr>
        <w:t>。</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6</w:t>
      </w:r>
      <w:r>
        <w:rPr>
          <w:rFonts w:ascii="仿宋" w:eastAsia="仿宋" w:hAnsi="仿宋" w:cs="宋体" w:hint="eastAsia"/>
          <w:color w:val="000000"/>
          <w:kern w:val="0"/>
          <w:sz w:val="24"/>
        </w:rPr>
        <w:t>.</w:t>
      </w:r>
      <w:r>
        <w:rPr>
          <w:rFonts w:ascii="仿宋" w:eastAsia="仿宋" w:hAnsi="仿宋" w:cs="宋体"/>
          <w:color w:val="000000"/>
          <w:kern w:val="0"/>
          <w:sz w:val="24"/>
        </w:rPr>
        <w:t>如</w:t>
      </w:r>
      <w:r>
        <w:rPr>
          <w:rFonts w:ascii="仿宋" w:eastAsia="仿宋" w:hAnsi="仿宋" w:cs="宋体" w:hint="eastAsia"/>
          <w:color w:val="000000"/>
          <w:kern w:val="0"/>
          <w:sz w:val="24"/>
        </w:rPr>
        <w:t>华夏理财</w:t>
      </w:r>
      <w:r>
        <w:rPr>
          <w:rFonts w:ascii="仿宋" w:eastAsia="仿宋" w:hAnsi="仿宋" w:cs="宋体"/>
          <w:color w:val="000000"/>
          <w:kern w:val="0"/>
          <w:sz w:val="24"/>
        </w:rPr>
        <w:t>决定</w:t>
      </w:r>
      <w:r>
        <w:rPr>
          <w:rFonts w:ascii="仿宋" w:eastAsia="仿宋" w:hAnsi="仿宋" w:cs="宋体" w:hint="eastAsia"/>
          <w:color w:val="000000"/>
          <w:kern w:val="0"/>
          <w:sz w:val="24"/>
        </w:rPr>
        <w:t>提前</w:t>
      </w:r>
      <w:r>
        <w:rPr>
          <w:rFonts w:ascii="仿宋" w:eastAsia="仿宋" w:hAnsi="仿宋" w:cs="宋体"/>
          <w:color w:val="000000"/>
          <w:kern w:val="0"/>
          <w:sz w:val="24"/>
        </w:rPr>
        <w:t>终止本理财产品，将于</w:t>
      </w:r>
      <w:r>
        <w:rPr>
          <w:rFonts w:ascii="仿宋" w:eastAsia="仿宋" w:hAnsi="仿宋" w:cs="宋体" w:hint="eastAsia"/>
          <w:color w:val="000000"/>
          <w:kern w:val="0"/>
          <w:sz w:val="24"/>
        </w:rPr>
        <w:t>提前</w:t>
      </w:r>
      <w:r>
        <w:rPr>
          <w:rFonts w:ascii="仿宋" w:eastAsia="仿宋" w:hAnsi="仿宋" w:cs="宋体"/>
          <w:color w:val="000000"/>
          <w:kern w:val="0"/>
          <w:sz w:val="24"/>
        </w:rPr>
        <w:t>终止日的前3个工作日</w:t>
      </w:r>
      <w:r>
        <w:rPr>
          <w:rFonts w:ascii="仿宋" w:eastAsia="仿宋" w:hAnsi="仿宋" w:cs="宋体" w:hint="eastAsia"/>
          <w:color w:val="000000"/>
          <w:kern w:val="0"/>
          <w:sz w:val="24"/>
        </w:rPr>
        <w:t>通过本产品说明书约定的信息披露渠道发布相关公告</w:t>
      </w:r>
      <w:r>
        <w:rPr>
          <w:rFonts w:ascii="仿宋" w:eastAsia="仿宋" w:hAnsi="仿宋" w:cs="宋体"/>
          <w:color w:val="000000"/>
          <w:kern w:val="0"/>
          <w:sz w:val="24"/>
        </w:rPr>
        <w:t>。</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color w:val="000000"/>
          <w:kern w:val="0"/>
          <w:sz w:val="24"/>
        </w:rPr>
        <w:t>产品</w:t>
      </w:r>
      <w:r>
        <w:rPr>
          <w:rFonts w:ascii="仿宋" w:eastAsia="仿宋" w:hAnsi="仿宋" w:cs="宋体" w:hint="eastAsia"/>
          <w:color w:val="000000"/>
          <w:kern w:val="0"/>
          <w:sz w:val="24"/>
        </w:rPr>
        <w:t>到期/</w:t>
      </w:r>
      <w:r>
        <w:rPr>
          <w:rFonts w:ascii="仿宋" w:eastAsia="仿宋" w:hAnsi="仿宋" w:cs="宋体"/>
          <w:color w:val="000000"/>
          <w:kern w:val="0"/>
          <w:sz w:val="24"/>
        </w:rPr>
        <w:t>终止后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将发布产品到期</w:t>
      </w:r>
      <w:r>
        <w:rPr>
          <w:rFonts w:ascii="仿宋" w:eastAsia="仿宋" w:hAnsi="仿宋" w:cs="宋体" w:hint="eastAsia"/>
          <w:color w:val="000000"/>
          <w:kern w:val="0"/>
          <w:sz w:val="24"/>
        </w:rPr>
        <w:t>/终止</w:t>
      </w:r>
      <w:r>
        <w:rPr>
          <w:rFonts w:ascii="仿宋" w:eastAsia="仿宋" w:hAnsi="仿宋" w:cs="宋体"/>
          <w:color w:val="000000"/>
          <w:kern w:val="0"/>
          <w:sz w:val="24"/>
        </w:rPr>
        <w:t>报告。</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kern w:val="0"/>
          <w:sz w:val="24"/>
        </w:rPr>
        <w:t>8</w:t>
      </w:r>
      <w:r>
        <w:rPr>
          <w:rFonts w:ascii="仿宋" w:eastAsia="仿宋" w:hAnsi="仿宋" w:cs="宋体" w:hint="eastAsia"/>
          <w:kern w:val="0"/>
          <w:sz w:val="24"/>
        </w:rPr>
        <w:t>．本理财产品</w:t>
      </w:r>
      <w:r>
        <w:rPr>
          <w:rFonts w:ascii="仿宋" w:eastAsia="仿宋" w:hAnsi="仿宋" w:cs="宋体"/>
          <w:kern w:val="0"/>
          <w:sz w:val="24"/>
        </w:rPr>
        <w:t>将</w:t>
      </w:r>
      <w:r>
        <w:rPr>
          <w:rFonts w:ascii="仿宋" w:eastAsia="仿宋" w:hAnsi="仿宋" w:cs="宋体" w:hint="eastAsia"/>
          <w:kern w:val="0"/>
          <w:sz w:val="24"/>
        </w:rPr>
        <w:t>按</w:t>
      </w:r>
      <w:r>
        <w:rPr>
          <w:rFonts w:ascii="仿宋" w:eastAsia="仿宋" w:hAnsi="仿宋" w:cs="宋体"/>
          <w:kern w:val="0"/>
          <w:sz w:val="24"/>
        </w:rPr>
        <w:t>“</w:t>
      </w:r>
      <w:r>
        <w:rPr>
          <w:rFonts w:ascii="仿宋" w:eastAsia="仿宋" w:hAnsi="仿宋" w:cs="宋体" w:hint="eastAsia"/>
          <w:kern w:val="0"/>
          <w:sz w:val="24"/>
        </w:rPr>
        <w:t>一</w:t>
      </w:r>
      <w:r>
        <w:rPr>
          <w:rFonts w:ascii="仿宋" w:eastAsia="仿宋" w:hAnsi="仿宋" w:cs="宋体"/>
          <w:kern w:val="0"/>
          <w:sz w:val="24"/>
        </w:rPr>
        <w:t>、产品概述”</w:t>
      </w:r>
      <w:r>
        <w:rPr>
          <w:rFonts w:ascii="仿宋" w:eastAsia="仿宋" w:hAnsi="仿宋" w:cs="宋体" w:hint="eastAsia"/>
          <w:kern w:val="0"/>
          <w:sz w:val="24"/>
        </w:rPr>
        <w:t>“估值日”</w:t>
      </w:r>
      <w:r>
        <w:rPr>
          <w:rFonts w:ascii="仿宋" w:eastAsia="仿宋" w:hAnsi="仿宋" w:cs="宋体"/>
          <w:kern w:val="0"/>
          <w:sz w:val="24"/>
        </w:rPr>
        <w:t>约定披露</w:t>
      </w:r>
      <w:r>
        <w:rPr>
          <w:rFonts w:ascii="仿宋" w:eastAsia="仿宋" w:hAnsi="仿宋" w:cs="宋体" w:hint="eastAsia"/>
          <w:kern w:val="0"/>
          <w:sz w:val="24"/>
        </w:rPr>
        <w:t>每万份理财产品份额已实现收益和</w:t>
      </w:r>
      <w:proofErr w:type="gramStart"/>
      <w:r>
        <w:rPr>
          <w:rFonts w:ascii="仿宋" w:eastAsia="仿宋" w:hAnsi="仿宋" w:cs="宋体" w:hint="eastAsia"/>
          <w:kern w:val="0"/>
          <w:sz w:val="24"/>
        </w:rPr>
        <w:t>七日年化收益率</w:t>
      </w:r>
      <w:proofErr w:type="gramEnd"/>
      <w:r>
        <w:rPr>
          <w:rFonts w:ascii="仿宋" w:eastAsia="仿宋" w:hAnsi="仿宋" w:cs="宋体" w:hint="eastAsia"/>
          <w:kern w:val="0"/>
          <w:sz w:val="24"/>
        </w:rPr>
        <w:t>。</w:t>
      </w:r>
    </w:p>
    <w:p w:rsidR="00BF4A4C" w:rsidRDefault="0004063E">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（二）理财产品临时</w:t>
      </w:r>
      <w:r>
        <w:rPr>
          <w:rFonts w:ascii="仿宋" w:eastAsia="仿宋" w:hAnsi="仿宋" w:cs="宋体" w:hint="eastAsia"/>
          <w:color w:val="000000"/>
          <w:kern w:val="0"/>
          <w:sz w:val="24"/>
        </w:rPr>
        <w:t>性</w:t>
      </w:r>
      <w:r>
        <w:rPr>
          <w:rFonts w:ascii="仿宋" w:eastAsia="仿宋" w:hAnsi="仿宋" w:cs="宋体"/>
          <w:color w:val="000000"/>
          <w:kern w:val="0"/>
          <w:sz w:val="24"/>
        </w:rPr>
        <w:t>信息披露</w:t>
      </w:r>
      <w:r>
        <w:rPr>
          <w:rFonts w:ascii="仿宋" w:eastAsia="仿宋" w:hAnsi="仿宋" w:cs="宋体" w:hint="eastAsia"/>
          <w:color w:val="000000"/>
          <w:kern w:val="0"/>
          <w:sz w:val="24"/>
        </w:rPr>
        <w:t>及重大事项公告</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根据监管规定及业务需要，管理人可进行临时信息披露，涉及事项包括但不限于：管理人、托管人发生变更，</w:t>
      </w:r>
      <w:r>
        <w:rPr>
          <w:rFonts w:ascii="仿宋" w:eastAsia="仿宋" w:hAnsi="仿宋" w:cs="宋体"/>
          <w:kern w:val="0"/>
          <w:sz w:val="24"/>
        </w:rPr>
        <w:t>调整</w:t>
      </w:r>
      <w:r>
        <w:rPr>
          <w:rFonts w:ascii="仿宋" w:eastAsia="仿宋" w:hAnsi="仿宋" w:cs="宋体" w:hint="eastAsia"/>
          <w:kern w:val="0"/>
          <w:sz w:val="24"/>
        </w:rPr>
        <w:t>业绩比较基准以及</w:t>
      </w:r>
      <w:r>
        <w:rPr>
          <w:rFonts w:ascii="仿宋" w:eastAsia="仿宋" w:hAnsi="仿宋" w:cs="宋体"/>
          <w:kern w:val="0"/>
          <w:sz w:val="24"/>
        </w:rPr>
        <w:t>其他需披露的事项</w:t>
      </w:r>
      <w:r>
        <w:rPr>
          <w:rFonts w:ascii="仿宋" w:eastAsia="仿宋" w:hAnsi="仿宋" w:cs="宋体" w:hint="eastAsia"/>
          <w:kern w:val="0"/>
          <w:sz w:val="24"/>
        </w:rPr>
        <w:t>。</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color w:val="000000"/>
          <w:kern w:val="0"/>
          <w:sz w:val="24"/>
        </w:rPr>
        <w:t>本理财产品存续期间如发生华夏</w:t>
      </w:r>
      <w:r>
        <w:rPr>
          <w:rFonts w:ascii="仿宋" w:eastAsia="仿宋" w:hAnsi="仿宋" w:cs="宋体" w:hint="eastAsia"/>
          <w:color w:val="000000"/>
          <w:kern w:val="0"/>
          <w:sz w:val="24"/>
        </w:rPr>
        <w:t>理财</w:t>
      </w:r>
      <w:r>
        <w:rPr>
          <w:rFonts w:ascii="仿宋" w:eastAsia="仿宋" w:hAnsi="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ascii="仿宋" w:eastAsia="仿宋" w:hAnsi="仿宋" w:cs="宋体" w:hint="eastAsia"/>
          <w:color w:val="000000"/>
          <w:kern w:val="0"/>
          <w:sz w:val="24"/>
        </w:rPr>
        <w:t>理财将在事项发生后</w:t>
      </w:r>
      <w:r>
        <w:rPr>
          <w:rFonts w:ascii="仿宋" w:eastAsia="仿宋" w:hAnsi="仿宋" w:cs="宋体"/>
          <w:color w:val="000000"/>
          <w:kern w:val="0"/>
          <w:sz w:val="24"/>
        </w:rPr>
        <w:t>2</w:t>
      </w:r>
      <w:r>
        <w:rPr>
          <w:rFonts w:ascii="仿宋" w:eastAsia="仿宋" w:hAnsi="仿宋" w:cs="宋体" w:hint="eastAsia"/>
          <w:color w:val="000000"/>
          <w:kern w:val="0"/>
          <w:sz w:val="24"/>
        </w:rPr>
        <w:t>个</w:t>
      </w:r>
      <w:r>
        <w:rPr>
          <w:rFonts w:ascii="仿宋" w:eastAsia="仿宋" w:hAnsi="仿宋" w:cs="宋体"/>
          <w:color w:val="000000"/>
          <w:kern w:val="0"/>
          <w:sz w:val="24"/>
        </w:rPr>
        <w:t>工作</w:t>
      </w:r>
      <w:r>
        <w:rPr>
          <w:rFonts w:ascii="仿宋" w:eastAsia="仿宋" w:hAnsi="仿宋" w:cs="宋体" w:hint="eastAsia"/>
          <w:color w:val="000000"/>
          <w:kern w:val="0"/>
          <w:sz w:val="24"/>
        </w:rPr>
        <w:t>日内通过本产品说明书约定的信息披露渠道予以披露</w:t>
      </w:r>
      <w:r>
        <w:rPr>
          <w:rFonts w:ascii="仿宋" w:eastAsia="仿宋" w:hAnsi="仿宋" w:cs="宋体"/>
          <w:color w:val="000000"/>
          <w:kern w:val="0"/>
          <w:sz w:val="24"/>
        </w:rPr>
        <w:t>。</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3.</w:t>
      </w:r>
      <w:r>
        <w:rPr>
          <w:rFonts w:ascii="仿宋" w:eastAsia="仿宋" w:hAnsi="仿宋" w:cs="宋体"/>
          <w:kern w:val="0"/>
          <w:sz w:val="24"/>
        </w:rPr>
        <w:t>管理人</w:t>
      </w:r>
      <w:r>
        <w:rPr>
          <w:rFonts w:ascii="仿宋" w:eastAsia="仿宋" w:hAnsi="仿宋" w:cs="宋体" w:hint="eastAsia"/>
          <w:kern w:val="0"/>
          <w:sz w:val="24"/>
        </w:rPr>
        <w:t>有权调整管理费（</w:t>
      </w:r>
      <w:proofErr w:type="gramStart"/>
      <w:r>
        <w:rPr>
          <w:rFonts w:ascii="仿宋" w:eastAsia="仿宋" w:hAnsi="仿宋" w:cs="宋体" w:hint="eastAsia"/>
          <w:kern w:val="0"/>
          <w:sz w:val="24"/>
        </w:rPr>
        <w:t>含</w:t>
      </w:r>
      <w:r>
        <w:rPr>
          <w:rFonts w:ascii="仿宋" w:eastAsia="仿宋" w:hAnsi="仿宋" w:cs="宋体"/>
          <w:kern w:val="0"/>
          <w:sz w:val="24"/>
        </w:rPr>
        <w:t>固定</w:t>
      </w:r>
      <w:proofErr w:type="gramEnd"/>
      <w:r>
        <w:rPr>
          <w:rFonts w:ascii="仿宋" w:eastAsia="仿宋" w:hAnsi="仿宋" w:cs="宋体"/>
          <w:kern w:val="0"/>
          <w:sz w:val="24"/>
        </w:rPr>
        <w:t>管理费、</w:t>
      </w:r>
      <w:r>
        <w:rPr>
          <w:rFonts w:ascii="仿宋" w:eastAsia="仿宋" w:hAnsi="仿宋" w:hint="eastAsia"/>
          <w:sz w:val="24"/>
        </w:rPr>
        <w:t>超额管理费</w:t>
      </w:r>
      <w:r>
        <w:rPr>
          <w:rFonts w:ascii="仿宋" w:eastAsia="仿宋" w:hAnsi="仿宋" w:cs="宋体" w:hint="eastAsia"/>
          <w:kern w:val="0"/>
          <w:sz w:val="24"/>
        </w:rPr>
        <w:t>）</w:t>
      </w:r>
      <w:r>
        <w:rPr>
          <w:rFonts w:ascii="仿宋" w:eastAsia="仿宋" w:hAnsi="仿宋" w:cs="宋体"/>
          <w:kern w:val="0"/>
          <w:sz w:val="24"/>
        </w:rPr>
        <w:t>、托管费、销售</w:t>
      </w:r>
      <w:r>
        <w:rPr>
          <w:rFonts w:ascii="仿宋" w:eastAsia="仿宋" w:hAnsi="仿宋" w:cs="宋体" w:hint="eastAsia"/>
          <w:kern w:val="0"/>
          <w:sz w:val="24"/>
        </w:rPr>
        <w:t>手续</w:t>
      </w:r>
      <w:r>
        <w:rPr>
          <w:rFonts w:ascii="仿宋" w:eastAsia="仿宋" w:hAnsi="仿宋" w:cs="宋体"/>
          <w:kern w:val="0"/>
          <w:sz w:val="24"/>
        </w:rPr>
        <w:t>费</w:t>
      </w:r>
      <w:r>
        <w:rPr>
          <w:rFonts w:ascii="仿宋" w:eastAsia="仿宋" w:hAnsi="仿宋" w:hint="eastAsia"/>
          <w:sz w:val="24"/>
        </w:rPr>
        <w:t>等费用</w:t>
      </w:r>
      <w:r>
        <w:rPr>
          <w:rFonts w:ascii="仿宋" w:eastAsia="仿宋" w:hAnsi="仿宋" w:cs="宋体"/>
          <w:kern w:val="0"/>
          <w:sz w:val="24"/>
        </w:rPr>
        <w:t>的</w:t>
      </w:r>
      <w:r>
        <w:rPr>
          <w:rFonts w:ascii="仿宋" w:eastAsia="仿宋" w:hAnsi="仿宋" w:cs="宋体" w:hint="eastAsia"/>
          <w:kern w:val="0"/>
          <w:sz w:val="24"/>
        </w:rPr>
        <w:t>收费项目、条件、标准和方式，并</w:t>
      </w:r>
      <w:r>
        <w:rPr>
          <w:rFonts w:ascii="仿宋" w:eastAsia="仿宋" w:hAnsi="仿宋" w:cs="宋体"/>
          <w:color w:val="000000"/>
          <w:kern w:val="0"/>
          <w:sz w:val="24"/>
        </w:rPr>
        <w:t>将于</w:t>
      </w:r>
      <w:r>
        <w:rPr>
          <w:rFonts w:ascii="仿宋" w:eastAsia="仿宋" w:hAnsi="仿宋" w:cs="宋体" w:hint="eastAsia"/>
          <w:color w:val="000000"/>
          <w:kern w:val="0"/>
          <w:sz w:val="24"/>
        </w:rPr>
        <w:t>上述调整生效</w:t>
      </w:r>
      <w:r>
        <w:rPr>
          <w:rFonts w:ascii="仿宋" w:eastAsia="仿宋" w:hAnsi="仿宋" w:cs="宋体"/>
          <w:color w:val="000000"/>
          <w:kern w:val="0"/>
          <w:sz w:val="24"/>
        </w:rPr>
        <w:t>日的前3个工作日</w:t>
      </w:r>
      <w:r>
        <w:rPr>
          <w:rFonts w:ascii="仿宋" w:eastAsia="仿宋" w:hAnsi="仿宋" w:cs="宋体" w:hint="eastAsia"/>
          <w:kern w:val="0"/>
          <w:sz w:val="24"/>
        </w:rPr>
        <w:t>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；其中，对于华夏理财增加费用名目、提高收费标准等对投资者利益产生实质不利影响的情形，投资者如不接受，可按</w:t>
      </w:r>
      <w:r>
        <w:rPr>
          <w:rFonts w:ascii="仿宋" w:eastAsia="仿宋" w:hAnsi="仿宋" w:cs="宋体"/>
          <w:kern w:val="0"/>
          <w:sz w:val="24"/>
        </w:rPr>
        <w:t>信息披露中确定的方式</w:t>
      </w:r>
      <w:r>
        <w:rPr>
          <w:rFonts w:ascii="仿宋" w:eastAsia="仿宋" w:hAnsi="仿宋" w:cs="宋体" w:hint="eastAsia"/>
          <w:kern w:val="0"/>
          <w:sz w:val="24"/>
        </w:rPr>
        <w:t>和</w:t>
      </w:r>
      <w:r>
        <w:rPr>
          <w:rFonts w:ascii="仿宋" w:eastAsia="仿宋" w:hAnsi="仿宋" w:cs="宋体"/>
          <w:kern w:val="0"/>
          <w:sz w:val="24"/>
        </w:rPr>
        <w:t>时限</w:t>
      </w:r>
      <w:r>
        <w:rPr>
          <w:rFonts w:ascii="仿宋" w:eastAsia="仿宋" w:hAnsi="仿宋" w:cs="宋体" w:hint="eastAsia"/>
          <w:kern w:val="0"/>
          <w:sz w:val="24"/>
        </w:rPr>
        <w:t>提前赎回本理财产品。</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kern w:val="0"/>
          <w:sz w:val="24"/>
        </w:rPr>
        <w:t>4</w:t>
      </w:r>
      <w:r>
        <w:rPr>
          <w:rFonts w:ascii="仿宋" w:eastAsia="仿宋" w:hAnsi="仿宋" w:cs="宋体" w:hint="eastAsia"/>
          <w:kern w:val="0"/>
          <w:sz w:val="24"/>
        </w:rPr>
        <w:t>.</w:t>
      </w:r>
      <w:r>
        <w:rPr>
          <w:rFonts w:ascii="仿宋" w:eastAsia="仿宋" w:hAnsi="仿宋" w:cs="宋体"/>
          <w:kern w:val="0"/>
          <w:sz w:val="24"/>
        </w:rPr>
        <w:t>管理人</w:t>
      </w:r>
      <w:r>
        <w:rPr>
          <w:rFonts w:ascii="仿宋" w:eastAsia="仿宋" w:hAnsi="仿宋" w:cs="宋体" w:hint="eastAsia"/>
          <w:kern w:val="0"/>
          <w:sz w:val="24"/>
        </w:rPr>
        <w:t>有权根据市场情况调整本理财产品</w:t>
      </w:r>
      <w:r>
        <w:rPr>
          <w:rFonts w:ascii="仿宋" w:eastAsia="仿宋" w:hAnsi="仿宋" w:cs="宋体"/>
          <w:kern w:val="0"/>
          <w:sz w:val="24"/>
        </w:rPr>
        <w:t>的</w:t>
      </w:r>
      <w:r>
        <w:rPr>
          <w:rFonts w:ascii="仿宋" w:eastAsia="仿宋" w:hAnsi="仿宋" w:cs="宋体" w:hint="eastAsia"/>
          <w:kern w:val="0"/>
          <w:sz w:val="24"/>
        </w:rPr>
        <w:t>投资范围、投资资产种类或投资比例，并通过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。具体</w:t>
      </w:r>
      <w:r>
        <w:rPr>
          <w:rFonts w:ascii="仿宋" w:eastAsia="仿宋" w:hAnsi="仿宋" w:cs="宋体"/>
          <w:kern w:val="0"/>
          <w:sz w:val="24"/>
        </w:rPr>
        <w:t>规则详见</w:t>
      </w:r>
      <w:r>
        <w:rPr>
          <w:rFonts w:ascii="仿宋" w:eastAsia="仿宋" w:hAnsi="仿宋" w:cs="宋体" w:hint="eastAsia"/>
          <w:kern w:val="0"/>
          <w:sz w:val="24"/>
        </w:rPr>
        <w:t>“二</w:t>
      </w:r>
      <w:r>
        <w:rPr>
          <w:rFonts w:ascii="仿宋" w:eastAsia="仿宋" w:hAnsi="仿宋" w:cs="宋体"/>
          <w:kern w:val="0"/>
          <w:sz w:val="24"/>
        </w:rPr>
        <w:t>、投资对象</w:t>
      </w:r>
      <w:r>
        <w:rPr>
          <w:rFonts w:ascii="仿宋" w:eastAsia="仿宋" w:hAnsi="仿宋" w:cs="宋体" w:hint="eastAsia"/>
          <w:kern w:val="0"/>
          <w:sz w:val="24"/>
        </w:rPr>
        <w:t>”。</w:t>
      </w:r>
    </w:p>
    <w:p w:rsidR="00BF4A4C" w:rsidRDefault="0004063E">
      <w:pPr>
        <w:autoSpaceDE w:val="0"/>
        <w:autoSpaceDN w:val="0"/>
        <w:adjustRightInd w:val="0"/>
        <w:snapToGrid w:val="0"/>
        <w:spacing w:line="276" w:lineRule="auto"/>
        <w:ind w:firstLineChars="200" w:firstLine="480"/>
        <w:contextualSpacing/>
        <w:rPr>
          <w:rFonts w:ascii="仿宋" w:eastAsia="仿宋" w:hAnsi="仿宋" w:cs="仿宋"/>
          <w:b/>
          <w:kern w:val="0"/>
          <w:sz w:val="24"/>
        </w:rPr>
      </w:pPr>
      <w:r>
        <w:rPr>
          <w:rFonts w:ascii="仿宋" w:eastAsia="仿宋" w:hAnsi="仿宋" w:cs="宋体"/>
          <w:kern w:val="0"/>
          <w:sz w:val="24"/>
        </w:rPr>
        <w:t>5</w:t>
      </w:r>
      <w:r>
        <w:rPr>
          <w:rFonts w:ascii="仿宋" w:eastAsia="仿宋" w:hAnsi="仿宋" w:cs="宋体" w:hint="eastAsia"/>
          <w:kern w:val="0"/>
          <w:sz w:val="24"/>
        </w:rPr>
        <w:t>.</w:t>
      </w:r>
      <w:r>
        <w:rPr>
          <w:rFonts w:ascii="仿宋" w:eastAsia="仿宋" w:hAnsi="仿宋" w:cs="仿宋" w:hint="eastAsia"/>
          <w:kern w:val="0"/>
          <w:sz w:val="24"/>
        </w:rPr>
        <w:t>在发生涉及理财产品认（申）购、赎回事项调整或潜在影响投资者赎回等事项时，</w:t>
      </w:r>
      <w:r>
        <w:rPr>
          <w:rFonts w:ascii="仿宋" w:eastAsia="仿宋" w:hAnsi="仿宋" w:cs="宋体"/>
          <w:kern w:val="0"/>
          <w:sz w:val="24"/>
        </w:rPr>
        <w:t>管理人</w:t>
      </w:r>
      <w:r>
        <w:rPr>
          <w:rFonts w:ascii="仿宋" w:eastAsia="仿宋" w:hAnsi="仿宋" w:cs="仿宋" w:hint="eastAsia"/>
          <w:kern w:val="0"/>
          <w:sz w:val="24"/>
        </w:rPr>
        <w:t>将通过</w:t>
      </w:r>
      <w:r>
        <w:rPr>
          <w:rFonts w:ascii="仿宋" w:eastAsia="仿宋" w:hAnsi="仿宋" w:cs="宋体" w:hint="eastAsia"/>
          <w:color w:val="000000"/>
          <w:kern w:val="0"/>
          <w:sz w:val="24"/>
        </w:rPr>
        <w:t>本产品说明书约定的信息披露渠道</w:t>
      </w:r>
      <w:r>
        <w:rPr>
          <w:rFonts w:ascii="仿宋" w:eastAsia="仿宋" w:hAnsi="仿宋" w:cs="仿宋" w:hint="eastAsia"/>
          <w:kern w:val="0"/>
          <w:sz w:val="24"/>
        </w:rPr>
        <w:t>发布临时公告。</w:t>
      </w:r>
    </w:p>
    <w:p w:rsidR="00BF4A4C" w:rsidRDefault="0004063E">
      <w:pPr>
        <w:autoSpaceDE w:val="0"/>
        <w:autoSpaceDN w:val="0"/>
        <w:adjustRightInd w:val="0"/>
        <w:snapToGrid w:val="0"/>
        <w:spacing w:line="276" w:lineRule="auto"/>
        <w:ind w:firstLineChars="200" w:firstLine="480"/>
        <w:rPr>
          <w:rFonts w:ascii="仿宋" w:eastAsia="仿宋" w:hAnsi="仿宋" w:cs="仿宋"/>
          <w:kern w:val="0"/>
          <w:sz w:val="24"/>
        </w:rPr>
      </w:pPr>
      <w:r>
        <w:rPr>
          <w:rFonts w:ascii="仿宋" w:eastAsia="仿宋" w:hAnsi="仿宋" w:cs="宋体"/>
          <w:kern w:val="0"/>
          <w:sz w:val="24"/>
        </w:rPr>
        <w:t>6</w:t>
      </w:r>
      <w:r>
        <w:rPr>
          <w:rFonts w:ascii="仿宋" w:eastAsia="仿宋" w:hAnsi="仿宋" w:cs="宋体" w:hint="eastAsia"/>
          <w:kern w:val="0"/>
          <w:sz w:val="24"/>
        </w:rPr>
        <w:t>.</w:t>
      </w:r>
      <w:r>
        <w:rPr>
          <w:rFonts w:ascii="仿宋" w:eastAsia="仿宋" w:hAnsi="仿宋" w:cs="仿宋" w:hint="eastAsia"/>
          <w:kern w:val="0"/>
          <w:sz w:val="24"/>
        </w:rPr>
        <w:t>在运用收取短期赎回费等措施后，</w:t>
      </w:r>
      <w:r>
        <w:rPr>
          <w:rFonts w:ascii="仿宋" w:eastAsia="仿宋" w:hAnsi="仿宋" w:cs="宋体" w:hint="eastAsia"/>
          <w:kern w:val="0"/>
          <w:sz w:val="24"/>
        </w:rPr>
        <w:t>管理人将</w:t>
      </w:r>
      <w:r>
        <w:rPr>
          <w:rFonts w:ascii="仿宋" w:eastAsia="仿宋" w:hAnsi="仿宋" w:cs="仿宋" w:hint="eastAsia"/>
          <w:kern w:val="0"/>
          <w:sz w:val="24"/>
        </w:rPr>
        <w:t>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7．</w:t>
      </w:r>
      <w:r>
        <w:rPr>
          <w:rFonts w:ascii="仿宋" w:eastAsia="仿宋" w:hAnsi="仿宋" w:cs="仿宋" w:hint="eastAsia"/>
          <w:kern w:val="0"/>
          <w:sz w:val="24"/>
        </w:rPr>
        <w:t>在运用暂停认（申）购、延期办理巨额赎回申请、暂停接受赎回申请、延缓支付赎回款项、暂停理财产品估值等措施后，</w:t>
      </w:r>
      <w:r>
        <w:rPr>
          <w:rFonts w:ascii="仿宋" w:eastAsia="仿宋" w:hAnsi="仿宋" w:cs="宋体" w:hint="eastAsia"/>
          <w:kern w:val="0"/>
          <w:sz w:val="24"/>
        </w:rPr>
        <w:t>管理人</w:t>
      </w:r>
      <w:r>
        <w:rPr>
          <w:rFonts w:ascii="仿宋" w:eastAsia="仿宋" w:hAnsi="仿宋" w:cs="仿宋" w:hint="eastAsia"/>
          <w:kern w:val="0"/>
          <w:sz w:val="24"/>
        </w:rPr>
        <w:t>将在3个工作日内，通过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相关信息，并说明运用相关措施的原因、拟采取的应对安排等。</w:t>
      </w:r>
    </w:p>
    <w:p w:rsidR="00BF4A4C" w:rsidRDefault="0004063E">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kern w:val="0"/>
          <w:sz w:val="24"/>
        </w:rPr>
        <w:t>（</w:t>
      </w:r>
      <w:r>
        <w:rPr>
          <w:rFonts w:ascii="仿宋" w:eastAsia="仿宋" w:hAnsi="仿宋" w:cs="宋体" w:hint="eastAsia"/>
          <w:kern w:val="0"/>
          <w:sz w:val="24"/>
        </w:rPr>
        <w:t>三</w:t>
      </w:r>
      <w:r>
        <w:rPr>
          <w:rFonts w:ascii="仿宋" w:eastAsia="仿宋" w:hAnsi="仿宋" w:cs="宋体"/>
          <w:kern w:val="0"/>
          <w:sz w:val="24"/>
        </w:rPr>
        <w:t>）</w:t>
      </w:r>
      <w:r>
        <w:rPr>
          <w:rFonts w:ascii="仿宋" w:eastAsia="仿宋" w:hAnsi="仿宋" w:cs="宋体" w:hint="eastAsia"/>
          <w:kern w:val="0"/>
          <w:sz w:val="24"/>
        </w:rPr>
        <w:t>管理人</w:t>
      </w:r>
      <w:r>
        <w:rPr>
          <w:rFonts w:ascii="仿宋" w:eastAsia="仿宋" w:hAnsi="仿宋" w:cs="宋体"/>
          <w:kern w:val="0"/>
          <w:sz w:val="24"/>
        </w:rPr>
        <w:t>信息披露</w:t>
      </w:r>
      <w:r>
        <w:rPr>
          <w:rFonts w:ascii="仿宋" w:eastAsia="仿宋" w:hAnsi="仿宋" w:cs="宋体" w:hint="eastAsia"/>
          <w:kern w:val="0"/>
          <w:sz w:val="24"/>
        </w:rPr>
        <w:t>的方式</w:t>
      </w:r>
      <w:r>
        <w:rPr>
          <w:rFonts w:ascii="仿宋" w:eastAsia="仿宋" w:hAnsi="仿宋" w:cs="宋体"/>
          <w:kern w:val="0"/>
          <w:sz w:val="24"/>
        </w:rPr>
        <w:t>及披露渠道</w:t>
      </w:r>
    </w:p>
    <w:p w:rsidR="00BF4A4C" w:rsidRDefault="0004063E">
      <w:pPr>
        <w:autoSpaceDE w:val="0"/>
        <w:autoSpaceDN w:val="0"/>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hint="eastAsia"/>
          <w:b/>
          <w:kern w:val="0"/>
          <w:sz w:val="24"/>
        </w:rPr>
        <w:t>管理人将通过</w:t>
      </w:r>
      <w:r>
        <w:rPr>
          <w:rFonts w:ascii="仿宋" w:eastAsia="仿宋" w:hAnsi="仿宋" w:cs="宋体"/>
          <w:b/>
          <w:kern w:val="0"/>
          <w:sz w:val="24"/>
        </w:rPr>
        <w:t>华夏银行</w:t>
      </w:r>
      <w:r>
        <w:rPr>
          <w:rFonts w:ascii="仿宋" w:eastAsia="仿宋" w:hAnsi="仿宋" w:cs="宋体" w:hint="eastAsia"/>
          <w:b/>
          <w:kern w:val="0"/>
          <w:sz w:val="24"/>
        </w:rPr>
        <w:t>官方</w:t>
      </w:r>
      <w:r>
        <w:rPr>
          <w:rFonts w:ascii="仿宋" w:eastAsia="仿宋" w:hAnsi="仿宋" w:cs="宋体"/>
          <w:b/>
          <w:kern w:val="0"/>
          <w:sz w:val="24"/>
        </w:rPr>
        <w:t>网站、</w:t>
      </w:r>
      <w:r>
        <w:rPr>
          <w:rFonts w:ascii="仿宋" w:eastAsia="仿宋" w:hAnsi="仿宋" w:cs="宋体" w:hint="eastAsia"/>
          <w:b/>
          <w:kern w:val="0"/>
          <w:sz w:val="24"/>
        </w:rPr>
        <w:t>代销</w:t>
      </w:r>
      <w:r>
        <w:rPr>
          <w:rFonts w:ascii="仿宋" w:eastAsia="仿宋" w:hAnsi="仿宋" w:cs="宋体"/>
          <w:b/>
          <w:kern w:val="0"/>
          <w:sz w:val="24"/>
        </w:rPr>
        <w:t>机构（如有）信息披露渠道</w:t>
      </w:r>
      <w:r>
        <w:rPr>
          <w:rFonts w:ascii="仿宋" w:eastAsia="仿宋" w:hAnsi="仿宋" w:cs="宋体" w:hint="eastAsia"/>
          <w:b/>
          <w:kern w:val="0"/>
          <w:sz w:val="24"/>
        </w:rPr>
        <w:t>等进行</w:t>
      </w:r>
      <w:r>
        <w:rPr>
          <w:rFonts w:ascii="仿宋" w:eastAsia="仿宋" w:hAnsi="仿宋" w:cs="宋体"/>
          <w:b/>
          <w:kern w:val="0"/>
          <w:sz w:val="24"/>
        </w:rPr>
        <w:t>上述信息的披露。投资者应</w:t>
      </w:r>
      <w:r>
        <w:rPr>
          <w:rFonts w:ascii="仿宋" w:eastAsia="仿宋" w:hAnsi="仿宋" w:cs="宋体" w:hint="eastAsia"/>
          <w:b/>
          <w:kern w:val="0"/>
          <w:sz w:val="24"/>
        </w:rPr>
        <w:t>持续</w:t>
      </w:r>
      <w:r>
        <w:rPr>
          <w:rFonts w:ascii="仿宋" w:eastAsia="仿宋" w:hAnsi="仿宋" w:cs="宋体"/>
          <w:b/>
          <w:kern w:val="0"/>
          <w:sz w:val="24"/>
        </w:rPr>
        <w:t>通过上述渠道获知有关信息或</w:t>
      </w:r>
      <w:r>
        <w:rPr>
          <w:rFonts w:ascii="仿宋" w:eastAsia="仿宋" w:hAnsi="仿宋" w:cs="宋体" w:hint="eastAsia"/>
          <w:b/>
          <w:kern w:val="0"/>
          <w:sz w:val="24"/>
        </w:rPr>
        <w:t>主动</w:t>
      </w:r>
      <w:r>
        <w:rPr>
          <w:rFonts w:ascii="仿宋" w:eastAsia="仿宋" w:hAnsi="仿宋" w:cs="宋体"/>
          <w:b/>
          <w:kern w:val="0"/>
          <w:sz w:val="24"/>
        </w:rPr>
        <w:t>致电华夏银</w:t>
      </w:r>
      <w:r>
        <w:rPr>
          <w:rFonts w:ascii="仿宋" w:eastAsia="仿宋" w:hAnsi="仿宋" w:cs="宋体"/>
          <w:b/>
          <w:kern w:val="0"/>
          <w:sz w:val="24"/>
        </w:rPr>
        <w:lastRenderedPageBreak/>
        <w:t>行全国统一投资者服务热线（</w:t>
      </w:r>
      <w:r>
        <w:rPr>
          <w:rFonts w:ascii="仿宋" w:eastAsia="仿宋" w:hAnsi="仿宋" w:cs="宋体" w:hint="eastAsia"/>
          <w:b/>
          <w:kern w:val="0"/>
          <w:sz w:val="24"/>
        </w:rPr>
        <w:t>95</w:t>
      </w:r>
      <w:r>
        <w:rPr>
          <w:rFonts w:ascii="仿宋" w:eastAsia="仿宋" w:hAnsi="仿宋" w:cs="宋体"/>
          <w:b/>
          <w:kern w:val="0"/>
          <w:sz w:val="24"/>
        </w:rPr>
        <w:t>577）查询</w:t>
      </w:r>
      <w:r>
        <w:rPr>
          <w:rFonts w:ascii="仿宋" w:eastAsia="仿宋" w:hAnsi="仿宋" w:cs="宋体" w:hint="eastAsia"/>
          <w:kern w:val="0"/>
          <w:sz w:val="24"/>
        </w:rPr>
        <w:t>。</w:t>
      </w:r>
    </w:p>
    <w:p w:rsidR="00BF4A4C" w:rsidRDefault="0004063E">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（四）投资者关于信息披露的确认</w:t>
      </w:r>
    </w:p>
    <w:p w:rsidR="00BF4A4C" w:rsidRDefault="0004063E">
      <w:pPr>
        <w:autoSpaceDE w:val="0"/>
        <w:autoSpaceDN w:val="0"/>
        <w:adjustRightInd w:val="0"/>
        <w:snapToGrid w:val="0"/>
        <w:spacing w:line="276" w:lineRule="auto"/>
        <w:ind w:firstLineChars="200" w:firstLine="480"/>
        <w:contextualSpacing/>
        <w:rPr>
          <w:rFonts w:ascii="仿宋" w:eastAsia="仿宋" w:hAnsi="仿宋"/>
        </w:rPr>
      </w:pPr>
      <w:r>
        <w:rPr>
          <w:rFonts w:ascii="仿宋" w:eastAsia="仿宋" w:hAnsi="仿宋" w:cs="宋体" w:hint="eastAsia"/>
          <w:kern w:val="0"/>
          <w:sz w:val="24"/>
        </w:rPr>
        <w:t>投资者确认并同意管理人可以通过上述方式披露理财</w:t>
      </w:r>
      <w:r>
        <w:rPr>
          <w:rFonts w:ascii="仿宋" w:eastAsia="仿宋" w:hAnsi="仿宋" w:cs="宋体"/>
          <w:kern w:val="0"/>
          <w:sz w:val="24"/>
        </w:rPr>
        <w:t>产品</w:t>
      </w:r>
      <w:r>
        <w:rPr>
          <w:rFonts w:ascii="仿宋" w:eastAsia="仿宋" w:hAnsi="仿宋" w:cs="宋体" w:hint="eastAsia"/>
          <w:kern w:val="0"/>
          <w:sz w:val="24"/>
        </w:rPr>
        <w:t>信息。投资者应及时、主动通过上述信息披露渠道浏览并阅读理财</w:t>
      </w:r>
      <w:r>
        <w:rPr>
          <w:rFonts w:ascii="仿宋" w:eastAsia="仿宋" w:hAnsi="仿宋" w:cs="宋体"/>
          <w:kern w:val="0"/>
          <w:sz w:val="24"/>
        </w:rPr>
        <w:t>产品</w:t>
      </w:r>
      <w:r>
        <w:rPr>
          <w:rFonts w:ascii="仿宋" w:eastAsia="仿宋" w:hAnsi="仿宋" w:cs="宋体" w:hint="eastAsia"/>
          <w:kern w:val="0"/>
          <w:sz w:val="24"/>
        </w:rPr>
        <w:t>信息及公告。</w:t>
      </w:r>
    </w:p>
    <w:p w:rsidR="00BF4A4C" w:rsidRDefault="0004063E">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八、</w:t>
      </w:r>
      <w:r>
        <w:rPr>
          <w:rFonts w:ascii="Times New Roman" w:eastAsia="黑体" w:cs="Times New Roman"/>
          <w:b/>
          <w:color w:val="auto"/>
        </w:rPr>
        <w:t>特别提示</w:t>
      </w:r>
    </w:p>
    <w:p w:rsidR="00BF4A4C" w:rsidRDefault="0004063E">
      <w:pPr>
        <w:autoSpaceDE w:val="0"/>
        <w:autoSpaceDN w:val="0"/>
        <w:adjustRightInd w:val="0"/>
        <w:snapToGrid w:val="0"/>
        <w:spacing w:line="276" w:lineRule="auto"/>
        <w:ind w:firstLineChars="200" w:firstLine="482"/>
        <w:contextualSpacing/>
        <w:rPr>
          <w:rFonts w:ascii="黑体" w:eastAsia="黑体" w:hAnsi="黑体" w:cs="黑体"/>
          <w:b/>
          <w:bCs/>
          <w:color w:val="000000"/>
          <w:kern w:val="0"/>
          <w:sz w:val="24"/>
        </w:rPr>
      </w:pPr>
      <w:r>
        <w:rPr>
          <w:rFonts w:ascii="黑体" w:eastAsia="黑体" w:hAnsi="黑体" w:cs="黑体" w:hint="eastAsia"/>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本</w:t>
      </w:r>
      <w:r>
        <w:rPr>
          <w:rFonts w:ascii="仿宋" w:eastAsia="仿宋" w:hAnsi="仿宋" w:cs="宋体" w:hint="eastAsia"/>
          <w:color w:val="000000"/>
          <w:kern w:val="0"/>
          <w:sz w:val="24"/>
        </w:rPr>
        <w:t>理财</w:t>
      </w:r>
      <w:r>
        <w:rPr>
          <w:rFonts w:ascii="仿宋" w:eastAsia="仿宋" w:hAnsi="仿宋" w:cs="宋体"/>
          <w:color w:val="000000"/>
          <w:kern w:val="0"/>
          <w:sz w:val="24"/>
        </w:rPr>
        <w:t>产品说明书</w:t>
      </w:r>
      <w:r>
        <w:rPr>
          <w:rFonts w:ascii="仿宋" w:eastAsia="仿宋" w:hAnsi="仿宋" w:cs="宋体" w:hint="eastAsia"/>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eastAsia="仿宋" w:hAnsi="仿宋" w:cs="宋体"/>
          <w:color w:val="000000"/>
          <w:kern w:val="0"/>
          <w:sz w:val="24"/>
        </w:rPr>
        <w:t>。若投资者对本产品说明书的内容有任何疑问，请向华夏</w:t>
      </w:r>
      <w:r>
        <w:rPr>
          <w:rFonts w:ascii="仿宋" w:eastAsia="仿宋" w:hAnsi="仿宋" w:cs="宋体" w:hint="eastAsia"/>
          <w:color w:val="000000"/>
          <w:kern w:val="0"/>
          <w:sz w:val="24"/>
        </w:rPr>
        <w:t>理财/代销机构</w:t>
      </w:r>
      <w:r>
        <w:rPr>
          <w:rFonts w:ascii="仿宋" w:eastAsia="仿宋" w:hAnsi="仿宋" w:cs="宋体"/>
          <w:color w:val="000000"/>
          <w:kern w:val="0"/>
          <w:sz w:val="24"/>
        </w:rPr>
        <w:t>咨询。</w:t>
      </w:r>
    </w:p>
    <w:p w:rsidR="00BF4A4C" w:rsidRDefault="0004063E">
      <w:pPr>
        <w:widowControl/>
        <w:adjustRightInd w:val="0"/>
        <w:snapToGrid w:val="0"/>
        <w:spacing w:line="276" w:lineRule="auto"/>
        <w:ind w:firstLineChars="200" w:firstLine="482"/>
        <w:contextualSpacing/>
        <w:rPr>
          <w:rFonts w:eastAsia="黑体"/>
          <w:b/>
          <w:bCs/>
          <w:sz w:val="24"/>
        </w:rPr>
      </w:pPr>
      <w:r>
        <w:rPr>
          <w:rFonts w:eastAsia="黑体"/>
          <w:b/>
          <w:bCs/>
          <w:sz w:val="24"/>
        </w:rPr>
        <w:t>投资者在</w:t>
      </w:r>
      <w:r>
        <w:rPr>
          <w:rFonts w:eastAsia="黑体" w:hint="eastAsia"/>
          <w:b/>
          <w:bCs/>
          <w:sz w:val="24"/>
        </w:rPr>
        <w:t>购买</w:t>
      </w:r>
      <w:r>
        <w:rPr>
          <w:rFonts w:eastAsia="黑体"/>
          <w:b/>
          <w:bCs/>
          <w:sz w:val="24"/>
        </w:rPr>
        <w:t>理财产品前已阅读本理财产品风险</w:t>
      </w:r>
      <w:r>
        <w:rPr>
          <w:rFonts w:eastAsia="黑体" w:hint="eastAsia"/>
          <w:b/>
          <w:bCs/>
          <w:sz w:val="24"/>
        </w:rPr>
        <w:t>揭示内容</w:t>
      </w:r>
      <w:r>
        <w:rPr>
          <w:rFonts w:eastAsia="黑体"/>
          <w:b/>
          <w:bCs/>
          <w:sz w:val="24"/>
        </w:rPr>
        <w:t>，充分了解并知晓本理财产品的风险，自愿承担</w:t>
      </w:r>
      <w:r>
        <w:rPr>
          <w:rFonts w:eastAsia="黑体" w:hint="eastAsia"/>
          <w:b/>
          <w:bCs/>
          <w:sz w:val="24"/>
        </w:rPr>
        <w:t>相应</w:t>
      </w:r>
      <w:r>
        <w:rPr>
          <w:rFonts w:eastAsia="黑体"/>
          <w:b/>
          <w:bCs/>
          <w:sz w:val="24"/>
        </w:rPr>
        <w:t>风险，并授权华夏</w:t>
      </w:r>
      <w:r>
        <w:rPr>
          <w:rFonts w:eastAsia="黑体" w:hint="eastAsia"/>
          <w:b/>
          <w:bCs/>
          <w:sz w:val="24"/>
        </w:rPr>
        <w:t>理财</w:t>
      </w:r>
      <w:r>
        <w:rPr>
          <w:rFonts w:eastAsia="黑体"/>
          <w:b/>
          <w:bCs/>
          <w:sz w:val="24"/>
        </w:rPr>
        <w:t>根据本</w:t>
      </w:r>
      <w:r>
        <w:rPr>
          <w:rFonts w:eastAsia="黑体" w:hint="eastAsia"/>
          <w:b/>
          <w:bCs/>
          <w:sz w:val="24"/>
        </w:rPr>
        <w:t>产品说明书约定</w:t>
      </w:r>
      <w:r>
        <w:rPr>
          <w:rFonts w:eastAsia="黑体"/>
          <w:b/>
          <w:bCs/>
          <w:sz w:val="24"/>
        </w:rPr>
        <w:t>投资。</w:t>
      </w:r>
    </w:p>
    <w:p w:rsidR="00BF4A4C" w:rsidRDefault="0004063E">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九、说明书签署及生效</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w:t>
      </w:r>
      <w:bookmarkStart w:id="4" w:name="_Hlk76384810"/>
      <w:r>
        <w:rPr>
          <w:rFonts w:ascii="仿宋" w:eastAsia="仿宋" w:hAnsi="仿宋" w:cs="宋体" w:hint="eastAsia"/>
          <w:kern w:val="0"/>
          <w:sz w:val="24"/>
        </w:rPr>
        <w:t>华夏理财/代销机构</w:t>
      </w:r>
      <w:bookmarkEnd w:id="4"/>
      <w:r>
        <w:rPr>
          <w:rFonts w:ascii="仿宋" w:eastAsia="仿宋" w:hAnsi="仿宋" w:cs="宋体" w:hint="eastAsia"/>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rsidR="00BF4A4C" w:rsidRDefault="0004063E">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如客户通过华夏理财/代销机构电子渠道购买本理财产品，本产品说明书自客户通过电子渠道确认同意，完成购买资金划付，并经华夏理财系统确认购买份额之日起生效。</w:t>
      </w:r>
    </w:p>
    <w:p w:rsidR="00BF4A4C" w:rsidRDefault="00BF4A4C">
      <w:pPr>
        <w:autoSpaceDE w:val="0"/>
        <w:autoSpaceDN w:val="0"/>
        <w:adjustRightInd w:val="0"/>
        <w:snapToGrid w:val="0"/>
        <w:spacing w:line="276" w:lineRule="auto"/>
        <w:ind w:firstLineChars="200" w:firstLine="480"/>
        <w:contextualSpacing/>
        <w:rPr>
          <w:rFonts w:ascii="仿宋" w:eastAsia="仿宋" w:hAnsi="仿宋" w:cs="宋体"/>
          <w:kern w:val="0"/>
          <w:sz w:val="24"/>
        </w:rPr>
      </w:pPr>
    </w:p>
    <w:p w:rsidR="00BF4A4C" w:rsidRDefault="00BF4A4C">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p>
    <w:p w:rsidR="00BF4A4C" w:rsidRDefault="00BF4A4C">
      <w:pPr>
        <w:autoSpaceDE w:val="0"/>
        <w:autoSpaceDN w:val="0"/>
        <w:adjustRightInd w:val="0"/>
        <w:snapToGrid w:val="0"/>
        <w:spacing w:line="276" w:lineRule="auto"/>
        <w:contextualSpacing/>
        <w:jc w:val="left"/>
        <w:rPr>
          <w:rFonts w:ascii="仿宋" w:eastAsia="仿宋" w:hAnsi="仿宋" w:cs="宋体"/>
          <w:color w:val="000000"/>
          <w:kern w:val="0"/>
          <w:sz w:val="24"/>
        </w:rPr>
      </w:pPr>
    </w:p>
    <w:p w:rsidR="00BF4A4C" w:rsidRDefault="00BF4A4C">
      <w:pPr>
        <w:autoSpaceDE w:val="0"/>
        <w:autoSpaceDN w:val="0"/>
        <w:adjustRightInd w:val="0"/>
        <w:snapToGrid w:val="0"/>
        <w:spacing w:line="276" w:lineRule="auto"/>
        <w:contextualSpacing/>
        <w:jc w:val="left"/>
        <w:rPr>
          <w:rFonts w:ascii="仿宋" w:eastAsia="仿宋" w:hAnsi="仿宋" w:cs="宋体"/>
          <w:color w:val="000000"/>
          <w:kern w:val="0"/>
          <w:sz w:val="24"/>
        </w:rPr>
      </w:pPr>
    </w:p>
    <w:p w:rsidR="00BF4A4C" w:rsidRDefault="00BF4A4C">
      <w:pPr>
        <w:autoSpaceDE w:val="0"/>
        <w:autoSpaceDN w:val="0"/>
        <w:adjustRightInd w:val="0"/>
        <w:snapToGrid w:val="0"/>
        <w:spacing w:line="276" w:lineRule="auto"/>
        <w:contextualSpacing/>
        <w:jc w:val="left"/>
        <w:rPr>
          <w:rFonts w:ascii="仿宋" w:eastAsia="仿宋" w:hAnsi="仿宋" w:cs="宋体"/>
          <w:color w:val="000000"/>
          <w:kern w:val="0"/>
          <w:sz w:val="24"/>
        </w:rPr>
      </w:pPr>
    </w:p>
    <w:p w:rsidR="00BF4A4C" w:rsidRDefault="0004063E">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p>
    <w:p w:rsidR="00BF4A4C" w:rsidRDefault="0004063E">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投资者自然人</w:t>
      </w:r>
      <w:r>
        <w:rPr>
          <w:rFonts w:ascii="仿宋" w:eastAsia="仿宋" w:hAnsi="仿宋" w:cs="宋体"/>
          <w:color w:val="000000"/>
          <w:kern w:val="0"/>
          <w:sz w:val="24"/>
        </w:rPr>
        <w:t>（</w:t>
      </w:r>
      <w:r>
        <w:rPr>
          <w:rFonts w:ascii="仿宋" w:eastAsia="仿宋" w:hAnsi="仿宋" w:cs="宋体" w:hint="eastAsia"/>
          <w:color w:val="000000"/>
          <w:kern w:val="0"/>
          <w:sz w:val="24"/>
        </w:rPr>
        <w:t>签字或线上确认同意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BF4A4C" w:rsidRDefault="00BF4A4C">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p>
    <w:p w:rsidR="00BF4A4C" w:rsidRDefault="0004063E">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（或）法人或其他组织（盖章或线上确认同意）：        </w:t>
      </w:r>
    </w:p>
    <w:p w:rsidR="00BF4A4C" w:rsidRDefault="0004063E">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法定代表人或授权代表（签章或线上确认同意）：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BF4A4C" w:rsidRDefault="0004063E">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p>
    <w:p w:rsidR="00BF4A4C" w:rsidRDefault="0004063E">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管理人：华夏理财有限责任公司 </w:t>
      </w:r>
    </w:p>
    <w:p w:rsidR="00BF4A4C" w:rsidRDefault="00BF4A4C">
      <w:pPr>
        <w:autoSpaceDE w:val="0"/>
        <w:autoSpaceDN w:val="0"/>
        <w:adjustRightInd w:val="0"/>
        <w:snapToGrid w:val="0"/>
        <w:spacing w:line="276" w:lineRule="auto"/>
        <w:contextualSpacing/>
        <w:jc w:val="left"/>
        <w:rPr>
          <w:rFonts w:ascii="仿宋" w:eastAsia="仿宋" w:hAnsi="仿宋" w:cs="宋体"/>
          <w:color w:val="000000"/>
          <w:kern w:val="0"/>
          <w:sz w:val="24"/>
        </w:rPr>
      </w:pPr>
    </w:p>
    <w:p w:rsidR="00BF4A4C" w:rsidRDefault="0004063E">
      <w:pPr>
        <w:autoSpaceDE w:val="0"/>
        <w:autoSpaceDN w:val="0"/>
        <w:adjustRightInd w:val="0"/>
        <w:snapToGrid w:val="0"/>
        <w:spacing w:line="276" w:lineRule="auto"/>
        <w:contextualSpacing/>
        <w:jc w:val="left"/>
      </w:pPr>
      <w:r>
        <w:rPr>
          <w:rFonts w:ascii="仿宋" w:eastAsia="仿宋" w:hAnsi="仿宋" w:cs="宋体" w:hint="eastAsia"/>
          <w:color w:val="000000"/>
        </w:rPr>
        <w:t xml:space="preserve">日期：  </w:t>
      </w:r>
      <w:r>
        <w:rPr>
          <w:rFonts w:ascii="仿宋" w:eastAsia="仿宋" w:hAnsi="仿宋" w:cs="宋体"/>
          <w:color w:val="000000"/>
        </w:rPr>
        <w:t xml:space="preserve">   年     月    日            </w:t>
      </w:r>
      <w:r>
        <w:rPr>
          <w:rFonts w:ascii="仿宋" w:eastAsia="仿宋" w:hAnsi="仿宋" w:cs="宋体" w:hint="eastAsia"/>
          <w:color w:val="000000"/>
          <w:kern w:val="0"/>
          <w:sz w:val="24"/>
        </w:rPr>
        <w:t xml:space="preserve">              </w:t>
      </w:r>
    </w:p>
    <w:sectPr w:rsidR="00BF4A4C">
      <w:head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3CCA" w:rsidRDefault="00843CCA">
      <w:pPr>
        <w:spacing w:line="240" w:lineRule="auto"/>
      </w:pPr>
      <w:r>
        <w:separator/>
      </w:r>
    </w:p>
  </w:endnote>
  <w:endnote w:type="continuationSeparator" w:id="0">
    <w:p w:rsidR="00843CCA" w:rsidRDefault="00843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简仿宋">
    <w:panose1 w:val="00000000000000000000"/>
    <w:charset w:val="86"/>
    <w:family w:val="auto"/>
    <w:pitch w:val="variable"/>
    <w:sig w:usb0="00000003" w:usb1="080E0000" w:usb2="00000010" w:usb3="00000000" w:csb0="00040001" w:csb1="00000000"/>
  </w:font>
  <w:font w:name="仿宋_GB2312">
    <w:panose1 w:val="0201060903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3CCA" w:rsidRDefault="00843CCA">
      <w:pPr>
        <w:spacing w:line="240" w:lineRule="auto"/>
      </w:pPr>
      <w:r>
        <w:separator/>
      </w:r>
    </w:p>
  </w:footnote>
  <w:footnote w:type="continuationSeparator" w:id="0">
    <w:p w:rsidR="00843CCA" w:rsidRDefault="00843CC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4A4C" w:rsidRDefault="00BF4A4C">
    <w:pPr>
      <w:pStyle w:val="a8"/>
      <w:pBdr>
        <w:bottom w:val="none" w:sz="0" w:space="1" w:color="auto"/>
      </w:pBd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44B9"/>
    <w:rsid w:val="00020AC6"/>
    <w:rsid w:val="00020F81"/>
    <w:rsid w:val="0004063E"/>
    <w:rsid w:val="0004485A"/>
    <w:rsid w:val="00044B7F"/>
    <w:rsid w:val="0004783E"/>
    <w:rsid w:val="00053731"/>
    <w:rsid w:val="00063561"/>
    <w:rsid w:val="00070A84"/>
    <w:rsid w:val="000713E1"/>
    <w:rsid w:val="000805E4"/>
    <w:rsid w:val="00084FFB"/>
    <w:rsid w:val="00085777"/>
    <w:rsid w:val="00092E28"/>
    <w:rsid w:val="000932F8"/>
    <w:rsid w:val="000973A7"/>
    <w:rsid w:val="000A2EE9"/>
    <w:rsid w:val="000A356B"/>
    <w:rsid w:val="000A3C07"/>
    <w:rsid w:val="000B2154"/>
    <w:rsid w:val="000B32CF"/>
    <w:rsid w:val="000D002A"/>
    <w:rsid w:val="000D7DE2"/>
    <w:rsid w:val="000E195A"/>
    <w:rsid w:val="000E5DF1"/>
    <w:rsid w:val="000E7B82"/>
    <w:rsid w:val="001021A5"/>
    <w:rsid w:val="001074ED"/>
    <w:rsid w:val="00111BDB"/>
    <w:rsid w:val="0011683A"/>
    <w:rsid w:val="00116BE4"/>
    <w:rsid w:val="001260F4"/>
    <w:rsid w:val="001318D7"/>
    <w:rsid w:val="001352EF"/>
    <w:rsid w:val="00141481"/>
    <w:rsid w:val="001423F3"/>
    <w:rsid w:val="00142652"/>
    <w:rsid w:val="00146323"/>
    <w:rsid w:val="00167A6E"/>
    <w:rsid w:val="00170760"/>
    <w:rsid w:val="00172A27"/>
    <w:rsid w:val="001B29E5"/>
    <w:rsid w:val="001B2C46"/>
    <w:rsid w:val="001B41BF"/>
    <w:rsid w:val="001C43A8"/>
    <w:rsid w:val="001E4307"/>
    <w:rsid w:val="001E47F0"/>
    <w:rsid w:val="001E66DA"/>
    <w:rsid w:val="001F21AD"/>
    <w:rsid w:val="001F4C9F"/>
    <w:rsid w:val="002027A2"/>
    <w:rsid w:val="00203B96"/>
    <w:rsid w:val="00214B23"/>
    <w:rsid w:val="00216CAD"/>
    <w:rsid w:val="00216FDC"/>
    <w:rsid w:val="00241BCF"/>
    <w:rsid w:val="002473CD"/>
    <w:rsid w:val="002543A9"/>
    <w:rsid w:val="00265998"/>
    <w:rsid w:val="00293AA7"/>
    <w:rsid w:val="00294355"/>
    <w:rsid w:val="002A2967"/>
    <w:rsid w:val="002A2FEF"/>
    <w:rsid w:val="002A6B8E"/>
    <w:rsid w:val="002A7531"/>
    <w:rsid w:val="002C78F6"/>
    <w:rsid w:val="002C7F16"/>
    <w:rsid w:val="002E3C82"/>
    <w:rsid w:val="002E5919"/>
    <w:rsid w:val="002E6556"/>
    <w:rsid w:val="002E7501"/>
    <w:rsid w:val="002E7F9D"/>
    <w:rsid w:val="002F54CD"/>
    <w:rsid w:val="00311EF5"/>
    <w:rsid w:val="003248AF"/>
    <w:rsid w:val="00341E51"/>
    <w:rsid w:val="00351C38"/>
    <w:rsid w:val="003522B1"/>
    <w:rsid w:val="00362B4E"/>
    <w:rsid w:val="00365E5C"/>
    <w:rsid w:val="00367563"/>
    <w:rsid w:val="003923B3"/>
    <w:rsid w:val="003B43C0"/>
    <w:rsid w:val="003C0388"/>
    <w:rsid w:val="003C51E8"/>
    <w:rsid w:val="003D55AF"/>
    <w:rsid w:val="003D5897"/>
    <w:rsid w:val="003D65A8"/>
    <w:rsid w:val="003D741B"/>
    <w:rsid w:val="003E4BEB"/>
    <w:rsid w:val="003F0FB7"/>
    <w:rsid w:val="003F5AF4"/>
    <w:rsid w:val="003F6114"/>
    <w:rsid w:val="004021F4"/>
    <w:rsid w:val="004179AE"/>
    <w:rsid w:val="0042748A"/>
    <w:rsid w:val="004335E1"/>
    <w:rsid w:val="0043490E"/>
    <w:rsid w:val="00440CBD"/>
    <w:rsid w:val="004418AF"/>
    <w:rsid w:val="0045546E"/>
    <w:rsid w:val="00462536"/>
    <w:rsid w:val="004734C8"/>
    <w:rsid w:val="00474458"/>
    <w:rsid w:val="004826D2"/>
    <w:rsid w:val="00484075"/>
    <w:rsid w:val="00494748"/>
    <w:rsid w:val="004B06AD"/>
    <w:rsid w:val="004B07F8"/>
    <w:rsid w:val="004C1CD0"/>
    <w:rsid w:val="004C4084"/>
    <w:rsid w:val="004C6D16"/>
    <w:rsid w:val="004C6E9C"/>
    <w:rsid w:val="004D4B19"/>
    <w:rsid w:val="004E7D97"/>
    <w:rsid w:val="004F0884"/>
    <w:rsid w:val="004F4E81"/>
    <w:rsid w:val="004F648F"/>
    <w:rsid w:val="00501BB4"/>
    <w:rsid w:val="0050363E"/>
    <w:rsid w:val="005114E6"/>
    <w:rsid w:val="00512B7C"/>
    <w:rsid w:val="005238C8"/>
    <w:rsid w:val="00524B47"/>
    <w:rsid w:val="0052662F"/>
    <w:rsid w:val="005272F0"/>
    <w:rsid w:val="00532BEE"/>
    <w:rsid w:val="00554B78"/>
    <w:rsid w:val="005604F6"/>
    <w:rsid w:val="00560CC1"/>
    <w:rsid w:val="005727C8"/>
    <w:rsid w:val="005738F5"/>
    <w:rsid w:val="00575B6E"/>
    <w:rsid w:val="00576EC5"/>
    <w:rsid w:val="005835EB"/>
    <w:rsid w:val="0058375C"/>
    <w:rsid w:val="0058669B"/>
    <w:rsid w:val="005B536D"/>
    <w:rsid w:val="005C08EC"/>
    <w:rsid w:val="005C120E"/>
    <w:rsid w:val="005C1CE0"/>
    <w:rsid w:val="005D18AA"/>
    <w:rsid w:val="005D28F1"/>
    <w:rsid w:val="005D3AAF"/>
    <w:rsid w:val="005E4DED"/>
    <w:rsid w:val="005F0094"/>
    <w:rsid w:val="005F45E5"/>
    <w:rsid w:val="005F66E4"/>
    <w:rsid w:val="005F6DC4"/>
    <w:rsid w:val="005F7E82"/>
    <w:rsid w:val="00602ED4"/>
    <w:rsid w:val="00603144"/>
    <w:rsid w:val="006075D0"/>
    <w:rsid w:val="00613BD1"/>
    <w:rsid w:val="00656FE9"/>
    <w:rsid w:val="00664059"/>
    <w:rsid w:val="00670595"/>
    <w:rsid w:val="00677437"/>
    <w:rsid w:val="00681E3A"/>
    <w:rsid w:val="0068328B"/>
    <w:rsid w:val="006860DD"/>
    <w:rsid w:val="0069073D"/>
    <w:rsid w:val="006915E0"/>
    <w:rsid w:val="0069363A"/>
    <w:rsid w:val="00697979"/>
    <w:rsid w:val="006D3A14"/>
    <w:rsid w:val="006E0E9D"/>
    <w:rsid w:val="006E742E"/>
    <w:rsid w:val="006F119A"/>
    <w:rsid w:val="006F2EAC"/>
    <w:rsid w:val="006F3678"/>
    <w:rsid w:val="006F50CA"/>
    <w:rsid w:val="00705DC9"/>
    <w:rsid w:val="00712CC7"/>
    <w:rsid w:val="00734D46"/>
    <w:rsid w:val="007400C3"/>
    <w:rsid w:val="00741B26"/>
    <w:rsid w:val="0076343F"/>
    <w:rsid w:val="00765DA1"/>
    <w:rsid w:val="0076606B"/>
    <w:rsid w:val="00777429"/>
    <w:rsid w:val="00777976"/>
    <w:rsid w:val="007815CF"/>
    <w:rsid w:val="00785CAB"/>
    <w:rsid w:val="00792744"/>
    <w:rsid w:val="007A054C"/>
    <w:rsid w:val="007B389C"/>
    <w:rsid w:val="007B48AD"/>
    <w:rsid w:val="007B5822"/>
    <w:rsid w:val="007C5F8F"/>
    <w:rsid w:val="007D22F9"/>
    <w:rsid w:val="007D2E5C"/>
    <w:rsid w:val="007E6FA9"/>
    <w:rsid w:val="007F32C1"/>
    <w:rsid w:val="008137C7"/>
    <w:rsid w:val="008277B6"/>
    <w:rsid w:val="00833D92"/>
    <w:rsid w:val="0083661A"/>
    <w:rsid w:val="00836CF0"/>
    <w:rsid w:val="00843345"/>
    <w:rsid w:val="00843CCA"/>
    <w:rsid w:val="00846F1F"/>
    <w:rsid w:val="00852D93"/>
    <w:rsid w:val="00863612"/>
    <w:rsid w:val="00864B44"/>
    <w:rsid w:val="00870823"/>
    <w:rsid w:val="00874410"/>
    <w:rsid w:val="00887E73"/>
    <w:rsid w:val="0089364D"/>
    <w:rsid w:val="008A17A7"/>
    <w:rsid w:val="008A4738"/>
    <w:rsid w:val="008D0FA3"/>
    <w:rsid w:val="008D19F3"/>
    <w:rsid w:val="008D5335"/>
    <w:rsid w:val="008D5F85"/>
    <w:rsid w:val="008E0C40"/>
    <w:rsid w:val="008F6891"/>
    <w:rsid w:val="00902123"/>
    <w:rsid w:val="0091493F"/>
    <w:rsid w:val="00916782"/>
    <w:rsid w:val="009267C7"/>
    <w:rsid w:val="00944E6A"/>
    <w:rsid w:val="00971A91"/>
    <w:rsid w:val="00972105"/>
    <w:rsid w:val="0097734D"/>
    <w:rsid w:val="00991FA8"/>
    <w:rsid w:val="009941FD"/>
    <w:rsid w:val="009A3572"/>
    <w:rsid w:val="009A3901"/>
    <w:rsid w:val="009A4903"/>
    <w:rsid w:val="009A5350"/>
    <w:rsid w:val="009B3182"/>
    <w:rsid w:val="009B7074"/>
    <w:rsid w:val="009C0A85"/>
    <w:rsid w:val="009C16E3"/>
    <w:rsid w:val="009C4B76"/>
    <w:rsid w:val="009C5840"/>
    <w:rsid w:val="009E6D89"/>
    <w:rsid w:val="009F0D25"/>
    <w:rsid w:val="009F1CB5"/>
    <w:rsid w:val="00A223E2"/>
    <w:rsid w:val="00A25440"/>
    <w:rsid w:val="00A33474"/>
    <w:rsid w:val="00A35F83"/>
    <w:rsid w:val="00A375DD"/>
    <w:rsid w:val="00A4751D"/>
    <w:rsid w:val="00A51A90"/>
    <w:rsid w:val="00A547BE"/>
    <w:rsid w:val="00A55E93"/>
    <w:rsid w:val="00A675DC"/>
    <w:rsid w:val="00A87692"/>
    <w:rsid w:val="00A92C8C"/>
    <w:rsid w:val="00A93593"/>
    <w:rsid w:val="00A95EB7"/>
    <w:rsid w:val="00A978E7"/>
    <w:rsid w:val="00AA7D8A"/>
    <w:rsid w:val="00AC3282"/>
    <w:rsid w:val="00AD7FE0"/>
    <w:rsid w:val="00AE1B0B"/>
    <w:rsid w:val="00AF3F07"/>
    <w:rsid w:val="00B0003E"/>
    <w:rsid w:val="00B2620A"/>
    <w:rsid w:val="00B27136"/>
    <w:rsid w:val="00B47C68"/>
    <w:rsid w:val="00B51B5F"/>
    <w:rsid w:val="00B5695A"/>
    <w:rsid w:val="00B70B6F"/>
    <w:rsid w:val="00B72AE0"/>
    <w:rsid w:val="00B72B76"/>
    <w:rsid w:val="00B72DAB"/>
    <w:rsid w:val="00BA7546"/>
    <w:rsid w:val="00BA77A8"/>
    <w:rsid w:val="00BB4269"/>
    <w:rsid w:val="00BC4B7F"/>
    <w:rsid w:val="00BE076D"/>
    <w:rsid w:val="00BE1EBE"/>
    <w:rsid w:val="00BE4A47"/>
    <w:rsid w:val="00BF19EC"/>
    <w:rsid w:val="00BF3BE3"/>
    <w:rsid w:val="00BF4A4C"/>
    <w:rsid w:val="00C0523A"/>
    <w:rsid w:val="00C052EB"/>
    <w:rsid w:val="00C07293"/>
    <w:rsid w:val="00C33E4C"/>
    <w:rsid w:val="00C43092"/>
    <w:rsid w:val="00C77B92"/>
    <w:rsid w:val="00C83009"/>
    <w:rsid w:val="00CA7549"/>
    <w:rsid w:val="00CC1EEF"/>
    <w:rsid w:val="00CD2B51"/>
    <w:rsid w:val="00CE0ED7"/>
    <w:rsid w:val="00CF6CE2"/>
    <w:rsid w:val="00D04582"/>
    <w:rsid w:val="00D06C20"/>
    <w:rsid w:val="00D10349"/>
    <w:rsid w:val="00D20170"/>
    <w:rsid w:val="00D31F9E"/>
    <w:rsid w:val="00D323E8"/>
    <w:rsid w:val="00D3392B"/>
    <w:rsid w:val="00D34745"/>
    <w:rsid w:val="00D429BD"/>
    <w:rsid w:val="00D5340A"/>
    <w:rsid w:val="00D65353"/>
    <w:rsid w:val="00D7479E"/>
    <w:rsid w:val="00D87E03"/>
    <w:rsid w:val="00D919BF"/>
    <w:rsid w:val="00DA36BD"/>
    <w:rsid w:val="00DA4A1D"/>
    <w:rsid w:val="00DB3260"/>
    <w:rsid w:val="00DC3F67"/>
    <w:rsid w:val="00DC602D"/>
    <w:rsid w:val="00DE1921"/>
    <w:rsid w:val="00DE2987"/>
    <w:rsid w:val="00DF0967"/>
    <w:rsid w:val="00DF3F8A"/>
    <w:rsid w:val="00E00DB3"/>
    <w:rsid w:val="00E407A1"/>
    <w:rsid w:val="00E44569"/>
    <w:rsid w:val="00E4493B"/>
    <w:rsid w:val="00E46D53"/>
    <w:rsid w:val="00E64B82"/>
    <w:rsid w:val="00E64E9C"/>
    <w:rsid w:val="00E816F5"/>
    <w:rsid w:val="00E879FF"/>
    <w:rsid w:val="00E93B13"/>
    <w:rsid w:val="00E95A0F"/>
    <w:rsid w:val="00EB07F6"/>
    <w:rsid w:val="00EB0C68"/>
    <w:rsid w:val="00EE1D7F"/>
    <w:rsid w:val="00EE7A2F"/>
    <w:rsid w:val="00F0647E"/>
    <w:rsid w:val="00F1161D"/>
    <w:rsid w:val="00F1550F"/>
    <w:rsid w:val="00F15940"/>
    <w:rsid w:val="00F31A37"/>
    <w:rsid w:val="00F36652"/>
    <w:rsid w:val="00F37C88"/>
    <w:rsid w:val="00F40BCA"/>
    <w:rsid w:val="00F444A8"/>
    <w:rsid w:val="00F56D69"/>
    <w:rsid w:val="00F76F4B"/>
    <w:rsid w:val="00F9415B"/>
    <w:rsid w:val="00F96177"/>
    <w:rsid w:val="00FA08A0"/>
    <w:rsid w:val="00FB4D82"/>
    <w:rsid w:val="00FC161C"/>
    <w:rsid w:val="00FC1677"/>
    <w:rsid w:val="00FD2903"/>
    <w:rsid w:val="00FE1291"/>
    <w:rsid w:val="00FE482B"/>
    <w:rsid w:val="00FE658A"/>
    <w:rsid w:val="00FF56AD"/>
    <w:rsid w:val="00FF7933"/>
    <w:rsid w:val="017F1A2D"/>
    <w:rsid w:val="018D5F51"/>
    <w:rsid w:val="01E20B3F"/>
    <w:rsid w:val="01EB6FEC"/>
    <w:rsid w:val="01FE5EB7"/>
    <w:rsid w:val="02377743"/>
    <w:rsid w:val="02A409C3"/>
    <w:rsid w:val="03204429"/>
    <w:rsid w:val="03675632"/>
    <w:rsid w:val="03772BBD"/>
    <w:rsid w:val="03DB06FE"/>
    <w:rsid w:val="04B16B62"/>
    <w:rsid w:val="05215177"/>
    <w:rsid w:val="054A5192"/>
    <w:rsid w:val="05546830"/>
    <w:rsid w:val="05BB571F"/>
    <w:rsid w:val="062067C9"/>
    <w:rsid w:val="06666BF6"/>
    <w:rsid w:val="072E0D88"/>
    <w:rsid w:val="081C2041"/>
    <w:rsid w:val="08417372"/>
    <w:rsid w:val="08497BE8"/>
    <w:rsid w:val="087A37FC"/>
    <w:rsid w:val="087A4BE9"/>
    <w:rsid w:val="08871BED"/>
    <w:rsid w:val="08961A5A"/>
    <w:rsid w:val="08A96CC2"/>
    <w:rsid w:val="08F619C1"/>
    <w:rsid w:val="095345F4"/>
    <w:rsid w:val="0A0F44CD"/>
    <w:rsid w:val="0A2F0E4D"/>
    <w:rsid w:val="0AA97A8C"/>
    <w:rsid w:val="0AE87BC0"/>
    <w:rsid w:val="0AF36C07"/>
    <w:rsid w:val="0B047D48"/>
    <w:rsid w:val="0B9C5D9B"/>
    <w:rsid w:val="0BA27F6B"/>
    <w:rsid w:val="0C4909B7"/>
    <w:rsid w:val="0C490CC3"/>
    <w:rsid w:val="0C510FA4"/>
    <w:rsid w:val="0C9E5955"/>
    <w:rsid w:val="0CD83226"/>
    <w:rsid w:val="0CE572CD"/>
    <w:rsid w:val="0CEB478F"/>
    <w:rsid w:val="0D1B0D60"/>
    <w:rsid w:val="0D286D0A"/>
    <w:rsid w:val="0D3379D2"/>
    <w:rsid w:val="0D511F69"/>
    <w:rsid w:val="0D591559"/>
    <w:rsid w:val="0DC52C23"/>
    <w:rsid w:val="0DC653B7"/>
    <w:rsid w:val="0DD56DF0"/>
    <w:rsid w:val="0DE54F1B"/>
    <w:rsid w:val="0DF70178"/>
    <w:rsid w:val="0E051537"/>
    <w:rsid w:val="0E247DD8"/>
    <w:rsid w:val="0E3C3C0F"/>
    <w:rsid w:val="0E541AF6"/>
    <w:rsid w:val="0E8143FC"/>
    <w:rsid w:val="0E8D60ED"/>
    <w:rsid w:val="0EBE477B"/>
    <w:rsid w:val="0EEC778C"/>
    <w:rsid w:val="0F2862EC"/>
    <w:rsid w:val="0FD53E86"/>
    <w:rsid w:val="0FE53808"/>
    <w:rsid w:val="0FF521BC"/>
    <w:rsid w:val="106632AE"/>
    <w:rsid w:val="117C0D4E"/>
    <w:rsid w:val="11B162FD"/>
    <w:rsid w:val="11BB3DB9"/>
    <w:rsid w:val="11CB222C"/>
    <w:rsid w:val="11D21B30"/>
    <w:rsid w:val="11F421AE"/>
    <w:rsid w:val="121940A5"/>
    <w:rsid w:val="123B658C"/>
    <w:rsid w:val="12756877"/>
    <w:rsid w:val="12CD421A"/>
    <w:rsid w:val="12CD4972"/>
    <w:rsid w:val="12FA2A1E"/>
    <w:rsid w:val="12FB08EA"/>
    <w:rsid w:val="13457262"/>
    <w:rsid w:val="13BB706F"/>
    <w:rsid w:val="13E25BD9"/>
    <w:rsid w:val="142741A0"/>
    <w:rsid w:val="14346DEC"/>
    <w:rsid w:val="144B618F"/>
    <w:rsid w:val="145A1EF2"/>
    <w:rsid w:val="1469754C"/>
    <w:rsid w:val="14915148"/>
    <w:rsid w:val="149C2737"/>
    <w:rsid w:val="149E1BBB"/>
    <w:rsid w:val="14F71E23"/>
    <w:rsid w:val="14FD2EFF"/>
    <w:rsid w:val="15290B88"/>
    <w:rsid w:val="152A1DB0"/>
    <w:rsid w:val="155D4436"/>
    <w:rsid w:val="15DA3B37"/>
    <w:rsid w:val="16002490"/>
    <w:rsid w:val="16457F02"/>
    <w:rsid w:val="16800450"/>
    <w:rsid w:val="168D6A39"/>
    <w:rsid w:val="169510B8"/>
    <w:rsid w:val="16DD4AF1"/>
    <w:rsid w:val="170A0D35"/>
    <w:rsid w:val="17322FFC"/>
    <w:rsid w:val="17387E5D"/>
    <w:rsid w:val="174C5C47"/>
    <w:rsid w:val="178D27B4"/>
    <w:rsid w:val="17CE27A3"/>
    <w:rsid w:val="17E14A76"/>
    <w:rsid w:val="182014A2"/>
    <w:rsid w:val="18294E04"/>
    <w:rsid w:val="182A4C9A"/>
    <w:rsid w:val="1892050E"/>
    <w:rsid w:val="18D80C51"/>
    <w:rsid w:val="18EE0BF6"/>
    <w:rsid w:val="192B2275"/>
    <w:rsid w:val="19835E95"/>
    <w:rsid w:val="19854B76"/>
    <w:rsid w:val="198557BA"/>
    <w:rsid w:val="19997290"/>
    <w:rsid w:val="19B17BB1"/>
    <w:rsid w:val="19D84AF5"/>
    <w:rsid w:val="1A0C2276"/>
    <w:rsid w:val="1A287FEA"/>
    <w:rsid w:val="1A542352"/>
    <w:rsid w:val="1A707A6D"/>
    <w:rsid w:val="1A7D6D25"/>
    <w:rsid w:val="1A816486"/>
    <w:rsid w:val="1A893942"/>
    <w:rsid w:val="1A907FA2"/>
    <w:rsid w:val="1AA37FD6"/>
    <w:rsid w:val="1AD533CC"/>
    <w:rsid w:val="1B2A72DF"/>
    <w:rsid w:val="1B70123A"/>
    <w:rsid w:val="1BA64FD1"/>
    <w:rsid w:val="1BBC5A18"/>
    <w:rsid w:val="1BC93F0E"/>
    <w:rsid w:val="1BE97487"/>
    <w:rsid w:val="1BF32374"/>
    <w:rsid w:val="1C0776AF"/>
    <w:rsid w:val="1C3E4461"/>
    <w:rsid w:val="1C6357AF"/>
    <w:rsid w:val="1CAC5E2B"/>
    <w:rsid w:val="1CC71CB2"/>
    <w:rsid w:val="1CDF5587"/>
    <w:rsid w:val="1CFC6808"/>
    <w:rsid w:val="1D023468"/>
    <w:rsid w:val="1D21524E"/>
    <w:rsid w:val="1D795BF8"/>
    <w:rsid w:val="1D941E49"/>
    <w:rsid w:val="1D964AA9"/>
    <w:rsid w:val="1DD036B2"/>
    <w:rsid w:val="1DD4275F"/>
    <w:rsid w:val="1E2D2CD3"/>
    <w:rsid w:val="1E356AFA"/>
    <w:rsid w:val="1E667538"/>
    <w:rsid w:val="1E724912"/>
    <w:rsid w:val="1F05126A"/>
    <w:rsid w:val="1F0F560D"/>
    <w:rsid w:val="1F772D2E"/>
    <w:rsid w:val="1F816CB6"/>
    <w:rsid w:val="1F83473D"/>
    <w:rsid w:val="1FC2672F"/>
    <w:rsid w:val="201D0297"/>
    <w:rsid w:val="204A0870"/>
    <w:rsid w:val="20815EF5"/>
    <w:rsid w:val="20867430"/>
    <w:rsid w:val="20C822D8"/>
    <w:rsid w:val="22086EAE"/>
    <w:rsid w:val="220D5EC8"/>
    <w:rsid w:val="223431B1"/>
    <w:rsid w:val="22C149FC"/>
    <w:rsid w:val="22F1518B"/>
    <w:rsid w:val="23491522"/>
    <w:rsid w:val="235848D4"/>
    <w:rsid w:val="238C25BD"/>
    <w:rsid w:val="242A57D7"/>
    <w:rsid w:val="24905AFE"/>
    <w:rsid w:val="24A91031"/>
    <w:rsid w:val="24B96681"/>
    <w:rsid w:val="24BD22AA"/>
    <w:rsid w:val="25152CD3"/>
    <w:rsid w:val="251F6054"/>
    <w:rsid w:val="25393374"/>
    <w:rsid w:val="25E06B30"/>
    <w:rsid w:val="25E72FA7"/>
    <w:rsid w:val="260555E3"/>
    <w:rsid w:val="264432C1"/>
    <w:rsid w:val="2644611B"/>
    <w:rsid w:val="269E4826"/>
    <w:rsid w:val="26C402B0"/>
    <w:rsid w:val="26D15FFB"/>
    <w:rsid w:val="26D43DEA"/>
    <w:rsid w:val="27015D0E"/>
    <w:rsid w:val="273147E4"/>
    <w:rsid w:val="27487015"/>
    <w:rsid w:val="277314C4"/>
    <w:rsid w:val="278E64B4"/>
    <w:rsid w:val="27A84C42"/>
    <w:rsid w:val="27AA14A2"/>
    <w:rsid w:val="27FE4411"/>
    <w:rsid w:val="281C44D0"/>
    <w:rsid w:val="28347384"/>
    <w:rsid w:val="287A4275"/>
    <w:rsid w:val="289E0FB2"/>
    <w:rsid w:val="28A05AF6"/>
    <w:rsid w:val="28B6434B"/>
    <w:rsid w:val="28B70DC9"/>
    <w:rsid w:val="294E550A"/>
    <w:rsid w:val="29711978"/>
    <w:rsid w:val="298634AE"/>
    <w:rsid w:val="29A17B31"/>
    <w:rsid w:val="29D607E3"/>
    <w:rsid w:val="2A4B1A28"/>
    <w:rsid w:val="2A567387"/>
    <w:rsid w:val="2A66542F"/>
    <w:rsid w:val="2AA77AF3"/>
    <w:rsid w:val="2B3649F4"/>
    <w:rsid w:val="2B4136CC"/>
    <w:rsid w:val="2B4675FA"/>
    <w:rsid w:val="2BB602C5"/>
    <w:rsid w:val="2BD85FC4"/>
    <w:rsid w:val="2BE937E9"/>
    <w:rsid w:val="2BF50AB4"/>
    <w:rsid w:val="2BFA0E70"/>
    <w:rsid w:val="2CBE178B"/>
    <w:rsid w:val="2CDB2A6D"/>
    <w:rsid w:val="2CDB7E63"/>
    <w:rsid w:val="2CF84C77"/>
    <w:rsid w:val="2D434FF8"/>
    <w:rsid w:val="2D5678E7"/>
    <w:rsid w:val="2D711E9B"/>
    <w:rsid w:val="2DA05DCE"/>
    <w:rsid w:val="2EB70711"/>
    <w:rsid w:val="2EC208DF"/>
    <w:rsid w:val="2F223C18"/>
    <w:rsid w:val="2F401A95"/>
    <w:rsid w:val="2F517C68"/>
    <w:rsid w:val="2F5716BB"/>
    <w:rsid w:val="2F6F3E0B"/>
    <w:rsid w:val="2F776CD8"/>
    <w:rsid w:val="2F797671"/>
    <w:rsid w:val="2F854CC7"/>
    <w:rsid w:val="2F9C3AD1"/>
    <w:rsid w:val="2FDD2BC4"/>
    <w:rsid w:val="2FF679D7"/>
    <w:rsid w:val="30372F83"/>
    <w:rsid w:val="30653C55"/>
    <w:rsid w:val="307C6D47"/>
    <w:rsid w:val="30970336"/>
    <w:rsid w:val="30B93C1E"/>
    <w:rsid w:val="30C952F8"/>
    <w:rsid w:val="30DB5390"/>
    <w:rsid w:val="30FB34C3"/>
    <w:rsid w:val="3118389A"/>
    <w:rsid w:val="3166520A"/>
    <w:rsid w:val="31A367EC"/>
    <w:rsid w:val="31C13694"/>
    <w:rsid w:val="31CF5586"/>
    <w:rsid w:val="31F15941"/>
    <w:rsid w:val="32066AC4"/>
    <w:rsid w:val="320C78A0"/>
    <w:rsid w:val="322814D9"/>
    <w:rsid w:val="3232204B"/>
    <w:rsid w:val="323649A0"/>
    <w:rsid w:val="329A0B6A"/>
    <w:rsid w:val="32C642E9"/>
    <w:rsid w:val="32F51B26"/>
    <w:rsid w:val="332573C9"/>
    <w:rsid w:val="33413346"/>
    <w:rsid w:val="338406B7"/>
    <w:rsid w:val="34477241"/>
    <w:rsid w:val="34854AB1"/>
    <w:rsid w:val="34A63F82"/>
    <w:rsid w:val="34D81416"/>
    <w:rsid w:val="350A7012"/>
    <w:rsid w:val="3549364E"/>
    <w:rsid w:val="35632366"/>
    <w:rsid w:val="35706816"/>
    <w:rsid w:val="36003080"/>
    <w:rsid w:val="360161F0"/>
    <w:rsid w:val="36050641"/>
    <w:rsid w:val="36086F35"/>
    <w:rsid w:val="36347F8D"/>
    <w:rsid w:val="36365F0F"/>
    <w:rsid w:val="368A5EEE"/>
    <w:rsid w:val="372651A6"/>
    <w:rsid w:val="375515EF"/>
    <w:rsid w:val="37607611"/>
    <w:rsid w:val="37854D30"/>
    <w:rsid w:val="37A91B2F"/>
    <w:rsid w:val="37FE632C"/>
    <w:rsid w:val="381E7A1B"/>
    <w:rsid w:val="382265A3"/>
    <w:rsid w:val="3829650F"/>
    <w:rsid w:val="384A684E"/>
    <w:rsid w:val="384D71FD"/>
    <w:rsid w:val="3858386F"/>
    <w:rsid w:val="386B45BC"/>
    <w:rsid w:val="388A594F"/>
    <w:rsid w:val="38B20142"/>
    <w:rsid w:val="39006650"/>
    <w:rsid w:val="39223F50"/>
    <w:rsid w:val="39915230"/>
    <w:rsid w:val="39B533F4"/>
    <w:rsid w:val="39F77D8B"/>
    <w:rsid w:val="3A106854"/>
    <w:rsid w:val="3A166DB1"/>
    <w:rsid w:val="3A242CB1"/>
    <w:rsid w:val="3A3D41CD"/>
    <w:rsid w:val="3A476F2A"/>
    <w:rsid w:val="3A637C30"/>
    <w:rsid w:val="3A6464DA"/>
    <w:rsid w:val="3A8D0AE7"/>
    <w:rsid w:val="3A8D59FD"/>
    <w:rsid w:val="3AB61CC0"/>
    <w:rsid w:val="3AB67D23"/>
    <w:rsid w:val="3B025489"/>
    <w:rsid w:val="3B35691C"/>
    <w:rsid w:val="3B507595"/>
    <w:rsid w:val="3B586E2D"/>
    <w:rsid w:val="3BF602C6"/>
    <w:rsid w:val="3C691FB2"/>
    <w:rsid w:val="3CC37C27"/>
    <w:rsid w:val="3D2A5959"/>
    <w:rsid w:val="3D3B3330"/>
    <w:rsid w:val="3D3E51D5"/>
    <w:rsid w:val="3D7470CD"/>
    <w:rsid w:val="3E9E74E5"/>
    <w:rsid w:val="3F1E5AF3"/>
    <w:rsid w:val="3F615A66"/>
    <w:rsid w:val="3F857305"/>
    <w:rsid w:val="3F9148EF"/>
    <w:rsid w:val="3F996600"/>
    <w:rsid w:val="3FC170E1"/>
    <w:rsid w:val="4071483C"/>
    <w:rsid w:val="40897331"/>
    <w:rsid w:val="40A300AE"/>
    <w:rsid w:val="40DD3147"/>
    <w:rsid w:val="41450ED1"/>
    <w:rsid w:val="419803FF"/>
    <w:rsid w:val="41A75327"/>
    <w:rsid w:val="41D03DB3"/>
    <w:rsid w:val="41DE07D6"/>
    <w:rsid w:val="41F9503A"/>
    <w:rsid w:val="42482E3A"/>
    <w:rsid w:val="425932C8"/>
    <w:rsid w:val="426C0C5A"/>
    <w:rsid w:val="42726493"/>
    <w:rsid w:val="4295623C"/>
    <w:rsid w:val="434F08E3"/>
    <w:rsid w:val="436469F4"/>
    <w:rsid w:val="43F037FF"/>
    <w:rsid w:val="44181054"/>
    <w:rsid w:val="44513CC6"/>
    <w:rsid w:val="446902B0"/>
    <w:rsid w:val="447D2EE6"/>
    <w:rsid w:val="44B23C7E"/>
    <w:rsid w:val="44B3664E"/>
    <w:rsid w:val="44C2436C"/>
    <w:rsid w:val="44C3352A"/>
    <w:rsid w:val="44D90650"/>
    <w:rsid w:val="45225B34"/>
    <w:rsid w:val="454247FC"/>
    <w:rsid w:val="45C2437E"/>
    <w:rsid w:val="45D022A1"/>
    <w:rsid w:val="46250637"/>
    <w:rsid w:val="464740FB"/>
    <w:rsid w:val="464C0E67"/>
    <w:rsid w:val="46513A30"/>
    <w:rsid w:val="46945BA3"/>
    <w:rsid w:val="469C1860"/>
    <w:rsid w:val="46EB55F0"/>
    <w:rsid w:val="46FD2B36"/>
    <w:rsid w:val="47194283"/>
    <w:rsid w:val="47195210"/>
    <w:rsid w:val="47213040"/>
    <w:rsid w:val="475F6725"/>
    <w:rsid w:val="479D2431"/>
    <w:rsid w:val="48100387"/>
    <w:rsid w:val="486825DE"/>
    <w:rsid w:val="486C54E8"/>
    <w:rsid w:val="488F143A"/>
    <w:rsid w:val="489F1960"/>
    <w:rsid w:val="48A26DA2"/>
    <w:rsid w:val="48A8042C"/>
    <w:rsid w:val="490948E6"/>
    <w:rsid w:val="492F3120"/>
    <w:rsid w:val="493D4634"/>
    <w:rsid w:val="4A03697C"/>
    <w:rsid w:val="4A646C71"/>
    <w:rsid w:val="4A8F19BE"/>
    <w:rsid w:val="4A974BFD"/>
    <w:rsid w:val="4AB02150"/>
    <w:rsid w:val="4AB7027F"/>
    <w:rsid w:val="4AC53274"/>
    <w:rsid w:val="4AEA55F5"/>
    <w:rsid w:val="4B06606B"/>
    <w:rsid w:val="4B23478E"/>
    <w:rsid w:val="4B29022A"/>
    <w:rsid w:val="4B353D3D"/>
    <w:rsid w:val="4B3D2C38"/>
    <w:rsid w:val="4B5C5551"/>
    <w:rsid w:val="4B9A6CD9"/>
    <w:rsid w:val="4BBA2E9C"/>
    <w:rsid w:val="4BCC0D7F"/>
    <w:rsid w:val="4BDE415D"/>
    <w:rsid w:val="4C35736E"/>
    <w:rsid w:val="4C550775"/>
    <w:rsid w:val="4C6E51A1"/>
    <w:rsid w:val="4C7C2E04"/>
    <w:rsid w:val="4CC42E4B"/>
    <w:rsid w:val="4CD85E6F"/>
    <w:rsid w:val="4DA84AC9"/>
    <w:rsid w:val="4DCD58EF"/>
    <w:rsid w:val="4E006899"/>
    <w:rsid w:val="4E411F26"/>
    <w:rsid w:val="4E4604CC"/>
    <w:rsid w:val="4E6B607B"/>
    <w:rsid w:val="4E700033"/>
    <w:rsid w:val="4E712B50"/>
    <w:rsid w:val="4E7E67D5"/>
    <w:rsid w:val="4EE704C2"/>
    <w:rsid w:val="4F4F2A69"/>
    <w:rsid w:val="4F6E3CC3"/>
    <w:rsid w:val="4FAC2EBB"/>
    <w:rsid w:val="4FF37847"/>
    <w:rsid w:val="4FF8765E"/>
    <w:rsid w:val="500E49CD"/>
    <w:rsid w:val="500F1CD5"/>
    <w:rsid w:val="5019557F"/>
    <w:rsid w:val="506B6199"/>
    <w:rsid w:val="50B70C85"/>
    <w:rsid w:val="50FA2C7C"/>
    <w:rsid w:val="511D25A1"/>
    <w:rsid w:val="511D4C1C"/>
    <w:rsid w:val="515D35E9"/>
    <w:rsid w:val="51713776"/>
    <w:rsid w:val="51A36407"/>
    <w:rsid w:val="51C86B56"/>
    <w:rsid w:val="51D60B75"/>
    <w:rsid w:val="51D91B25"/>
    <w:rsid w:val="51FA42D4"/>
    <w:rsid w:val="5202225E"/>
    <w:rsid w:val="522A5C96"/>
    <w:rsid w:val="52822633"/>
    <w:rsid w:val="5286182F"/>
    <w:rsid w:val="52C77658"/>
    <w:rsid w:val="531700D4"/>
    <w:rsid w:val="53252219"/>
    <w:rsid w:val="534357AA"/>
    <w:rsid w:val="53B84021"/>
    <w:rsid w:val="53BF0718"/>
    <w:rsid w:val="541B571E"/>
    <w:rsid w:val="542947A2"/>
    <w:rsid w:val="542D096E"/>
    <w:rsid w:val="554E45B1"/>
    <w:rsid w:val="55CD3CF2"/>
    <w:rsid w:val="56306E56"/>
    <w:rsid w:val="56444969"/>
    <w:rsid w:val="568B1E1E"/>
    <w:rsid w:val="56EF0D8E"/>
    <w:rsid w:val="56EF513F"/>
    <w:rsid w:val="57350F22"/>
    <w:rsid w:val="57BB0DFB"/>
    <w:rsid w:val="57C82F28"/>
    <w:rsid w:val="57F70DED"/>
    <w:rsid w:val="58083A83"/>
    <w:rsid w:val="58153E5A"/>
    <w:rsid w:val="581B10FA"/>
    <w:rsid w:val="582156EE"/>
    <w:rsid w:val="58427747"/>
    <w:rsid w:val="584369EC"/>
    <w:rsid w:val="586B5983"/>
    <w:rsid w:val="58B673DD"/>
    <w:rsid w:val="58BB4CDB"/>
    <w:rsid w:val="58BF6E68"/>
    <w:rsid w:val="58E03A83"/>
    <w:rsid w:val="58F96B51"/>
    <w:rsid w:val="59185B61"/>
    <w:rsid w:val="596A4423"/>
    <w:rsid w:val="59AD702D"/>
    <w:rsid w:val="59D14CC4"/>
    <w:rsid w:val="59E7688C"/>
    <w:rsid w:val="59FF73A2"/>
    <w:rsid w:val="5A685562"/>
    <w:rsid w:val="5A943DA1"/>
    <w:rsid w:val="5A945937"/>
    <w:rsid w:val="5AA340C2"/>
    <w:rsid w:val="5AB6501F"/>
    <w:rsid w:val="5B410790"/>
    <w:rsid w:val="5B4E2982"/>
    <w:rsid w:val="5B7422F1"/>
    <w:rsid w:val="5B9E1D5B"/>
    <w:rsid w:val="5BA64252"/>
    <w:rsid w:val="5BCB323C"/>
    <w:rsid w:val="5C27611C"/>
    <w:rsid w:val="5C416085"/>
    <w:rsid w:val="5C7344DB"/>
    <w:rsid w:val="5D2D627A"/>
    <w:rsid w:val="5D7F7D07"/>
    <w:rsid w:val="5DC63A4E"/>
    <w:rsid w:val="5DED53D1"/>
    <w:rsid w:val="5E063E78"/>
    <w:rsid w:val="5E1B7959"/>
    <w:rsid w:val="5E9129EA"/>
    <w:rsid w:val="5EAD142E"/>
    <w:rsid w:val="5EC40C1A"/>
    <w:rsid w:val="5EE56740"/>
    <w:rsid w:val="5F3F3BFD"/>
    <w:rsid w:val="5F7071A8"/>
    <w:rsid w:val="5F733E07"/>
    <w:rsid w:val="5FD06C0F"/>
    <w:rsid w:val="5FF330F1"/>
    <w:rsid w:val="6084617C"/>
    <w:rsid w:val="60DD087F"/>
    <w:rsid w:val="60F20BC5"/>
    <w:rsid w:val="610C5CC5"/>
    <w:rsid w:val="613053AA"/>
    <w:rsid w:val="6162645C"/>
    <w:rsid w:val="61A7112B"/>
    <w:rsid w:val="61F1030C"/>
    <w:rsid w:val="6210426E"/>
    <w:rsid w:val="625C0D00"/>
    <w:rsid w:val="62832265"/>
    <w:rsid w:val="62B00797"/>
    <w:rsid w:val="62CA41E4"/>
    <w:rsid w:val="62E37EC1"/>
    <w:rsid w:val="6317277D"/>
    <w:rsid w:val="63216D47"/>
    <w:rsid w:val="63510BEE"/>
    <w:rsid w:val="638119A8"/>
    <w:rsid w:val="63B13819"/>
    <w:rsid w:val="642D51FD"/>
    <w:rsid w:val="642E3652"/>
    <w:rsid w:val="644E4B1D"/>
    <w:rsid w:val="64651B49"/>
    <w:rsid w:val="650C1105"/>
    <w:rsid w:val="65107CC1"/>
    <w:rsid w:val="651D3A26"/>
    <w:rsid w:val="652C5EC9"/>
    <w:rsid w:val="65353764"/>
    <w:rsid w:val="654E5628"/>
    <w:rsid w:val="65630C3D"/>
    <w:rsid w:val="656477F9"/>
    <w:rsid w:val="656726A3"/>
    <w:rsid w:val="657C7424"/>
    <w:rsid w:val="65B930E8"/>
    <w:rsid w:val="65EC5F0A"/>
    <w:rsid w:val="65F01CCB"/>
    <w:rsid w:val="665B546D"/>
    <w:rsid w:val="6666090E"/>
    <w:rsid w:val="66EC4D96"/>
    <w:rsid w:val="6736101B"/>
    <w:rsid w:val="675B739B"/>
    <w:rsid w:val="678C7FB4"/>
    <w:rsid w:val="67987A7C"/>
    <w:rsid w:val="67D94CE3"/>
    <w:rsid w:val="68281E82"/>
    <w:rsid w:val="68370CCC"/>
    <w:rsid w:val="684D7DEF"/>
    <w:rsid w:val="685C0CFB"/>
    <w:rsid w:val="69205264"/>
    <w:rsid w:val="695217DC"/>
    <w:rsid w:val="69943146"/>
    <w:rsid w:val="69C37032"/>
    <w:rsid w:val="6A536743"/>
    <w:rsid w:val="6A6F13E3"/>
    <w:rsid w:val="6AA70573"/>
    <w:rsid w:val="6AF542A4"/>
    <w:rsid w:val="6B832B04"/>
    <w:rsid w:val="6BD916EE"/>
    <w:rsid w:val="6C194573"/>
    <w:rsid w:val="6C1F5F35"/>
    <w:rsid w:val="6C3A2EE4"/>
    <w:rsid w:val="6CA7260D"/>
    <w:rsid w:val="6CCA1A7F"/>
    <w:rsid w:val="6D2E7B33"/>
    <w:rsid w:val="6DB23107"/>
    <w:rsid w:val="6DB25C0A"/>
    <w:rsid w:val="6DD805CD"/>
    <w:rsid w:val="6DF16476"/>
    <w:rsid w:val="6E035291"/>
    <w:rsid w:val="6E0B1AF1"/>
    <w:rsid w:val="6E1206A4"/>
    <w:rsid w:val="6E306FE2"/>
    <w:rsid w:val="6E4213B4"/>
    <w:rsid w:val="6E5A3D7E"/>
    <w:rsid w:val="6E8D70AB"/>
    <w:rsid w:val="6E8F6840"/>
    <w:rsid w:val="6EBA7775"/>
    <w:rsid w:val="6F795870"/>
    <w:rsid w:val="6F992C36"/>
    <w:rsid w:val="6FB82117"/>
    <w:rsid w:val="703933A1"/>
    <w:rsid w:val="704E185C"/>
    <w:rsid w:val="70A96777"/>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50794B"/>
    <w:rsid w:val="738D015F"/>
    <w:rsid w:val="738E5F0E"/>
    <w:rsid w:val="73F31890"/>
    <w:rsid w:val="745751F5"/>
    <w:rsid w:val="74892FD1"/>
    <w:rsid w:val="748A5E0B"/>
    <w:rsid w:val="74FB18F9"/>
    <w:rsid w:val="75012916"/>
    <w:rsid w:val="751B2B76"/>
    <w:rsid w:val="75616560"/>
    <w:rsid w:val="75F80517"/>
    <w:rsid w:val="75F95482"/>
    <w:rsid w:val="7633094E"/>
    <w:rsid w:val="763D3893"/>
    <w:rsid w:val="766248A9"/>
    <w:rsid w:val="76C57715"/>
    <w:rsid w:val="76D0751B"/>
    <w:rsid w:val="76E27EE7"/>
    <w:rsid w:val="76E6192C"/>
    <w:rsid w:val="771479EA"/>
    <w:rsid w:val="77180DE8"/>
    <w:rsid w:val="771C35A1"/>
    <w:rsid w:val="7729161C"/>
    <w:rsid w:val="77A03719"/>
    <w:rsid w:val="77D57B60"/>
    <w:rsid w:val="78280CD8"/>
    <w:rsid w:val="78547476"/>
    <w:rsid w:val="78A4259B"/>
    <w:rsid w:val="78BD34B1"/>
    <w:rsid w:val="78C31CAF"/>
    <w:rsid w:val="78C43EAD"/>
    <w:rsid w:val="78CE6E70"/>
    <w:rsid w:val="795B3486"/>
    <w:rsid w:val="79694230"/>
    <w:rsid w:val="796D68C4"/>
    <w:rsid w:val="79E45FD6"/>
    <w:rsid w:val="7A7B389C"/>
    <w:rsid w:val="7A7C1996"/>
    <w:rsid w:val="7AD0105B"/>
    <w:rsid w:val="7AF15CEC"/>
    <w:rsid w:val="7AF64073"/>
    <w:rsid w:val="7AF92581"/>
    <w:rsid w:val="7B044A15"/>
    <w:rsid w:val="7B0F3A72"/>
    <w:rsid w:val="7B170E00"/>
    <w:rsid w:val="7B3057E8"/>
    <w:rsid w:val="7B487EA2"/>
    <w:rsid w:val="7B571C68"/>
    <w:rsid w:val="7B6B2BD8"/>
    <w:rsid w:val="7B8F70F0"/>
    <w:rsid w:val="7C157916"/>
    <w:rsid w:val="7C210437"/>
    <w:rsid w:val="7C4B2499"/>
    <w:rsid w:val="7C691A6C"/>
    <w:rsid w:val="7C721F5F"/>
    <w:rsid w:val="7C7D36C4"/>
    <w:rsid w:val="7C8662B0"/>
    <w:rsid w:val="7CBC3AA3"/>
    <w:rsid w:val="7CC9531F"/>
    <w:rsid w:val="7D5A6C81"/>
    <w:rsid w:val="7DAD733C"/>
    <w:rsid w:val="7E431677"/>
    <w:rsid w:val="7E5572E2"/>
    <w:rsid w:val="7E871182"/>
    <w:rsid w:val="7E9D3347"/>
    <w:rsid w:val="7EC24E42"/>
    <w:rsid w:val="7ED67996"/>
    <w:rsid w:val="7EE208F1"/>
    <w:rsid w:val="7EFE58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F95FFCF-58D3-447C-9C8B-D4E42A13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nhideWhenUsed="1"/>
    <w:lsdException w:name="caption" w:semiHidden="1" w:unhideWhenUsed="1" w:qFormat="1"/>
    <w:lsdException w:name="Title" w:qFormat="1"/>
    <w:lsdException w:name="Default Paragraph Font" w:semiHidden="1" w:uiPriority="1" w:unhideWhenUsed="1"/>
    <w:lsdException w:name="Body Text Indent" w:unhideWhenUsed="1"/>
    <w:lsdException w:name="Subtitle" w:qFormat="1"/>
    <w:lsdException w:name="Body Text Indent 2"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sz w:val="24"/>
    </w:rPr>
  </w:style>
  <w:style w:type="paragraph" w:styleId="3">
    <w:name w:val="heading 3"/>
    <w:basedOn w:val="a"/>
    <w:next w:val="a"/>
    <w:qFormat/>
    <w:pPr>
      <w:keepNext/>
      <w:keepLines/>
      <w:spacing w:before="260" w:after="260" w:line="413" w:lineRule="auto"/>
      <w:outlineLvl w:val="2"/>
    </w:pPr>
    <w:rPr>
      <w:rFonts w:ascii="Calibri" w:hAnsi="Calibri"/>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w:basedOn w:val="a"/>
    <w:link w:val="Char"/>
    <w:pPr>
      <w:spacing w:after="120"/>
    </w:pPr>
  </w:style>
  <w:style w:type="paragraph" w:styleId="a5">
    <w:name w:val="Body Text Indent"/>
    <w:basedOn w:val="a"/>
    <w:unhideWhenUsed/>
    <w:pPr>
      <w:ind w:firstLine="630"/>
    </w:pPr>
    <w:rPr>
      <w:kern w:val="0"/>
      <w:sz w:val="24"/>
    </w:rPr>
  </w:style>
  <w:style w:type="paragraph" w:styleId="20">
    <w:name w:val="Body Text Indent 2"/>
    <w:basedOn w:val="a"/>
    <w:unhideWhenUsed/>
    <w:pPr>
      <w:ind w:firstLine="600"/>
    </w:pPr>
    <w:rPr>
      <w:kern w:val="0"/>
      <w:sz w:val="24"/>
    </w:rPr>
  </w:style>
  <w:style w:type="paragraph" w:styleId="a6">
    <w:name w:val="Balloon Text"/>
    <w:basedOn w:val="a"/>
    <w:semiHidden/>
    <w:rPr>
      <w:sz w:val="18"/>
      <w:szCs w:val="18"/>
    </w:rPr>
  </w:style>
  <w:style w:type="paragraph" w:styleId="a7">
    <w:name w:val="footer"/>
    <w:basedOn w:val="a"/>
    <w:unhideWhenUsed/>
    <w:pPr>
      <w:tabs>
        <w:tab w:val="center" w:pos="4153"/>
        <w:tab w:val="right" w:pos="8306"/>
      </w:tabs>
      <w:snapToGrid w:val="0"/>
      <w:jc w:val="left"/>
    </w:pPr>
    <w:rPr>
      <w:sz w:val="18"/>
      <w:szCs w:val="20"/>
    </w:rPr>
  </w:style>
  <w:style w:type="paragraph" w:styleId="a8">
    <w:name w:val="header"/>
    <w:basedOn w:val="a"/>
    <w:unhideWhenUsed/>
    <w:pPr>
      <w:pBdr>
        <w:bottom w:val="single" w:sz="6" w:space="1" w:color="auto"/>
      </w:pBdr>
      <w:tabs>
        <w:tab w:val="center" w:pos="4153"/>
        <w:tab w:val="right" w:pos="8306"/>
      </w:tabs>
      <w:snapToGrid w:val="0"/>
      <w:jc w:val="center"/>
    </w:pPr>
    <w:rPr>
      <w:sz w:val="18"/>
      <w:szCs w:val="20"/>
    </w:rPr>
  </w:style>
  <w:style w:type="table" w:styleId="a9">
    <w:name w:val="Table Grid"/>
    <w:basedOn w:val="a1"/>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character" w:styleId="HTML">
    <w:name w:val="HTML Cite"/>
  </w:style>
  <w:style w:type="character" w:customStyle="1" w:styleId="font81">
    <w:name w:val="font81"/>
    <w:rPr>
      <w:rFonts w:ascii="微软简仿宋" w:eastAsia="微软简仿宋" w:hAnsi="微软简仿宋" w:cs="微软简仿宋" w:hint="default"/>
      <w:color w:val="000000"/>
      <w:sz w:val="24"/>
      <w:szCs w:val="24"/>
      <w:u w:val="none"/>
    </w:rPr>
  </w:style>
  <w:style w:type="character" w:customStyle="1" w:styleId="font51">
    <w:name w:val="font51"/>
    <w:rPr>
      <w:rFonts w:ascii="Times New Roman" w:hAnsi="Times New Roman" w:cs="Times New Roman" w:hint="default"/>
      <w:color w:val="000000"/>
      <w:sz w:val="24"/>
      <w:szCs w:val="24"/>
      <w:u w:val="none"/>
    </w:rPr>
  </w:style>
  <w:style w:type="character" w:customStyle="1" w:styleId="Char">
    <w:name w:val="正文文本 Char"/>
    <w:link w:val="a4"/>
    <w:rPr>
      <w:kern w:val="2"/>
      <w:sz w:val="21"/>
      <w:szCs w:val="24"/>
    </w:rPr>
  </w:style>
  <w:style w:type="character" w:customStyle="1" w:styleId="font11">
    <w:name w:val="font11"/>
    <w:rPr>
      <w:rFonts w:ascii="微软简仿宋" w:eastAsia="微软简仿宋" w:hAnsi="微软简仿宋" w:cs="微软简仿宋" w:hint="default"/>
      <w:color w:val="000000"/>
      <w:sz w:val="24"/>
      <w:szCs w:val="24"/>
      <w:u w:val="none"/>
    </w:rPr>
  </w:style>
  <w:style w:type="character" w:customStyle="1" w:styleId="font01">
    <w:name w:val="font01"/>
    <w:rPr>
      <w:rFonts w:ascii="Times New Roman" w:hAnsi="Times New Roman" w:cs="Times New Roman" w:hint="default"/>
      <w:color w:val="000000"/>
      <w:sz w:val="24"/>
      <w:szCs w:val="24"/>
      <w:u w:val="none"/>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10">
    <w:name w:val="修订1"/>
    <w:uiPriority w:val="99"/>
    <w:unhideWhenUsed/>
    <w:rPr>
      <w:kern w:val="2"/>
      <w:sz w:val="21"/>
      <w:szCs w:val="24"/>
    </w:rPr>
  </w:style>
  <w:style w:type="paragraph" w:customStyle="1" w:styleId="p0">
    <w:name w:val="p0"/>
    <w:basedOn w:val="a"/>
    <w:pPr>
      <w:widowControl/>
    </w:pPr>
    <w:rPr>
      <w:kern w:val="0"/>
      <w:szCs w:val="21"/>
    </w:rPr>
  </w:style>
  <w:style w:type="paragraph" w:customStyle="1" w:styleId="YJH-nei">
    <w:name w:val="YJH-nei"/>
    <w:pPr>
      <w:spacing w:line="600" w:lineRule="exact"/>
      <w:ind w:firstLineChars="200" w:firstLine="200"/>
    </w:pPr>
    <w:rPr>
      <w:rFonts w:ascii="仿宋_GB2312" w:eastAsia="仿宋_GB2312" w:hAnsi="宋体"/>
      <w:sz w:val="30"/>
      <w:szCs w:val="30"/>
    </w:rPr>
  </w:style>
  <w:style w:type="paragraph" w:customStyle="1" w:styleId="Ab">
    <w:name w:val="正文 A"/>
    <w:pPr>
      <w:widowControl w:val="0"/>
      <w:spacing w:line="560" w:lineRule="atLeast"/>
      <w:ind w:firstLine="640"/>
      <w:jc w:val="both"/>
    </w:pPr>
    <w:rPr>
      <w:rFonts w:ascii="Arial Unicode MS" w:hAnsi="Arial Unicode MS" w:cs="Arial Unicode MS"/>
      <w:color w:val="000000"/>
      <w:kern w:val="2"/>
      <w:sz w:val="32"/>
      <w:szCs w:val="32"/>
    </w:rPr>
  </w:style>
  <w:style w:type="paragraph" w:customStyle="1" w:styleId="21">
    <w:name w:val="修订2"/>
    <w:hidden/>
    <w:uiPriority w:val="99"/>
    <w:unhideWhenUse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2624</Words>
  <Characters>14962</Characters>
  <Application>Microsoft Office Word</Application>
  <DocSecurity>0</DocSecurity>
  <Lines>124</Lines>
  <Paragraphs>35</Paragraphs>
  <ScaleCrop>false</ScaleCrop>
  <Company>华夏银行总行</Company>
  <LinksUpToDate>false</LinksUpToDate>
  <CharactersWithSpaces>17551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华夏理财现金管理类理财产品</dc:title>
  <dc:subject/>
  <dc:creator>ylh</dc:creator>
  <cp:keywords>C\D;E</cp:keywords>
  <cp:lastModifiedBy>产品营销部</cp:lastModifiedBy>
  <cp:revision>3</cp:revision>
  <dcterms:created xsi:type="dcterms:W3CDTF">2023-02-27T10:33:00Z</dcterms:created>
  <dcterms:modified xsi:type="dcterms:W3CDTF">2023-02-27T10:34:00Z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F665AB604087427AB68C2D237E20ECB1</vt:lpwstr>
  </property>
</Properties>
</file>