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89E" w:rsidRDefault="004064F3" w:rsidP="00AA689E">
      <w:pPr>
        <w:pStyle w:val="a7"/>
        <w:snapToGrid w:val="0"/>
        <w:spacing w:line="400" w:lineRule="exact"/>
        <w:ind w:firstLine="0"/>
        <w:jc w:val="center"/>
        <w:rPr>
          <w:rFonts w:eastAsia="黑体"/>
          <w:sz w:val="36"/>
          <w:szCs w:val="36"/>
        </w:rPr>
      </w:pPr>
      <w:r>
        <w:rPr>
          <w:rFonts w:eastAsia="黑体" w:hint="eastAsia"/>
          <w:bCs/>
          <w:kern w:val="2"/>
          <w:sz w:val="36"/>
          <w:szCs w:val="36"/>
        </w:rPr>
        <w:t>华夏</w:t>
      </w:r>
      <w:proofErr w:type="gramStart"/>
      <w:r>
        <w:rPr>
          <w:rFonts w:eastAsia="黑体" w:hint="eastAsia"/>
          <w:bCs/>
          <w:kern w:val="2"/>
          <w:sz w:val="36"/>
          <w:szCs w:val="36"/>
        </w:rPr>
        <w:t>理财</w:t>
      </w:r>
      <w:r>
        <w:rPr>
          <w:rFonts w:eastAsia="黑体" w:hint="eastAsia"/>
          <w:bCs/>
          <w:sz w:val="36"/>
          <w:szCs w:val="36"/>
        </w:rPr>
        <w:t>龙盈混合</w:t>
      </w:r>
      <w:proofErr w:type="gramEnd"/>
      <w:r>
        <w:rPr>
          <w:rFonts w:eastAsia="黑体" w:hint="eastAsia"/>
          <w:bCs/>
          <w:sz w:val="36"/>
          <w:szCs w:val="36"/>
        </w:rPr>
        <w:t>G</w:t>
      </w:r>
      <w:r>
        <w:rPr>
          <w:rFonts w:eastAsia="黑体" w:hint="eastAsia"/>
          <w:bCs/>
          <w:sz w:val="36"/>
          <w:szCs w:val="36"/>
        </w:rPr>
        <w:t>款</w:t>
      </w:r>
      <w:r>
        <w:rPr>
          <w:rFonts w:eastAsia="黑体" w:hint="eastAsia"/>
          <w:bCs/>
          <w:sz w:val="36"/>
          <w:szCs w:val="36"/>
        </w:rPr>
        <w:t>70</w:t>
      </w:r>
      <w:r>
        <w:rPr>
          <w:rFonts w:eastAsia="黑体" w:hint="eastAsia"/>
          <w:bCs/>
          <w:sz w:val="36"/>
          <w:szCs w:val="36"/>
        </w:rPr>
        <w:t>号一年定开偏债理财产品</w:t>
      </w:r>
      <w:r w:rsidR="00AA689E">
        <w:rPr>
          <w:rFonts w:eastAsia="黑体" w:cs="黑体" w:hint="eastAsia"/>
          <w:sz w:val="36"/>
          <w:szCs w:val="36"/>
        </w:rPr>
        <w:t>说明书</w:t>
      </w:r>
    </w:p>
    <w:p w:rsidR="0092528D" w:rsidRDefault="0092528D" w:rsidP="00A12304">
      <w:pPr>
        <w:pStyle w:val="a7"/>
        <w:snapToGrid w:val="0"/>
        <w:spacing w:line="400" w:lineRule="exact"/>
        <w:ind w:firstLine="0"/>
        <w:jc w:val="center"/>
        <w:rPr>
          <w:rFonts w:eastAsia="黑体"/>
          <w:bCs/>
          <w:kern w:val="2"/>
          <w:sz w:val="36"/>
          <w:szCs w:val="36"/>
        </w:rPr>
      </w:pPr>
    </w:p>
    <w:tbl>
      <w:tblPr>
        <w:tblpPr w:leftFromText="180" w:rightFromText="180" w:vertAnchor="page" w:horzAnchor="page" w:tblpX="1867" w:tblpY="2343"/>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90"/>
      </w:tblGrid>
      <w:tr w:rsidR="0092528D">
        <w:trPr>
          <w:trHeight w:val="6142"/>
        </w:trPr>
        <w:tc>
          <w:tcPr>
            <w:tcW w:w="8590" w:type="dxa"/>
            <w:tcBorders>
              <w:top w:val="single" w:sz="4" w:space="0" w:color="auto"/>
              <w:left w:val="single" w:sz="4" w:space="0" w:color="auto"/>
              <w:right w:val="single" w:sz="4" w:space="0" w:color="auto"/>
            </w:tcBorders>
            <w:vAlign w:val="center"/>
          </w:tcPr>
          <w:p w:rsidR="0092528D" w:rsidRDefault="0092528D">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92528D" w:rsidRDefault="0092528D">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请详细阅读本产品说明书第八部分风险揭示内容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92528D" w:rsidRDefault="0092528D">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理财产品的资金投资方向、风险类型等基本情况，在慎重考虑后自行决定购买与自身风险承受能力和资产管理需求匹配的理财产品</w:t>
            </w:r>
            <w:r>
              <w:rPr>
                <w:rFonts w:ascii="黑体" w:eastAsia="黑体" w:hAnsi="黑体" w:hint="eastAsia"/>
                <w:b/>
                <w:sz w:val="28"/>
                <w:szCs w:val="28"/>
                <w:u w:val="single"/>
              </w:rPr>
              <w:t>。</w:t>
            </w:r>
          </w:p>
          <w:p w:rsidR="0092528D" w:rsidRDefault="0092528D" w:rsidP="001B007A">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投资者如需进行业务咨询或投诉，请拨打华夏银行客户服务热线95577或其他代理销售机构客户服务热线。</w:t>
            </w:r>
          </w:p>
        </w:tc>
      </w:tr>
    </w:tbl>
    <w:p w:rsidR="0092528D" w:rsidRDefault="0092528D">
      <w:pPr>
        <w:pStyle w:val="a7"/>
        <w:adjustRightInd w:val="0"/>
        <w:snapToGrid w:val="0"/>
        <w:spacing w:line="400" w:lineRule="exact"/>
        <w:ind w:firstLine="0"/>
        <w:jc w:val="center"/>
        <w:rPr>
          <w:rFonts w:eastAsia="黑体"/>
          <w:bCs/>
          <w:kern w:val="2"/>
          <w:sz w:val="36"/>
          <w:szCs w:val="36"/>
        </w:rPr>
      </w:pPr>
    </w:p>
    <w:p w:rsidR="0092528D" w:rsidRDefault="0092528D">
      <w:pPr>
        <w:pStyle w:val="a7"/>
        <w:adjustRightInd w:val="0"/>
        <w:snapToGrid w:val="0"/>
        <w:spacing w:line="400" w:lineRule="exact"/>
        <w:ind w:firstLine="0"/>
        <w:jc w:val="center"/>
        <w:rPr>
          <w:rFonts w:eastAsia="黑体"/>
          <w:bCs/>
          <w:kern w:val="2"/>
          <w:sz w:val="36"/>
          <w:szCs w:val="36"/>
        </w:rPr>
      </w:pP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913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30"/>
        <w:gridCol w:w="7404"/>
      </w:tblGrid>
      <w:tr w:rsidR="00D71431" w:rsidTr="00A12304">
        <w:trPr>
          <w:trHeight w:val="392"/>
          <w:jc w:val="center"/>
        </w:trPr>
        <w:tc>
          <w:tcPr>
            <w:tcW w:w="1730" w:type="dxa"/>
            <w:tcBorders>
              <w:top w:val="single" w:sz="4" w:space="0" w:color="auto"/>
              <w:left w:val="single" w:sz="4" w:space="0" w:color="auto"/>
              <w:bottom w:val="single" w:sz="4" w:space="0" w:color="auto"/>
              <w:right w:val="single" w:sz="4" w:space="0" w:color="auto"/>
            </w:tcBorders>
            <w:vAlign w:val="center"/>
          </w:tcPr>
          <w:p w:rsidR="00D71431" w:rsidRDefault="00D71431" w:rsidP="00D71431">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404" w:type="dxa"/>
            <w:tcBorders>
              <w:top w:val="single" w:sz="4" w:space="0" w:color="auto"/>
              <w:left w:val="single" w:sz="4" w:space="0" w:color="auto"/>
              <w:bottom w:val="single" w:sz="4" w:space="0" w:color="auto"/>
              <w:right w:val="single" w:sz="4" w:space="0" w:color="auto"/>
            </w:tcBorders>
            <w:vAlign w:val="center"/>
          </w:tcPr>
          <w:p w:rsidR="00D71431" w:rsidRDefault="00D71431" w:rsidP="00D71431">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华夏</w:t>
            </w:r>
            <w:proofErr w:type="gramStart"/>
            <w:r>
              <w:rPr>
                <w:rFonts w:ascii="仿宋" w:eastAsia="仿宋" w:hAnsi="仿宋" w:hint="eastAsia"/>
                <w:b/>
                <w:bCs/>
                <w:szCs w:val="21"/>
              </w:rPr>
              <w:t>理财龙盈混合</w:t>
            </w:r>
            <w:proofErr w:type="gramEnd"/>
            <w:r>
              <w:rPr>
                <w:rFonts w:ascii="仿宋" w:eastAsia="仿宋" w:hAnsi="仿宋" w:hint="eastAsia"/>
                <w:b/>
                <w:bCs/>
                <w:szCs w:val="21"/>
              </w:rPr>
              <w:t>G款70号一年定开偏债理财产品</w:t>
            </w:r>
          </w:p>
          <w:p w:rsidR="00D71431" w:rsidRDefault="00D71431" w:rsidP="00D71431">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简称：“龙盈混合G款70号（一年定开-偏债）”</w:t>
            </w:r>
          </w:p>
        </w:tc>
      </w:tr>
      <w:tr w:rsidR="00D71431" w:rsidTr="00A12304">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D71431" w:rsidRDefault="00D71431" w:rsidP="00D71431">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404" w:type="dxa"/>
            <w:tcBorders>
              <w:top w:val="single" w:sz="4" w:space="0" w:color="auto"/>
              <w:left w:val="single" w:sz="4" w:space="0" w:color="auto"/>
              <w:bottom w:val="single" w:sz="4" w:space="0" w:color="auto"/>
              <w:right w:val="single" w:sz="4" w:space="0" w:color="auto"/>
            </w:tcBorders>
            <w:vAlign w:val="center"/>
          </w:tcPr>
          <w:p w:rsidR="00D71431" w:rsidRDefault="00D71431" w:rsidP="00D71431">
            <w:pPr>
              <w:adjustRightInd w:val="0"/>
              <w:snapToGrid w:val="0"/>
              <w:spacing w:line="240" w:lineRule="atLeast"/>
              <w:jc w:val="center"/>
              <w:rPr>
                <w:rFonts w:ascii="仿宋" w:eastAsia="仿宋" w:hAnsi="仿宋"/>
                <w:bCs/>
                <w:szCs w:val="21"/>
              </w:rPr>
            </w:pPr>
            <w:r>
              <w:rPr>
                <w:rFonts w:ascii="仿宋" w:eastAsia="仿宋" w:hAnsi="仿宋"/>
                <w:bCs/>
                <w:szCs w:val="21"/>
              </w:rPr>
              <w:t>218285100566</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全国银行业理财信息登记系统登记编码</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D71431"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Z7003921000571</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投资者可以依据该登记编码在中国理财网（www.chinawealth.com.cn）查询产品信息</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产品管理人</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/管理人</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产品募集方式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公募</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产品运作模式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开放式净值型</w:t>
            </w:r>
          </w:p>
        </w:tc>
      </w:tr>
      <w:tr w:rsidR="00846FF0" w:rsidTr="00A12304">
        <w:trPr>
          <w:trHeight w:val="90"/>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产品投资性质</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AA689E"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混合类</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产品收益</w:t>
            </w:r>
            <w:r>
              <w:rPr>
                <w:rFonts w:ascii="仿宋" w:eastAsia="仿宋" w:hAnsi="仿宋"/>
                <w:bCs/>
                <w:szCs w:val="21"/>
              </w:rPr>
              <w:t>类型</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非保本浮动收益</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投资及收益币种</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产品风险评级</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sidRPr="00BE7E09">
              <w:rPr>
                <w:rFonts w:ascii="仿宋" w:eastAsia="仿宋" w:hAnsi="仿宋" w:hint="eastAsia"/>
                <w:bCs/>
                <w:szCs w:val="21"/>
                <w:u w:val="single"/>
              </w:rPr>
              <w:t xml:space="preserve"> </w:t>
            </w:r>
            <w:r w:rsidR="00AA689E" w:rsidRPr="00AA689E">
              <w:rPr>
                <w:rFonts w:ascii="仿宋" w:eastAsia="仿宋" w:hAnsi="仿宋" w:hint="eastAsia"/>
                <w:bCs/>
                <w:szCs w:val="21"/>
                <w:u w:val="single"/>
              </w:rPr>
              <w:t>PR3级（中等风险）</w:t>
            </w:r>
            <w:r w:rsidRPr="00BE7E09">
              <w:rPr>
                <w:rFonts w:ascii="仿宋" w:eastAsia="仿宋" w:hAnsi="仿宋" w:hint="eastAsia"/>
                <w:bCs/>
                <w:szCs w:val="21"/>
                <w:u w:val="single"/>
              </w:rPr>
              <w:t xml:space="preserve"> </w:t>
            </w:r>
            <w:r>
              <w:rPr>
                <w:rFonts w:ascii="仿宋" w:eastAsia="仿宋" w:hAnsi="仿宋"/>
                <w:bCs/>
                <w:szCs w:val="21"/>
              </w:rPr>
              <w:t>理财产品。</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PR1级（低风险）、PR2级（中低风险）、PR3级（中等风险）、PR4级（中高风险）、PR5级（高风险）</w:t>
            </w:r>
            <w:r>
              <w:rPr>
                <w:rFonts w:ascii="仿宋" w:eastAsia="仿宋" w:hAnsi="仿宋"/>
                <w:bCs/>
                <w:szCs w:val="21"/>
              </w:rPr>
              <w:t>。</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本理财产品风险评级为华夏理财自主评定，仅供参考。</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300" w:lineRule="exact"/>
              <w:jc w:val="center"/>
              <w:rPr>
                <w:rFonts w:ascii="仿宋" w:eastAsia="仿宋" w:hAnsi="仿宋"/>
                <w:bCs/>
                <w:szCs w:val="21"/>
              </w:rPr>
            </w:pPr>
            <w:r>
              <w:rPr>
                <w:rFonts w:ascii="仿宋" w:eastAsia="仿宋" w:hAnsi="仿宋" w:hint="eastAsia"/>
                <w:bCs/>
                <w:szCs w:val="21"/>
              </w:rPr>
              <w:t>产品销售评级</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如与华夏理财产品风险评级结果不一致，应当采用对应较高风险等级的评级结果</w:t>
            </w:r>
            <w:r w:rsidRPr="00A12304">
              <w:rPr>
                <w:rFonts w:ascii="仿宋" w:eastAsia="仿宋" w:hAnsi="仿宋"/>
                <w:bCs/>
                <w:szCs w:val="21"/>
              </w:rPr>
              <w:t>。</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w:t>
            </w:r>
            <w:r>
              <w:rPr>
                <w:rFonts w:ascii="仿宋" w:eastAsia="仿宋" w:hAnsi="仿宋"/>
                <w:bCs/>
                <w:szCs w:val="21"/>
              </w:rPr>
              <w:t>对象</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Pr>
                <w:rFonts w:ascii="仿宋" w:eastAsia="仿宋" w:hAnsi="仿宋" w:hint="eastAsia"/>
                <w:bCs/>
                <w:szCs w:val="21"/>
              </w:rPr>
              <w:t>、</w:t>
            </w:r>
            <w:r>
              <w:rPr>
                <w:rFonts w:ascii="仿宋" w:eastAsia="仿宋" w:hAnsi="仿宋"/>
                <w:bCs/>
                <w:szCs w:val="21"/>
              </w:rPr>
              <w:t>机构投资者</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适合投资者</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sidRPr="00BE7E09">
              <w:rPr>
                <w:rFonts w:ascii="仿宋" w:eastAsia="仿宋" w:hAnsi="仿宋" w:hint="eastAsia"/>
                <w:bCs/>
                <w:szCs w:val="21"/>
                <w:u w:val="single"/>
              </w:rPr>
              <w:t xml:space="preserve"> </w:t>
            </w:r>
            <w:r w:rsidRPr="00BE7E09">
              <w:rPr>
                <w:rFonts w:ascii="仿宋" w:eastAsia="仿宋" w:hAnsi="仿宋" w:hint="eastAsia"/>
                <w:bCs/>
                <w:color w:val="000000"/>
                <w:szCs w:val="21"/>
                <w:u w:val="single"/>
              </w:rPr>
              <w:t xml:space="preserve">CR3（平衡型）、CR4（进取型）、CR5（激进型） </w:t>
            </w:r>
            <w:r>
              <w:rPr>
                <w:rFonts w:ascii="仿宋" w:eastAsia="仿宋" w:hAnsi="仿宋" w:hint="eastAsia"/>
                <w:bCs/>
                <w:szCs w:val="21"/>
              </w:rPr>
              <w:t>的个人投资者。</w:t>
            </w:r>
            <w:r>
              <w:rPr>
                <w:rFonts w:ascii="仿宋" w:eastAsia="仿宋" w:hAnsi="仿宋" w:hint="eastAsia"/>
                <w:bCs/>
                <w:color w:val="000000"/>
                <w:szCs w:val="21"/>
              </w:rPr>
              <w:t>客户风险承受能力评级类型分为：CR1（谨慎型）、CR2（稳健型）、CR3（平衡型）、CR4（进取型）、CR5（激进型）</w:t>
            </w:r>
            <w:r>
              <w:rPr>
                <w:rFonts w:ascii="仿宋" w:eastAsia="仿宋" w:hAnsi="仿宋"/>
                <w:bCs/>
                <w:color w:val="000000"/>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846FF0" w:rsidRDefault="00846FF0" w:rsidP="00846FF0">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r>
              <w:rPr>
                <w:rFonts w:ascii="仿宋" w:eastAsia="仿宋" w:hAnsi="仿宋" w:hint="eastAsia"/>
                <w:b/>
                <w:bCs/>
                <w:color w:val="000000"/>
                <w:szCs w:val="21"/>
              </w:rPr>
              <w:t>华夏理财/代销机构根据</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投资者自身提供的信息</w:t>
            </w:r>
            <w:proofErr w:type="gramStart"/>
            <w:r>
              <w:rPr>
                <w:rFonts w:ascii="仿宋" w:eastAsia="仿宋" w:hAnsi="仿宋" w:hint="eastAsia"/>
                <w:b/>
                <w:bCs/>
                <w:color w:val="000000"/>
                <w:szCs w:val="21"/>
              </w:rPr>
              <w:t>评估非机构</w:t>
            </w:r>
            <w:proofErr w:type="gramEnd"/>
            <w:r>
              <w:rPr>
                <w:rFonts w:ascii="仿宋" w:eastAsia="仿宋" w:hAnsi="仿宋" w:hint="eastAsia"/>
                <w:b/>
                <w:bCs/>
                <w:color w:val="000000"/>
                <w:szCs w:val="21"/>
              </w:rPr>
              <w:t>投资者风险承受能力，因</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业绩比较基准</w:t>
            </w:r>
          </w:p>
        </w:tc>
        <w:tc>
          <w:tcPr>
            <w:tcW w:w="7404" w:type="dxa"/>
            <w:tcBorders>
              <w:top w:val="single" w:sz="4" w:space="0" w:color="auto"/>
              <w:left w:val="single" w:sz="4" w:space="0" w:color="auto"/>
              <w:bottom w:val="single" w:sz="4" w:space="0" w:color="auto"/>
              <w:right w:val="single" w:sz="4" w:space="0" w:color="auto"/>
            </w:tcBorders>
            <w:vAlign w:val="center"/>
          </w:tcPr>
          <w:p w:rsidR="00664706" w:rsidRPr="00664706" w:rsidRDefault="00835BC2" w:rsidP="00664706">
            <w:pPr>
              <w:adjustRightInd w:val="0"/>
              <w:snapToGrid w:val="0"/>
              <w:spacing w:line="240" w:lineRule="atLeast"/>
              <w:ind w:firstLineChars="200" w:firstLine="420"/>
              <w:rPr>
                <w:rFonts w:ascii="仿宋" w:eastAsia="仿宋" w:hAnsi="仿宋" w:cs="Cambria" w:hint="eastAsia"/>
                <w:bCs/>
                <w:szCs w:val="21"/>
              </w:rPr>
            </w:pPr>
            <w:r w:rsidRPr="00C9259E">
              <w:rPr>
                <w:rFonts w:ascii="仿宋" w:eastAsia="仿宋" w:hAnsi="仿宋" w:cs="Cambria" w:hint="eastAsia"/>
                <w:bCs/>
                <w:szCs w:val="21"/>
              </w:rPr>
              <w:t>业绩</w:t>
            </w:r>
            <w:r w:rsidR="00103FDF">
              <w:rPr>
                <w:rFonts w:ascii="仿宋" w:eastAsia="仿宋" w:hAnsi="仿宋" w:hint="eastAsia"/>
                <w:bCs/>
                <w:szCs w:val="21"/>
              </w:rPr>
              <w:t>比较</w:t>
            </w:r>
            <w:r w:rsidRPr="00C9259E">
              <w:rPr>
                <w:rFonts w:ascii="仿宋" w:eastAsia="仿宋" w:hAnsi="仿宋" w:cs="Cambria" w:hint="eastAsia"/>
                <w:bCs/>
                <w:szCs w:val="21"/>
              </w:rPr>
              <w:t>基准为</w:t>
            </w:r>
            <w:r w:rsidR="00664706" w:rsidRPr="00664706">
              <w:rPr>
                <w:rFonts w:ascii="仿宋" w:eastAsia="仿宋" w:hAnsi="仿宋" w:cs="Cambria"/>
                <w:bCs/>
                <w:szCs w:val="21"/>
              </w:rPr>
              <w:t>3.80%-4.00%</w:t>
            </w:r>
            <w:r w:rsidRPr="00C9259E">
              <w:rPr>
                <w:rFonts w:ascii="仿宋" w:eastAsia="仿宋" w:hAnsi="仿宋" w:cs="Cambria" w:hint="eastAsia"/>
                <w:bCs/>
                <w:szCs w:val="21"/>
              </w:rPr>
              <w:t>（年化）</w:t>
            </w:r>
            <w:r>
              <w:rPr>
                <w:rFonts w:ascii="仿宋" w:eastAsia="仿宋" w:hAnsi="仿宋" w:cs="Cambria" w:hint="eastAsia"/>
                <w:bCs/>
                <w:szCs w:val="21"/>
              </w:rPr>
              <w:t>。</w:t>
            </w:r>
            <w:r w:rsidR="00664706" w:rsidRPr="00664706">
              <w:rPr>
                <w:rFonts w:ascii="仿宋" w:eastAsia="仿宋" w:hAnsi="仿宋" w:cs="Cambria" w:hint="eastAsia"/>
                <w:bCs/>
                <w:szCs w:val="21"/>
              </w:rPr>
              <w:t>以产品投资利率债</w:t>
            </w:r>
            <w:proofErr w:type="gramStart"/>
            <w:r w:rsidR="00664706" w:rsidRPr="00664706">
              <w:rPr>
                <w:rFonts w:ascii="仿宋" w:eastAsia="仿宋" w:hAnsi="仿宋" w:cs="Cambria" w:hint="eastAsia"/>
                <w:bCs/>
                <w:szCs w:val="21"/>
              </w:rPr>
              <w:t>仓位</w:t>
            </w:r>
            <w:proofErr w:type="gramEnd"/>
            <w:r w:rsidR="00664706" w:rsidRPr="00664706">
              <w:rPr>
                <w:rFonts w:ascii="仿宋" w:eastAsia="仿宋" w:hAnsi="仿宋" w:cs="Cambria" w:hint="eastAsia"/>
                <w:bCs/>
                <w:szCs w:val="21"/>
              </w:rPr>
              <w:t>0-5%，信用债</w:t>
            </w:r>
            <w:proofErr w:type="gramStart"/>
            <w:r w:rsidR="00664706" w:rsidRPr="00664706">
              <w:rPr>
                <w:rFonts w:ascii="仿宋" w:eastAsia="仿宋" w:hAnsi="仿宋" w:cs="Cambria" w:hint="eastAsia"/>
                <w:bCs/>
                <w:szCs w:val="21"/>
              </w:rPr>
              <w:t>仓位</w:t>
            </w:r>
            <w:proofErr w:type="gramEnd"/>
            <w:r w:rsidR="00664706" w:rsidRPr="00664706">
              <w:rPr>
                <w:rFonts w:ascii="仿宋" w:eastAsia="仿宋" w:hAnsi="仿宋" w:cs="Cambria" w:hint="eastAsia"/>
                <w:bCs/>
                <w:szCs w:val="21"/>
              </w:rPr>
              <w:t>40%-60%，非标债权类资产</w:t>
            </w:r>
            <w:proofErr w:type="gramStart"/>
            <w:r w:rsidR="00664706" w:rsidRPr="00664706">
              <w:rPr>
                <w:rFonts w:ascii="仿宋" w:eastAsia="仿宋" w:hAnsi="仿宋" w:cs="Cambria" w:hint="eastAsia"/>
                <w:bCs/>
                <w:szCs w:val="21"/>
              </w:rPr>
              <w:t>仓位</w:t>
            </w:r>
            <w:proofErr w:type="gramEnd"/>
            <w:r w:rsidR="00664706" w:rsidRPr="00664706">
              <w:rPr>
                <w:rFonts w:ascii="仿宋" w:eastAsia="仿宋" w:hAnsi="仿宋" w:cs="Cambria" w:hint="eastAsia"/>
                <w:bCs/>
                <w:szCs w:val="21"/>
              </w:rPr>
              <w:t>20%-40%，权益类资产</w:t>
            </w:r>
            <w:proofErr w:type="gramStart"/>
            <w:r w:rsidR="00664706" w:rsidRPr="00664706">
              <w:rPr>
                <w:rFonts w:ascii="仿宋" w:eastAsia="仿宋" w:hAnsi="仿宋" w:cs="Cambria" w:hint="eastAsia"/>
                <w:bCs/>
                <w:szCs w:val="21"/>
              </w:rPr>
              <w:t>仓位</w:t>
            </w:r>
            <w:proofErr w:type="gramEnd"/>
            <w:r w:rsidR="00664706" w:rsidRPr="00664706">
              <w:rPr>
                <w:rFonts w:ascii="仿宋" w:eastAsia="仿宋" w:hAnsi="仿宋" w:cs="Cambria" w:hint="eastAsia"/>
                <w:bCs/>
                <w:szCs w:val="21"/>
              </w:rPr>
              <w:t>20%-40%，组合杠杆率110%-120%为例，参考中债-国债总财富（1-3年）指数、中债-</w:t>
            </w:r>
            <w:proofErr w:type="gramStart"/>
            <w:r w:rsidR="00664706" w:rsidRPr="00664706">
              <w:rPr>
                <w:rFonts w:ascii="仿宋" w:eastAsia="仿宋" w:hAnsi="仿宋" w:cs="Cambria" w:hint="eastAsia"/>
                <w:bCs/>
                <w:szCs w:val="21"/>
              </w:rPr>
              <w:t>信用债总财富</w:t>
            </w:r>
            <w:proofErr w:type="gramEnd"/>
            <w:r w:rsidR="00664706" w:rsidRPr="00664706">
              <w:rPr>
                <w:rFonts w:ascii="仿宋" w:eastAsia="仿宋" w:hAnsi="仿宋" w:cs="Cambria" w:hint="eastAsia"/>
                <w:bCs/>
                <w:szCs w:val="21"/>
              </w:rPr>
              <w:t>（1-3年）指数、Wind混合型基金总指数以及期限匹配的非标债权类资产目标收益率，结合产品投资策略并扣除各项费用后，综合测算得出上述业绩比较基准。测算示例仅供参考，具体资产投资比例可根据各类资产的收益水平、流动性特征、信用风险等因素动态调整。</w:t>
            </w:r>
          </w:p>
          <w:p w:rsidR="00846FF0" w:rsidRDefault="00664706" w:rsidP="00846FF0">
            <w:pPr>
              <w:adjustRightInd w:val="0"/>
              <w:snapToGrid w:val="0"/>
              <w:spacing w:line="240" w:lineRule="atLeast"/>
              <w:ind w:firstLineChars="200" w:firstLine="420"/>
              <w:rPr>
                <w:rFonts w:ascii="仿宋" w:eastAsia="仿宋" w:hAnsi="仿宋"/>
                <w:bCs/>
                <w:color w:val="000000"/>
                <w:szCs w:val="21"/>
              </w:rPr>
            </w:pPr>
            <w:r w:rsidRPr="00664706">
              <w:rPr>
                <w:rFonts w:ascii="仿宋" w:eastAsia="仿宋" w:hAnsi="仿宋" w:cs="Cambria" w:hint="eastAsia"/>
                <w:bCs/>
                <w:szCs w:val="21"/>
              </w:rPr>
              <w:t>业绩比较基准是管理人基于产品性质、投资策略、过往经验等因素对产品设定的投资目标，不是预期收益率，不代表产品的未来表现和实际收益，不构成对产品收益的承诺。</w:t>
            </w:r>
          </w:p>
          <w:p w:rsidR="00846FF0" w:rsidRDefault="00846FF0" w:rsidP="00846FF0">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color w:val="000000"/>
                <w:szCs w:val="21"/>
              </w:rPr>
              <w:t>华夏理财有权根据市场情况及产品运作情况调整业绩比较基准，</w:t>
            </w:r>
            <w:r>
              <w:rPr>
                <w:rFonts w:ascii="仿宋" w:eastAsia="仿宋" w:hAnsi="仿宋" w:hint="eastAsia"/>
                <w:bCs/>
                <w:szCs w:val="21"/>
              </w:rPr>
              <w:t>并至少于新业绩比较基准启用前3个工作日公告</w:t>
            </w:r>
            <w:r>
              <w:rPr>
                <w:rFonts w:ascii="仿宋" w:eastAsia="仿宋" w:hAnsi="仿宋" w:hint="eastAsia"/>
                <w:bCs/>
                <w:color w:val="000000"/>
                <w:szCs w:val="21"/>
              </w:rPr>
              <w:t>。</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1.本理财产品为净值型产品，其业绩表现将随市场波动，具有不确定性。</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2.</w:t>
            </w:r>
            <w:proofErr w:type="gramStart"/>
            <w:r>
              <w:rPr>
                <w:rFonts w:ascii="仿宋" w:eastAsia="仿宋" w:hAnsi="仿宋" w:hint="eastAsia"/>
                <w:b/>
                <w:bCs/>
                <w:szCs w:val="21"/>
              </w:rPr>
              <w:t>本业绩</w:t>
            </w:r>
            <w:proofErr w:type="gramEnd"/>
            <w:r>
              <w:rPr>
                <w:rFonts w:ascii="仿宋" w:eastAsia="仿宋" w:hAnsi="仿宋" w:hint="eastAsia"/>
                <w:b/>
                <w:bCs/>
                <w:szCs w:val="21"/>
              </w:rPr>
              <w:t>比较基准不构成华夏理财/代销机构对本理财产品的任何收益承诺。</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3.理财产品过往业绩不代表其未来表现，不等于理财产品实际收益，投资须谨慎。</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D71431" w:rsidP="00C65EC8">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02月25</w:t>
            </w:r>
            <w:r>
              <w:rPr>
                <w:rFonts w:ascii="仿宋" w:eastAsia="仿宋" w:hAnsi="仿宋"/>
                <w:bCs/>
                <w:szCs w:val="21"/>
              </w:rPr>
              <w:t>日－</w:t>
            </w: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03</w:t>
            </w:r>
            <w:r>
              <w:rPr>
                <w:rFonts w:ascii="仿宋" w:eastAsia="仿宋" w:hAnsi="仿宋"/>
                <w:bCs/>
                <w:szCs w:val="21"/>
              </w:rPr>
              <w:t>月</w:t>
            </w:r>
            <w:r>
              <w:rPr>
                <w:rFonts w:ascii="仿宋" w:eastAsia="仿宋" w:hAnsi="仿宋" w:hint="eastAsia"/>
                <w:bCs/>
                <w:szCs w:val="21"/>
              </w:rPr>
              <w:t>01日</w:t>
            </w:r>
            <w:r w:rsidR="00846FF0">
              <w:rPr>
                <w:rFonts w:ascii="仿宋" w:eastAsia="仿宋" w:hAnsi="仿宋"/>
                <w:bCs/>
                <w:szCs w:val="21"/>
              </w:rPr>
              <w:t>（含）</w:t>
            </w:r>
            <w:r w:rsidR="00846FF0">
              <w:rPr>
                <w:rFonts w:ascii="仿宋" w:eastAsia="仿宋" w:hAnsi="仿宋" w:hint="eastAsia"/>
                <w:bCs/>
                <w:szCs w:val="21"/>
              </w:rPr>
              <w:t>（根据市场情况，华夏理财有权提前结束认购或调整相关日期，</w:t>
            </w:r>
            <w:r>
              <w:rPr>
                <w:rFonts w:ascii="仿宋" w:eastAsia="仿宋" w:hAnsi="仿宋" w:hint="eastAsia"/>
                <w:bCs/>
                <w:szCs w:val="21"/>
              </w:rPr>
              <w:t>募集期最后一日认购截止时点如与华夏理财不一致则以各代销机构规定为准，其中华夏银行/华夏理财17:30（含）</w:t>
            </w:r>
            <w:r w:rsidR="00846FF0">
              <w:rPr>
                <w:rFonts w:ascii="仿宋" w:eastAsia="仿宋" w:hAnsi="仿宋" w:hint="eastAsia"/>
                <w:bCs/>
                <w:szCs w:val="21"/>
              </w:rPr>
              <w:t>后不可认购。</w:t>
            </w:r>
            <w:r w:rsidR="00846FF0">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成立日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D71431"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03</w:t>
            </w:r>
            <w:r>
              <w:rPr>
                <w:rFonts w:ascii="仿宋" w:eastAsia="仿宋" w:hAnsi="仿宋"/>
                <w:bCs/>
                <w:szCs w:val="21"/>
              </w:rPr>
              <w:t>月</w:t>
            </w:r>
            <w:r>
              <w:rPr>
                <w:rFonts w:ascii="仿宋" w:eastAsia="仿宋" w:hAnsi="仿宋" w:hint="eastAsia"/>
                <w:bCs/>
                <w:szCs w:val="21"/>
              </w:rPr>
              <w:t>02</w:t>
            </w:r>
            <w:r>
              <w:rPr>
                <w:rFonts w:ascii="仿宋" w:eastAsia="仿宋" w:hAnsi="仿宋"/>
                <w:bCs/>
                <w:szCs w:val="21"/>
              </w:rPr>
              <w:t>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封闭期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产品成立日至产品首个</w:t>
            </w:r>
            <w:r>
              <w:rPr>
                <w:rFonts w:ascii="仿宋" w:eastAsia="仿宋" w:hAnsi="仿宋"/>
                <w:bCs/>
                <w:szCs w:val="21"/>
              </w:rPr>
              <w:t>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w:t>
            </w:r>
            <w:r>
              <w:rPr>
                <w:rFonts w:ascii="仿宋" w:eastAsia="仿宋" w:hAnsi="仿宋" w:hint="eastAsia"/>
                <w:bCs/>
                <w:szCs w:val="21"/>
              </w:rPr>
              <w:t>、产品</w:t>
            </w:r>
            <w:r>
              <w:rPr>
                <w:rFonts w:ascii="仿宋" w:eastAsia="仿宋" w:hAnsi="仿宋"/>
                <w:bCs/>
                <w:szCs w:val="21"/>
              </w:rPr>
              <w:t>上</w:t>
            </w:r>
            <w:r>
              <w:rPr>
                <w:rFonts w:ascii="仿宋" w:eastAsia="仿宋" w:hAnsi="仿宋" w:hint="eastAsia"/>
                <w:bCs/>
                <w:szCs w:val="21"/>
              </w:rPr>
              <w:t>一</w:t>
            </w:r>
            <w:r>
              <w:rPr>
                <w:rFonts w:ascii="仿宋" w:eastAsia="仿宋" w:hAnsi="仿宋"/>
                <w:bCs/>
                <w:szCs w:val="21"/>
              </w:rPr>
              <w:t>开放</w:t>
            </w:r>
            <w:r>
              <w:rPr>
                <w:rFonts w:ascii="仿宋" w:eastAsia="仿宋" w:hAnsi="仿宋" w:hint="eastAsia"/>
                <w:bCs/>
                <w:szCs w:val="21"/>
              </w:rPr>
              <w:t>期的下一日</w:t>
            </w:r>
            <w:proofErr w:type="gramStart"/>
            <w:r>
              <w:rPr>
                <w:rFonts w:ascii="仿宋" w:eastAsia="仿宋" w:hAnsi="仿宋"/>
                <w:bCs/>
                <w:szCs w:val="21"/>
              </w:rPr>
              <w:t>至</w:t>
            </w:r>
            <w:r>
              <w:rPr>
                <w:rFonts w:ascii="仿宋" w:eastAsia="仿宋" w:hAnsi="仿宋" w:hint="eastAsia"/>
                <w:bCs/>
                <w:szCs w:val="21"/>
              </w:rPr>
              <w:t>产品</w:t>
            </w:r>
            <w:r>
              <w:rPr>
                <w:rFonts w:ascii="仿宋" w:eastAsia="仿宋" w:hAnsi="仿宋"/>
                <w:bCs/>
                <w:szCs w:val="21"/>
              </w:rPr>
              <w:t>下</w:t>
            </w:r>
            <w:proofErr w:type="gramEnd"/>
            <w:r>
              <w:rPr>
                <w:rFonts w:ascii="仿宋" w:eastAsia="仿宋" w:hAnsi="仿宋"/>
                <w:bCs/>
                <w:szCs w:val="21"/>
              </w:rPr>
              <w:t>一开放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日、产品最后一个</w:t>
            </w:r>
            <w:r>
              <w:rPr>
                <w:rFonts w:ascii="仿宋" w:eastAsia="仿宋" w:hAnsi="仿宋" w:hint="eastAsia"/>
                <w:bCs/>
                <w:szCs w:val="21"/>
              </w:rPr>
              <w:t>开放期的下一</w:t>
            </w:r>
            <w:r>
              <w:rPr>
                <w:rFonts w:ascii="仿宋" w:eastAsia="仿宋" w:hAnsi="仿宋"/>
                <w:bCs/>
                <w:szCs w:val="21"/>
              </w:rPr>
              <w:t>日</w:t>
            </w:r>
            <w:proofErr w:type="gramStart"/>
            <w:r>
              <w:rPr>
                <w:rFonts w:ascii="仿宋" w:eastAsia="仿宋" w:hAnsi="仿宋"/>
                <w:bCs/>
                <w:szCs w:val="21"/>
              </w:rPr>
              <w:t>至产品</w:t>
            </w:r>
            <w:proofErr w:type="gramEnd"/>
            <w:r>
              <w:rPr>
                <w:rFonts w:ascii="仿宋" w:eastAsia="仿宋" w:hAnsi="仿宋" w:hint="eastAsia"/>
                <w:bCs/>
                <w:szCs w:val="21"/>
              </w:rPr>
              <w:t>到期日</w:t>
            </w:r>
            <w:r>
              <w:rPr>
                <w:rFonts w:ascii="仿宋" w:eastAsia="仿宋" w:hAnsi="仿宋"/>
                <w:bCs/>
                <w:szCs w:val="21"/>
              </w:rPr>
              <w:t>为产品的封闭期</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2"/>
              <w:jc w:val="left"/>
              <w:rPr>
                <w:rFonts w:ascii="仿宋" w:eastAsia="仿宋" w:hAnsi="仿宋"/>
                <w:b/>
                <w:bCs/>
                <w:szCs w:val="21"/>
              </w:rPr>
            </w:pPr>
            <w:r>
              <w:rPr>
                <w:rFonts w:ascii="仿宋" w:eastAsia="仿宋" w:hAnsi="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产品存续期限</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color w:val="000000"/>
                <w:szCs w:val="21"/>
              </w:rPr>
              <w:t>本理财产品无特定存续期限（产品实际期限受制于提前终止条款的约定）</w:t>
            </w:r>
            <w:r>
              <w:rPr>
                <w:rFonts w:ascii="仿宋" w:eastAsia="仿宋" w:hAnsi="仿宋" w:hint="eastAsia"/>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发行范围</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全国发行</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cs="仿宋" w:hint="eastAsia"/>
                <w:bCs/>
                <w:szCs w:val="21"/>
              </w:rPr>
              <w:t>发行规模下限</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D71431"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不限</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产品</w:t>
            </w:r>
            <w:r>
              <w:rPr>
                <w:rFonts w:ascii="仿宋" w:eastAsia="仿宋" w:hAnsi="仿宋" w:hint="eastAsia"/>
                <w:bCs/>
                <w:szCs w:val="21"/>
              </w:rPr>
              <w:t>不</w:t>
            </w:r>
            <w:r>
              <w:rPr>
                <w:rFonts w:ascii="仿宋" w:eastAsia="仿宋" w:hAnsi="仿宋"/>
                <w:bCs/>
                <w:szCs w:val="21"/>
              </w:rPr>
              <w:t>成立</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认购</w:t>
            </w:r>
            <w:r>
              <w:rPr>
                <w:rFonts w:ascii="仿宋" w:eastAsia="仿宋" w:hAnsi="仿宋" w:hint="eastAsia"/>
                <w:bCs/>
                <w:szCs w:val="21"/>
              </w:rPr>
              <w:t>/</w:t>
            </w:r>
            <w:r>
              <w:rPr>
                <w:rFonts w:ascii="仿宋" w:eastAsia="仿宋" w:hAnsi="仿宋"/>
                <w:bCs/>
                <w:szCs w:val="21"/>
              </w:rPr>
              <w:t>申购</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4D435C" w:rsidP="004D435C">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如代销机构规定与本规则不一致的，则以各代销机构规定为准，但不得低于本起点金额。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color w:val="000000"/>
                <w:szCs w:val="21"/>
              </w:rPr>
              <w:t>最高持有限额</w:t>
            </w:r>
          </w:p>
        </w:tc>
        <w:tc>
          <w:tcPr>
            <w:tcW w:w="7404" w:type="dxa"/>
            <w:tcBorders>
              <w:top w:val="single" w:sz="4" w:space="0" w:color="auto"/>
              <w:left w:val="single" w:sz="4" w:space="0" w:color="auto"/>
              <w:bottom w:val="single" w:sz="4" w:space="0" w:color="auto"/>
              <w:right w:val="single" w:sz="4" w:space="0" w:color="auto"/>
            </w:tcBorders>
            <w:vAlign w:val="center"/>
          </w:tcPr>
          <w:p w:rsidR="0013262B" w:rsidRDefault="00846FF0" w:rsidP="00846FF0">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最高持有限额</w:t>
            </w:r>
            <w:r w:rsidR="00841B66">
              <w:rPr>
                <w:rFonts w:ascii="仿宋" w:eastAsia="仿宋" w:hAnsi="仿宋" w:hint="eastAsia"/>
                <w:bCs/>
                <w:szCs w:val="21"/>
              </w:rPr>
              <w:t>要求：单一投资者持有本产品份额数不得超过本产品份额总数的 50%</w:t>
            </w:r>
            <w:r w:rsidR="0013262B" w:rsidRPr="0013262B">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投资者购买理财产品的金额超过理财账户最高持有限额时，超过的部分管理人确认失败。</w:t>
            </w:r>
            <w:r>
              <w:rPr>
                <w:rFonts w:ascii="仿宋" w:eastAsia="仿宋" w:hAnsi="仿宋" w:hint="eastAsia"/>
                <w:b/>
                <w:szCs w:val="21"/>
              </w:rPr>
              <w:t>投资者同一开放日提交申购、赎回交易，管理人先确认申购交易，并根据申购金额判断是否超过理财账户最高持有限额，可能</w:t>
            </w:r>
            <w:proofErr w:type="gramStart"/>
            <w:r>
              <w:rPr>
                <w:rFonts w:ascii="仿宋" w:eastAsia="仿宋" w:hAnsi="仿宋" w:hint="eastAsia"/>
                <w:b/>
                <w:szCs w:val="21"/>
              </w:rPr>
              <w:t>存在日末投资者</w:t>
            </w:r>
            <w:proofErr w:type="gramEnd"/>
            <w:r>
              <w:rPr>
                <w:rFonts w:ascii="仿宋" w:eastAsia="仿宋" w:hAnsi="仿宋" w:hint="eastAsia"/>
                <w:b/>
                <w:szCs w:val="21"/>
              </w:rPr>
              <w:t>的剩余本金小于最高持有限额，但当日申购交易全部或部分失败的情况</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如代销机构规定与本规则不一致的，则以各代销机构规定为准，但不得高于最高持有限额。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 xml:space="preserve">购买     </w:t>
            </w:r>
            <w:r>
              <w:rPr>
                <w:rFonts w:ascii="仿宋" w:eastAsia="仿宋" w:hAnsi="仿宋"/>
                <w:bCs/>
                <w:szCs w:val="21"/>
              </w:rPr>
              <w:t>最低金额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1</w:t>
            </w:r>
            <w:r>
              <w:rPr>
                <w:rFonts w:ascii="仿宋" w:eastAsia="仿宋" w:hAnsi="仿宋"/>
                <w:bCs/>
                <w:szCs w:val="21"/>
              </w:rPr>
              <w:t>元，以</w:t>
            </w:r>
            <w:r>
              <w:rPr>
                <w:rFonts w:ascii="仿宋" w:eastAsia="仿宋" w:hAnsi="仿宋" w:hint="eastAsia"/>
                <w:bCs/>
                <w:szCs w:val="21"/>
              </w:rPr>
              <w:t>1</w:t>
            </w:r>
            <w:r>
              <w:rPr>
                <w:rFonts w:ascii="仿宋" w:eastAsia="仿宋" w:hAnsi="仿宋"/>
                <w:bCs/>
                <w:szCs w:val="21"/>
              </w:rPr>
              <w:t>元的整数</w:t>
            </w:r>
            <w:proofErr w:type="gramStart"/>
            <w:r>
              <w:rPr>
                <w:rFonts w:ascii="仿宋" w:eastAsia="仿宋" w:hAnsi="仿宋"/>
                <w:bCs/>
                <w:szCs w:val="21"/>
              </w:rPr>
              <w:t>倍</w:t>
            </w:r>
            <w:proofErr w:type="gramEnd"/>
            <w:r>
              <w:rPr>
                <w:rFonts w:ascii="仿宋" w:eastAsia="仿宋" w:hAnsi="仿宋"/>
                <w:bCs/>
                <w:szCs w:val="21"/>
              </w:rPr>
              <w:t>追加</w:t>
            </w:r>
            <w:r>
              <w:rPr>
                <w:rFonts w:ascii="仿宋" w:eastAsia="仿宋" w:hAnsi="仿宋" w:hint="eastAsia"/>
                <w:bCs/>
                <w:szCs w:val="21"/>
              </w:rPr>
              <w:t>。</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如代销机构规定与本规则不一致，则以各代销机构规定为准，但不得低于本追加起点金额。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单笔赎回</w:t>
            </w:r>
            <w:r>
              <w:rPr>
                <w:rFonts w:ascii="仿宋" w:eastAsia="仿宋" w:hAnsi="仿宋" w:hint="eastAsia"/>
                <w:bCs/>
                <w:szCs w:val="21"/>
              </w:rPr>
              <w:t xml:space="preserve">     </w:t>
            </w:r>
            <w:r>
              <w:rPr>
                <w:rFonts w:ascii="仿宋" w:eastAsia="仿宋" w:hAnsi="仿宋"/>
                <w:bCs/>
                <w:szCs w:val="21"/>
              </w:rPr>
              <w:t>最低</w:t>
            </w:r>
            <w:r>
              <w:rPr>
                <w:rFonts w:ascii="仿宋" w:eastAsia="仿宋" w:hAnsi="仿宋" w:hint="eastAsia"/>
                <w:bCs/>
                <w:szCs w:val="21"/>
              </w:rPr>
              <w:t>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理财账户</w:t>
            </w:r>
            <w:r>
              <w:rPr>
                <w:rFonts w:ascii="仿宋" w:eastAsia="仿宋" w:hAnsi="仿宋" w:hint="eastAsia"/>
                <w:bCs/>
                <w:szCs w:val="21"/>
              </w:rPr>
              <w:t xml:space="preserve">     </w:t>
            </w:r>
            <w:r>
              <w:rPr>
                <w:rFonts w:ascii="仿宋" w:eastAsia="仿宋" w:hAnsi="仿宋"/>
                <w:bCs/>
                <w:szCs w:val="21"/>
              </w:rPr>
              <w:t>最</w:t>
            </w:r>
            <w:r>
              <w:rPr>
                <w:rFonts w:ascii="仿宋" w:eastAsia="仿宋" w:hAnsi="仿宋" w:hint="eastAsia"/>
                <w:bCs/>
                <w:szCs w:val="21"/>
              </w:rPr>
              <w:t>低保留限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4D435C">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846FF0" w:rsidRDefault="00846FF0" w:rsidP="00846FF0">
            <w:pPr>
              <w:adjustRightInd w:val="0"/>
              <w:snapToGrid w:val="0"/>
              <w:spacing w:line="240" w:lineRule="atLeast"/>
              <w:ind w:firstLine="420"/>
              <w:rPr>
                <w:rFonts w:ascii="仿宋" w:eastAsia="仿宋" w:hAnsi="仿宋"/>
                <w:b/>
                <w:szCs w:val="21"/>
              </w:rPr>
            </w:pPr>
            <w:r>
              <w:rPr>
                <w:rFonts w:ascii="仿宋" w:eastAsia="仿宋" w:hAnsi="仿宋" w:hint="eastAsia"/>
                <w:b/>
                <w:szCs w:val="21"/>
              </w:rPr>
              <w:t>投资者发起赎回交易时，将触发判断理财账户份额余额是否低于最低保留限额要求，可能引发强制赎回交易，具体约定详见“赎回规定”。</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份额净值为提取管理费、托管费、销售手续费等相关费用后的理财产品份额净值，投资者按该份额净值进行申购、赎回和到期/终止时的分配。</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份额净值的计算保留到小数点后</w:t>
            </w:r>
            <w:r>
              <w:rPr>
                <w:rFonts w:ascii="仿宋" w:eastAsia="仿宋" w:hAnsi="仿宋"/>
                <w:bCs/>
                <w:szCs w:val="21"/>
              </w:rPr>
              <w:t>4</w:t>
            </w:r>
            <w:r>
              <w:rPr>
                <w:rFonts w:ascii="仿宋" w:eastAsia="仿宋" w:hAnsi="仿宋" w:hint="eastAsia"/>
                <w:bCs/>
                <w:szCs w:val="21"/>
              </w:rPr>
              <w:t>位，小数点后第</w:t>
            </w:r>
            <w:r>
              <w:rPr>
                <w:rFonts w:ascii="仿宋" w:eastAsia="仿宋" w:hAnsi="仿宋"/>
                <w:bCs/>
                <w:szCs w:val="21"/>
              </w:rPr>
              <w:t>5</w:t>
            </w:r>
            <w:r>
              <w:rPr>
                <w:rFonts w:ascii="仿宋" w:eastAsia="仿宋" w:hAnsi="仿宋" w:hint="eastAsia"/>
                <w:bCs/>
                <w:szCs w:val="21"/>
              </w:rPr>
              <w:t>位四舍五入</w:t>
            </w:r>
            <w:r>
              <w:rPr>
                <w:rFonts w:ascii="仿宋" w:eastAsia="仿宋" w:hAnsi="仿宋" w:hint="eastAsia"/>
                <w:bCs/>
                <w:szCs w:val="21"/>
                <w:lang w:val="en-GB"/>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认购份额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认购份额=认购金额/1元。</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申购份额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u w:val="single"/>
              </w:rPr>
            </w:pPr>
            <w:r>
              <w:rPr>
                <w:rFonts w:ascii="仿宋" w:eastAsia="仿宋" w:hAnsi="仿宋"/>
                <w:bCs/>
                <w:szCs w:val="21"/>
              </w:rPr>
              <w:t>申购份额＝申购金额/申购</w:t>
            </w:r>
            <w:r>
              <w:rPr>
                <w:rFonts w:ascii="仿宋" w:eastAsia="仿宋" w:hAnsi="仿宋" w:hint="eastAsia"/>
                <w:bCs/>
                <w:szCs w:val="21"/>
              </w:rPr>
              <w:t>申请日日终的产品份额净值,申购份额保留到小数点后</w:t>
            </w:r>
            <w:r>
              <w:rPr>
                <w:rFonts w:ascii="仿宋" w:eastAsia="仿宋" w:hAnsi="仿宋"/>
                <w:bCs/>
                <w:szCs w:val="21"/>
              </w:rPr>
              <w:t>2</w:t>
            </w:r>
            <w:r>
              <w:rPr>
                <w:rFonts w:ascii="仿宋" w:eastAsia="仿宋" w:hAnsi="仿宋" w:hint="eastAsia"/>
                <w:bCs/>
                <w:szCs w:val="21"/>
              </w:rPr>
              <w:t>位，小数点后第</w:t>
            </w:r>
            <w:r>
              <w:rPr>
                <w:rFonts w:ascii="仿宋" w:eastAsia="仿宋" w:hAnsi="仿宋"/>
                <w:bCs/>
                <w:szCs w:val="21"/>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工作日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w:t>
            </w:r>
            <w:proofErr w:type="gramStart"/>
            <w:r>
              <w:rPr>
                <w:rFonts w:ascii="仿宋" w:eastAsia="仿宋" w:hAnsi="仿宋" w:hint="eastAsia"/>
                <w:bCs/>
                <w:szCs w:val="21"/>
              </w:rPr>
              <w:t>若遇非工作日</w:t>
            </w:r>
            <w:proofErr w:type="gramEnd"/>
            <w:r>
              <w:rPr>
                <w:rFonts w:ascii="仿宋" w:eastAsia="仿宋" w:hAnsi="仿宋" w:hint="eastAsia"/>
                <w:bCs/>
                <w:szCs w:val="21"/>
              </w:rPr>
              <w:t>顺延至下一工作日。</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指上海证券交易所和深圳证券交易所的交易日，且同时为银行对外办理一般对公业务的工作日。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开放期、</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开放日（T日）及开放时间</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开放期/开放日为产品成立后</w:t>
            </w:r>
            <w:r w:rsidR="00D71431">
              <w:rPr>
                <w:rFonts w:ascii="仿宋" w:eastAsia="仿宋" w:hAnsi="仿宋" w:hint="eastAsia"/>
                <w:bCs/>
                <w:szCs w:val="21"/>
              </w:rPr>
              <w:t>每年的0</w:t>
            </w:r>
            <w:r w:rsidR="00D71431">
              <w:rPr>
                <w:rFonts w:ascii="仿宋" w:eastAsia="仿宋" w:hAnsi="仿宋"/>
                <w:bCs/>
                <w:szCs w:val="21"/>
              </w:rPr>
              <w:t>2</w:t>
            </w:r>
            <w:r w:rsidR="00D71431">
              <w:rPr>
                <w:rFonts w:ascii="仿宋" w:eastAsia="仿宋" w:hAnsi="仿宋" w:hint="eastAsia"/>
                <w:bCs/>
                <w:szCs w:val="21"/>
              </w:rPr>
              <w:t>月</w:t>
            </w:r>
            <w:r w:rsidR="00D71431">
              <w:rPr>
                <w:rFonts w:ascii="仿宋" w:eastAsia="仿宋" w:hAnsi="仿宋"/>
                <w:bCs/>
                <w:szCs w:val="21"/>
              </w:rPr>
              <w:t>25</w:t>
            </w:r>
            <w:r w:rsidR="00D71431">
              <w:rPr>
                <w:rFonts w:ascii="仿宋" w:eastAsia="仿宋" w:hAnsi="仿宋" w:hint="eastAsia"/>
                <w:bCs/>
                <w:szCs w:val="21"/>
              </w:rPr>
              <w:t>日</w:t>
            </w:r>
            <w:r w:rsidR="004D435C">
              <w:rPr>
                <w:rFonts w:ascii="仿宋" w:eastAsia="仿宋" w:hAnsi="仿宋" w:hint="eastAsia"/>
                <w:bCs/>
                <w:szCs w:val="21"/>
              </w:rPr>
              <w:t>（含）起连续3</w:t>
            </w:r>
            <w:r>
              <w:rPr>
                <w:rFonts w:ascii="仿宋" w:eastAsia="仿宋" w:hAnsi="仿宋" w:hint="eastAsia"/>
                <w:bCs/>
                <w:szCs w:val="21"/>
              </w:rPr>
              <w:t>个工作日开放，开放期/开放日</w:t>
            </w:r>
            <w:proofErr w:type="gramStart"/>
            <w:r>
              <w:rPr>
                <w:rFonts w:ascii="仿宋" w:eastAsia="仿宋" w:hAnsi="仿宋" w:hint="eastAsia"/>
                <w:bCs/>
                <w:szCs w:val="21"/>
              </w:rPr>
              <w:t>如遇非工作日</w:t>
            </w:r>
            <w:proofErr w:type="gramEnd"/>
            <w:r>
              <w:rPr>
                <w:rFonts w:ascii="仿宋" w:eastAsia="仿宋" w:hAnsi="仿宋" w:hint="eastAsia"/>
                <w:bCs/>
                <w:szCs w:val="21"/>
              </w:rPr>
              <w:t>则顺延至下一个工作日。</w:t>
            </w:r>
          </w:p>
          <w:tbl>
            <w:tblPr>
              <w:tblW w:w="0" w:type="auto"/>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5406"/>
            </w:tblGrid>
            <w:tr w:rsidR="00846FF0">
              <w:tc>
                <w:tcPr>
                  <w:tcW w:w="1365" w:type="dxa"/>
                </w:tcPr>
                <w:p w:rsidR="00846FF0" w:rsidRDefault="00846FF0" w:rsidP="00846FF0">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交易类型</w:t>
                  </w:r>
                </w:p>
              </w:tc>
              <w:tc>
                <w:tcPr>
                  <w:tcW w:w="5406" w:type="dxa"/>
                </w:tcPr>
                <w:p w:rsidR="00846FF0" w:rsidRDefault="00846FF0" w:rsidP="00846FF0">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开放日及开放时间</w:t>
                  </w:r>
                </w:p>
              </w:tc>
            </w:tr>
            <w:tr w:rsidR="00846FF0" w:rsidTr="00C65EC8">
              <w:tc>
                <w:tcPr>
                  <w:tcW w:w="1365" w:type="dxa"/>
                  <w:vAlign w:val="center"/>
                </w:tcPr>
                <w:p w:rsidR="00846FF0" w:rsidRDefault="00846FF0" w:rsidP="00C65EC8">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申购</w:t>
                  </w:r>
                </w:p>
              </w:tc>
              <w:tc>
                <w:tcPr>
                  <w:tcW w:w="5406" w:type="dxa"/>
                </w:tcPr>
                <w:p w:rsidR="00846FF0" w:rsidRDefault="00846FF0" w:rsidP="00C65EC8">
                  <w:pPr>
                    <w:adjustRightInd w:val="0"/>
                    <w:snapToGrid w:val="0"/>
                    <w:spacing w:line="240" w:lineRule="atLeast"/>
                    <w:ind w:firstLineChars="200" w:firstLine="420"/>
                    <w:rPr>
                      <w:rFonts w:ascii="仿宋" w:eastAsia="仿宋" w:hAnsi="仿宋"/>
                    </w:rPr>
                  </w:pPr>
                  <w:r>
                    <w:rPr>
                      <w:rFonts w:ascii="仿宋" w:eastAsia="仿宋" w:hAnsi="仿宋" w:hint="eastAsia"/>
                      <w:bCs/>
                      <w:szCs w:val="21"/>
                    </w:rPr>
                    <w:t>通过华夏银行/华夏理财购买的，每个开放日的开放时间</w:t>
                  </w:r>
                  <w:r>
                    <w:rPr>
                      <w:rFonts w:ascii="仿宋" w:eastAsia="仿宋" w:hAnsi="仿宋" w:hint="eastAsia"/>
                    </w:rPr>
                    <w:t>9:00-17:00。投资者只能于开放日的开放时间内进行申购。投资者若在T日非开放时间提交申购，等同在下一开放时间内提交的申购申请，T日为开放日。</w:t>
                  </w:r>
                </w:p>
                <w:p w:rsidR="00EE0551" w:rsidRDefault="00EE0551" w:rsidP="00C65EC8">
                  <w:pPr>
                    <w:adjustRightInd w:val="0"/>
                    <w:snapToGrid w:val="0"/>
                    <w:spacing w:line="240" w:lineRule="atLeast"/>
                    <w:ind w:firstLineChars="200" w:firstLine="420"/>
                    <w:rPr>
                      <w:rFonts w:ascii="仿宋" w:eastAsia="仿宋" w:hAnsi="仿宋" w:hint="eastAsia"/>
                      <w:bCs/>
                      <w:szCs w:val="21"/>
                      <w:u w:val="single"/>
                    </w:rPr>
                  </w:pPr>
                </w:p>
              </w:tc>
            </w:tr>
            <w:tr w:rsidR="00846FF0" w:rsidTr="00C65EC8">
              <w:tc>
                <w:tcPr>
                  <w:tcW w:w="1365" w:type="dxa"/>
                  <w:vAlign w:val="center"/>
                </w:tcPr>
                <w:p w:rsidR="00846FF0" w:rsidRDefault="00846FF0" w:rsidP="00C65EC8">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lastRenderedPageBreak/>
                    <w:t>赎回</w:t>
                  </w:r>
                </w:p>
              </w:tc>
              <w:tc>
                <w:tcPr>
                  <w:tcW w:w="5406" w:type="dxa"/>
                </w:tcPr>
                <w:p w:rsidR="00846FF0" w:rsidRDefault="00846FF0" w:rsidP="00C65EC8">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通过华夏银行/华夏理财购买的，每个开放日的开放时间</w:t>
                  </w:r>
                  <w:r>
                    <w:rPr>
                      <w:rFonts w:ascii="仿宋" w:eastAsia="仿宋" w:hAnsi="仿宋" w:hint="eastAsia"/>
                    </w:rPr>
                    <w:t>9:00-17:00。投资者只能于开放日的开放时间内进行赎回。投资者若在T日非开放时间提交赎回，等同在下一开放时间内提交的赎回申请，T日为开放日。</w:t>
                  </w:r>
                </w:p>
              </w:tc>
            </w:tr>
          </w:tbl>
          <w:p w:rsidR="00846FF0" w:rsidRDefault="00846FF0" w:rsidP="00846FF0">
            <w:pPr>
              <w:adjustRightInd w:val="0"/>
              <w:snapToGrid w:val="0"/>
              <w:spacing w:line="240" w:lineRule="atLeast"/>
              <w:ind w:right="-44" w:firstLineChars="200" w:firstLine="422"/>
              <w:jc w:val="left"/>
              <w:rPr>
                <w:rFonts w:ascii="仿宋" w:eastAsia="仿宋" w:hAnsi="仿宋"/>
                <w:b/>
                <w:bCs/>
                <w:szCs w:val="21"/>
              </w:rPr>
            </w:pPr>
          </w:p>
          <w:p w:rsidR="00846FF0" w:rsidRDefault="00846FF0" w:rsidP="00846FF0">
            <w:pPr>
              <w:adjustRightInd w:val="0"/>
              <w:snapToGrid w:val="0"/>
              <w:spacing w:line="240" w:lineRule="atLeast"/>
              <w:ind w:right="-44" w:firstLineChars="200" w:firstLine="420"/>
              <w:jc w:val="left"/>
              <w:rPr>
                <w:rFonts w:ascii="仿宋" w:eastAsia="仿宋" w:hAnsi="仿宋"/>
                <w:szCs w:val="21"/>
              </w:rPr>
            </w:pPr>
            <w:r>
              <w:rPr>
                <w:rFonts w:ascii="仿宋" w:eastAsia="仿宋" w:hAnsi="仿宋" w:hint="eastAsia"/>
                <w:szCs w:val="21"/>
              </w:rPr>
              <w:t>代销机构如另有规定，从其规定。</w:t>
            </w:r>
          </w:p>
          <w:p w:rsidR="00846FF0" w:rsidRDefault="00846FF0" w:rsidP="00846FF0">
            <w:pPr>
              <w:adjustRightInd w:val="0"/>
              <w:snapToGrid w:val="0"/>
              <w:spacing w:line="240" w:lineRule="atLeast"/>
              <w:ind w:right="-44" w:firstLineChars="200" w:firstLine="422"/>
              <w:jc w:val="left"/>
              <w:rPr>
                <w:rFonts w:ascii="仿宋" w:eastAsia="仿宋" w:hAnsi="仿宋"/>
                <w:bCs/>
                <w:szCs w:val="21"/>
              </w:rPr>
            </w:pPr>
            <w:r>
              <w:rPr>
                <w:rFonts w:ascii="仿宋" w:eastAsia="仿宋" w:hAnsi="仿宋" w:hint="eastAsia"/>
                <w:b/>
                <w:bCs/>
                <w:szCs w:val="21"/>
              </w:rPr>
              <w:t>开放期内每个开放日的份额净值</w:t>
            </w:r>
            <w:r>
              <w:rPr>
                <w:rFonts w:ascii="仿宋" w:eastAsia="仿宋" w:hAnsi="仿宋"/>
                <w:b/>
                <w:bCs/>
                <w:color w:val="000000"/>
                <w:szCs w:val="21"/>
              </w:rPr>
              <w:t>将</w:t>
            </w:r>
            <w:r>
              <w:rPr>
                <w:rFonts w:ascii="仿宋" w:eastAsia="仿宋" w:hAnsi="仿宋" w:hint="eastAsia"/>
                <w:b/>
                <w:bCs/>
                <w:color w:val="000000"/>
                <w:szCs w:val="21"/>
              </w:rPr>
              <w:t>随</w:t>
            </w:r>
            <w:r>
              <w:rPr>
                <w:rFonts w:ascii="仿宋" w:eastAsia="仿宋" w:hAnsi="仿宋"/>
                <w:b/>
                <w:bCs/>
                <w:color w:val="000000"/>
                <w:szCs w:val="21"/>
              </w:rPr>
              <w:t>市场波动，具有不</w:t>
            </w:r>
            <w:r>
              <w:rPr>
                <w:rFonts w:ascii="仿宋" w:eastAsia="仿宋" w:hAnsi="仿宋" w:hint="eastAsia"/>
                <w:b/>
                <w:bCs/>
                <w:color w:val="000000"/>
                <w:szCs w:val="21"/>
              </w:rPr>
              <w:t>确定</w:t>
            </w:r>
            <w:r>
              <w:rPr>
                <w:rFonts w:ascii="仿宋" w:eastAsia="仿宋" w:hAnsi="仿宋"/>
                <w:b/>
                <w:bCs/>
                <w:color w:val="000000"/>
                <w:szCs w:val="21"/>
              </w:rPr>
              <w:t>性</w:t>
            </w:r>
            <w:r>
              <w:rPr>
                <w:rFonts w:ascii="仿宋" w:eastAsia="仿宋" w:hAnsi="仿宋" w:hint="eastAsia"/>
                <w:b/>
                <w:bCs/>
                <w:color w:val="000000"/>
                <w:szCs w:val="21"/>
              </w:rPr>
              <w:t>。</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华夏理财有权调整按上述规则确定的开放日，并在调整之前3个工作日公告。</w:t>
            </w:r>
          </w:p>
        </w:tc>
      </w:tr>
      <w:tr w:rsidR="00846FF0" w:rsidTr="00A12304">
        <w:trPr>
          <w:trHeight w:val="50"/>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预约购买及</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预约赎回</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rPr>
                <w:rFonts w:ascii="仿宋" w:eastAsia="仿宋" w:hAnsi="仿宋"/>
                <w:bCs/>
                <w:szCs w:val="21"/>
              </w:rPr>
            </w:pPr>
            <w:r>
              <w:rPr>
                <w:rFonts w:ascii="仿宋" w:eastAsia="仿宋" w:hAnsi="仿宋" w:hint="eastAsia"/>
                <w:bCs/>
                <w:szCs w:val="21"/>
              </w:rPr>
              <w:t>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17:30（不含）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可接受通过</w:t>
            </w:r>
            <w:r>
              <w:rPr>
                <w:rFonts w:ascii="仿宋" w:eastAsia="仿宋" w:hAnsi="仿宋"/>
                <w:bCs/>
                <w:szCs w:val="21"/>
              </w:rPr>
              <w:t>华夏</w:t>
            </w:r>
            <w:r>
              <w:rPr>
                <w:rFonts w:ascii="仿宋" w:eastAsia="仿宋" w:hAnsi="仿宋" w:hint="eastAsia"/>
                <w:bCs/>
                <w:szCs w:val="21"/>
              </w:rPr>
              <w:t>银行/华夏理财</w:t>
            </w:r>
            <w:r>
              <w:rPr>
                <w:rFonts w:ascii="仿宋" w:eastAsia="仿宋" w:hAnsi="仿宋"/>
                <w:bCs/>
                <w:szCs w:val="21"/>
              </w:rPr>
              <w:t>购买的投资者</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w:t>
            </w:r>
            <w:r>
              <w:rPr>
                <w:rFonts w:ascii="仿宋" w:eastAsia="仿宋" w:hAnsi="仿宋"/>
                <w:bCs/>
                <w:szCs w:val="21"/>
              </w:rPr>
              <w:t>，</w:t>
            </w:r>
            <w:r>
              <w:rPr>
                <w:rFonts w:ascii="仿宋" w:eastAsia="仿宋" w:hAnsi="仿宋" w:hint="eastAsia"/>
                <w:bCs/>
                <w:szCs w:val="21"/>
              </w:rPr>
              <w:t>视</w:t>
            </w:r>
            <w:r>
              <w:rPr>
                <w:rFonts w:ascii="仿宋" w:eastAsia="仿宋" w:hAnsi="仿宋"/>
                <w:bCs/>
                <w:szCs w:val="21"/>
              </w:rPr>
              <w:t>同在</w:t>
            </w:r>
            <w:r>
              <w:rPr>
                <w:rFonts w:ascii="仿宋" w:eastAsia="仿宋" w:hAnsi="仿宋" w:hint="eastAsia"/>
                <w:bCs/>
                <w:szCs w:val="21"/>
              </w:rPr>
              <w:t>下</w:t>
            </w:r>
            <w:r>
              <w:rPr>
                <w:rFonts w:ascii="仿宋" w:eastAsia="仿宋" w:hAnsi="仿宋"/>
                <w:bCs/>
                <w:szCs w:val="21"/>
              </w:rPr>
              <w:t>一</w:t>
            </w:r>
            <w:r>
              <w:rPr>
                <w:rFonts w:ascii="仿宋" w:eastAsia="仿宋" w:hAnsi="仿宋" w:hint="eastAsia"/>
                <w:bCs/>
                <w:szCs w:val="21"/>
              </w:rPr>
              <w:t>个申购/赎回</w:t>
            </w:r>
            <w:r>
              <w:rPr>
                <w:rFonts w:ascii="仿宋" w:eastAsia="仿宋" w:hAnsi="仿宋"/>
                <w:bCs/>
                <w:szCs w:val="21"/>
              </w:rPr>
              <w:t>开放日开放时间内</w:t>
            </w:r>
            <w:r>
              <w:rPr>
                <w:rFonts w:ascii="仿宋" w:eastAsia="仿宋" w:hAnsi="仿宋" w:hint="eastAsia"/>
                <w:bCs/>
                <w:szCs w:val="21"/>
              </w:rPr>
              <w:t>提交</w:t>
            </w:r>
            <w:r>
              <w:rPr>
                <w:rFonts w:ascii="仿宋" w:eastAsia="仿宋" w:hAnsi="仿宋"/>
                <w:bCs/>
                <w:szCs w:val="21"/>
              </w:rPr>
              <w:t>的</w:t>
            </w:r>
            <w:r>
              <w:rPr>
                <w:rFonts w:ascii="仿宋" w:eastAsia="仿宋" w:hAnsi="仿宋" w:hint="eastAsia"/>
                <w:bCs/>
                <w:szCs w:val="21"/>
              </w:rPr>
              <w:t>申购</w:t>
            </w:r>
            <w:r>
              <w:rPr>
                <w:rFonts w:ascii="仿宋" w:eastAsia="仿宋" w:hAnsi="仿宋"/>
                <w:bCs/>
                <w:szCs w:val="21"/>
              </w:rPr>
              <w:t>、赎回申请</w:t>
            </w:r>
            <w:r>
              <w:rPr>
                <w:rFonts w:ascii="仿宋" w:eastAsia="仿宋" w:hAnsi="仿宋" w:hint="eastAsia"/>
                <w:bCs/>
                <w:szCs w:val="21"/>
              </w:rPr>
              <w:t>。</w:t>
            </w:r>
          </w:p>
          <w:p w:rsidR="00846FF0" w:rsidRDefault="00846FF0" w:rsidP="00846FF0">
            <w:pPr>
              <w:adjustRightInd w:val="0"/>
              <w:snapToGrid w:val="0"/>
              <w:spacing w:line="240" w:lineRule="atLeast"/>
              <w:ind w:right="-44" w:firstLineChars="200" w:firstLine="420"/>
              <w:rPr>
                <w:rFonts w:ascii="仿宋" w:eastAsia="仿宋" w:hAnsi="仿宋"/>
                <w:bCs/>
                <w:szCs w:val="21"/>
              </w:rPr>
            </w:pPr>
            <w:r>
              <w:rPr>
                <w:rFonts w:ascii="仿宋" w:eastAsia="仿宋" w:hAnsi="仿宋" w:hint="eastAsia"/>
                <w:bCs/>
                <w:szCs w:val="21"/>
              </w:rPr>
              <w:t>华夏银行/华夏理财将在预约购买申请提出日之后的第一个申购开放</w:t>
            </w:r>
            <w:proofErr w:type="gramStart"/>
            <w:r>
              <w:rPr>
                <w:rFonts w:ascii="仿宋" w:eastAsia="仿宋" w:hAnsi="仿宋" w:hint="eastAsia"/>
                <w:bCs/>
                <w:szCs w:val="21"/>
              </w:rPr>
              <w:t>日根据</w:t>
            </w:r>
            <w:proofErr w:type="gramEnd"/>
            <w:r>
              <w:rPr>
                <w:rFonts w:ascii="仿宋" w:eastAsia="仿宋" w:hAnsi="仿宋" w:hint="eastAsia"/>
                <w:bCs/>
                <w:szCs w:val="21"/>
              </w:rPr>
              <w:t>预约购买申请扣款，如扣款失败,则预约购买申请不成功。</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申购确认</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w:t>
            </w:r>
            <w:r>
              <w:rPr>
                <w:rFonts w:ascii="仿宋" w:eastAsia="仿宋" w:hAnsi="仿宋" w:hint="eastAsia"/>
                <w:bCs/>
                <w:szCs w:val="21"/>
              </w:rPr>
              <w:t>申购</w:t>
            </w:r>
            <w:r>
              <w:rPr>
                <w:rFonts w:ascii="仿宋" w:eastAsia="仿宋" w:hAnsi="仿宋"/>
                <w:bCs/>
                <w:szCs w:val="21"/>
              </w:rPr>
              <w:t>，</w:t>
            </w:r>
            <w:r>
              <w:rPr>
                <w:rFonts w:ascii="仿宋" w:eastAsia="仿宋" w:hAnsi="仿宋" w:hint="eastAsia"/>
                <w:bCs/>
                <w:szCs w:val="21"/>
              </w:rPr>
              <w:t>T+1日</w:t>
            </w:r>
            <w:r>
              <w:rPr>
                <w:rFonts w:ascii="仿宋" w:eastAsia="仿宋" w:hAnsi="仿宋"/>
                <w:bCs/>
                <w:szCs w:val="21"/>
              </w:rPr>
              <w:t>确认。T日为开放日。</w:t>
            </w:r>
            <w:r>
              <w:rPr>
                <w:rFonts w:ascii="仿宋" w:eastAsia="仿宋" w:hAnsi="仿宋" w:hint="eastAsia"/>
                <w:bCs/>
                <w:szCs w:val="21"/>
              </w:rPr>
              <w:t>通过华夏银行/华夏理财购买的，T日扣款；通过其他代销机构购买的，扣款规则以代销机构规定为准。</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以申购申请日的日终份额净值确认，按照“金额申购”的原则计算申购份额。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赎回确认</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T日赎回，</w:t>
            </w:r>
            <w:r>
              <w:rPr>
                <w:rFonts w:ascii="仿宋" w:eastAsia="仿宋" w:hAnsi="仿宋" w:hint="eastAsia"/>
                <w:bCs/>
                <w:szCs w:val="21"/>
              </w:rPr>
              <w:t>T+1日</w:t>
            </w:r>
            <w:r>
              <w:rPr>
                <w:rFonts w:ascii="仿宋" w:eastAsia="仿宋" w:hAnsi="仿宋"/>
                <w:bCs/>
                <w:szCs w:val="21"/>
              </w:rPr>
              <w:t>确认</w:t>
            </w:r>
            <w:r>
              <w:rPr>
                <w:rFonts w:ascii="仿宋" w:eastAsia="仿宋" w:hAnsi="仿宋" w:hint="eastAsia"/>
                <w:bCs/>
                <w:szCs w:val="21"/>
              </w:rPr>
              <w:t>。</w:t>
            </w:r>
          </w:p>
          <w:p w:rsidR="00846FF0" w:rsidRDefault="00846FF0" w:rsidP="00846FF0">
            <w:pPr>
              <w:adjustRightInd w:val="0"/>
              <w:snapToGrid w:val="0"/>
              <w:spacing w:line="240" w:lineRule="atLeast"/>
              <w:ind w:right="-44" w:firstLineChars="200" w:firstLine="420"/>
              <w:jc w:val="left"/>
              <w:rPr>
                <w:rFonts w:ascii="仿宋" w:eastAsia="仿宋" w:hAnsi="仿宋"/>
                <w:bCs/>
                <w:color w:val="FF6600"/>
                <w:szCs w:val="21"/>
              </w:rPr>
            </w:pPr>
            <w:r>
              <w:rPr>
                <w:rFonts w:ascii="仿宋" w:eastAsia="仿宋" w:hAnsi="仿宋" w:hint="eastAsia"/>
                <w:bCs/>
                <w:szCs w:val="21"/>
              </w:rPr>
              <w:t>通过华夏理财赎回的，投资者</w:t>
            </w:r>
            <w:r>
              <w:rPr>
                <w:rFonts w:ascii="仿宋" w:eastAsia="仿宋" w:hAnsi="仿宋"/>
                <w:bCs/>
                <w:szCs w:val="21"/>
              </w:rPr>
              <w:t>赎回资金</w:t>
            </w:r>
            <w:r>
              <w:rPr>
                <w:rFonts w:ascii="仿宋" w:eastAsia="仿宋" w:hAnsi="仿宋" w:hint="eastAsia"/>
                <w:bCs/>
                <w:szCs w:val="21"/>
              </w:rPr>
              <w:t>于T+2日24点前</w:t>
            </w:r>
            <w:r>
              <w:rPr>
                <w:rFonts w:ascii="仿宋" w:eastAsia="仿宋" w:hAnsi="仿宋"/>
                <w:bCs/>
                <w:szCs w:val="21"/>
              </w:rPr>
              <w:t>到账</w:t>
            </w:r>
            <w:r>
              <w:rPr>
                <w:rFonts w:ascii="仿宋" w:eastAsia="仿宋" w:hAnsi="仿宋" w:hint="eastAsia"/>
                <w:bCs/>
                <w:szCs w:val="21"/>
              </w:rPr>
              <w:t>；通过华夏银行赎回的，投资者</w:t>
            </w:r>
            <w:r>
              <w:rPr>
                <w:rFonts w:ascii="仿宋" w:eastAsia="仿宋" w:hAnsi="仿宋"/>
                <w:bCs/>
                <w:szCs w:val="21"/>
              </w:rPr>
              <w:t>赎回资金</w:t>
            </w:r>
            <w:r>
              <w:rPr>
                <w:rFonts w:ascii="仿宋" w:eastAsia="仿宋" w:hAnsi="仿宋" w:hint="eastAsia"/>
                <w:bCs/>
                <w:szCs w:val="21"/>
              </w:rPr>
              <w:t>于T+2日24点前</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
                <w:bCs/>
                <w:szCs w:val="21"/>
              </w:rPr>
            </w:pPr>
            <w:r>
              <w:rPr>
                <w:rFonts w:ascii="仿宋" w:eastAsia="仿宋" w:hAnsi="仿宋" w:hint="eastAsia"/>
                <w:bCs/>
                <w:szCs w:val="21"/>
              </w:rPr>
              <w:t>本理财产品采取份额赎回的方式。投资者可选择全额或部分赎回，部分赎回后投资者持有本理财产品</w:t>
            </w:r>
            <w:proofErr w:type="gramStart"/>
            <w:r>
              <w:rPr>
                <w:rFonts w:ascii="仿宋" w:eastAsia="仿宋" w:hAnsi="仿宋" w:hint="eastAsia"/>
                <w:bCs/>
                <w:szCs w:val="21"/>
              </w:rPr>
              <w:t>的日末余额</w:t>
            </w:r>
            <w:proofErr w:type="gramEnd"/>
            <w:r>
              <w:rPr>
                <w:rFonts w:ascii="仿宋" w:eastAsia="仿宋" w:hAnsi="仿宋" w:hint="eastAsia"/>
                <w:bCs/>
                <w:szCs w:val="21"/>
              </w:rPr>
              <w:t>低于理财账户最低保留限额时，</w:t>
            </w:r>
            <w:r>
              <w:rPr>
                <w:rFonts w:ascii="仿宋" w:eastAsia="仿宋" w:hAnsi="仿宋" w:hint="eastAsia"/>
                <w:b/>
                <w:bCs/>
                <w:szCs w:val="21"/>
              </w:rPr>
              <w:t>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846FF0" w:rsidRDefault="00846FF0" w:rsidP="00846FF0">
            <w:pPr>
              <w:adjustRightInd w:val="0"/>
              <w:snapToGrid w:val="0"/>
              <w:spacing w:line="240" w:lineRule="atLeast"/>
              <w:ind w:right="-44" w:firstLineChars="200" w:firstLine="422"/>
              <w:jc w:val="left"/>
              <w:rPr>
                <w:rFonts w:ascii="仿宋" w:eastAsia="仿宋" w:hAnsi="仿宋"/>
                <w:b/>
                <w:bCs/>
                <w:szCs w:val="21"/>
              </w:rPr>
            </w:pPr>
            <w:r>
              <w:rPr>
                <w:rFonts w:ascii="仿宋" w:eastAsia="仿宋" w:hAnsi="仿宋" w:hint="eastAsia"/>
                <w:b/>
                <w:bCs/>
                <w:szCs w:val="21"/>
              </w:rPr>
              <w:t>若客户在同一开放日提交申购和赎回原持有份额的交易申请，经申购和赎回交易确认后的剩余份额低于理财账户最低保留限额时，华夏理财将在赎回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赎回金额的计算</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spacing w:line="240" w:lineRule="atLeast"/>
              <w:ind w:firstLineChars="200" w:firstLine="420"/>
              <w:rPr>
                <w:rFonts w:ascii="仿宋" w:eastAsia="仿宋" w:hAnsi="仿宋"/>
                <w:bCs/>
                <w:szCs w:val="21"/>
                <w:u w:val="single"/>
              </w:rPr>
            </w:pPr>
            <w:r>
              <w:rPr>
                <w:rFonts w:ascii="仿宋" w:eastAsia="仿宋" w:hAnsi="仿宋"/>
                <w:bCs/>
                <w:szCs w:val="21"/>
              </w:rPr>
              <w:t>赎回金额＝赎回份额×赎回</w:t>
            </w:r>
            <w:r>
              <w:rPr>
                <w:rFonts w:ascii="仿宋" w:eastAsia="仿宋" w:hAnsi="仿宋" w:hint="eastAsia"/>
                <w:bCs/>
                <w:szCs w:val="21"/>
              </w:rPr>
              <w:t>申请日日终的产品份额净值，保留到小数点后</w:t>
            </w:r>
            <w:r>
              <w:rPr>
                <w:rFonts w:ascii="仿宋" w:eastAsia="仿宋" w:hAnsi="仿宋"/>
                <w:bCs/>
                <w:szCs w:val="21"/>
                <w:u w:val="single"/>
              </w:rPr>
              <w:t>2</w:t>
            </w:r>
            <w:r>
              <w:rPr>
                <w:rFonts w:ascii="仿宋" w:eastAsia="仿宋" w:hAnsi="仿宋" w:hint="eastAsia"/>
                <w:bCs/>
                <w:szCs w:val="21"/>
              </w:rPr>
              <w:t>位，小数点后第</w:t>
            </w:r>
            <w:r>
              <w:rPr>
                <w:rFonts w:ascii="仿宋" w:eastAsia="仿宋" w:hAnsi="仿宋"/>
                <w:bCs/>
                <w:szCs w:val="21"/>
                <w:u w:val="single"/>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到期/终止的理财本金</w:t>
            </w:r>
            <w:r>
              <w:rPr>
                <w:rFonts w:ascii="仿宋" w:eastAsia="仿宋" w:hAnsi="仿宋"/>
                <w:bCs/>
                <w:szCs w:val="21"/>
              </w:rPr>
              <w:t>及</w:t>
            </w:r>
            <w:r>
              <w:rPr>
                <w:rFonts w:ascii="仿宋" w:eastAsia="仿宋" w:hAnsi="仿宋" w:hint="eastAsia"/>
                <w:bCs/>
                <w:szCs w:val="21"/>
              </w:rPr>
              <w:t>收益</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兑付</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华夏理财将于理财产品到期/终止</w:t>
            </w:r>
            <w:r>
              <w:rPr>
                <w:rFonts w:ascii="仿宋" w:eastAsia="仿宋" w:hAnsi="仿宋"/>
                <w:bCs/>
                <w:szCs w:val="21"/>
              </w:rPr>
              <w:t>日</w:t>
            </w:r>
            <w:r>
              <w:rPr>
                <w:rFonts w:ascii="仿宋" w:eastAsia="仿宋" w:hAnsi="仿宋" w:hint="eastAsia"/>
                <w:bCs/>
                <w:szCs w:val="21"/>
              </w:rPr>
              <w:t>后2个工作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根据实际投资结果向华夏理财客户及代销机构一次性划付理财本金及收益（如有），代销机构客户的理财本金及收益（如有）的具体到账账户、到账日及到账时间以代销机构划付规定为准。</w:t>
            </w:r>
          </w:p>
          <w:p w:rsidR="00846FF0" w:rsidRDefault="00846FF0" w:rsidP="00846FF0">
            <w:pPr>
              <w:spacing w:line="240" w:lineRule="atLeast"/>
              <w:ind w:firstLineChars="200" w:firstLine="420"/>
              <w:rPr>
                <w:rFonts w:ascii="仿宋" w:eastAsia="仿宋" w:hAnsi="仿宋"/>
                <w:bCs/>
                <w:szCs w:val="21"/>
              </w:rPr>
            </w:pPr>
            <w:r>
              <w:rPr>
                <w:rFonts w:ascii="仿宋" w:eastAsia="仿宋" w:hAnsi="仿宋" w:hint="eastAsia"/>
                <w:bCs/>
                <w:szCs w:val="21"/>
              </w:rPr>
              <w:t>客户到期/终止本金及收益金额=∑（每笔份额*到期/终止日的产品份额净值），每笔金额计算保留到小数点后</w:t>
            </w:r>
            <w:r>
              <w:rPr>
                <w:rFonts w:ascii="仿宋" w:eastAsia="仿宋" w:hAnsi="仿宋"/>
                <w:bCs/>
                <w:szCs w:val="21"/>
              </w:rPr>
              <w:t>2</w:t>
            </w:r>
            <w:r>
              <w:rPr>
                <w:rFonts w:ascii="仿宋" w:eastAsia="仿宋" w:hAnsi="仿宋" w:hint="eastAsia"/>
                <w:bCs/>
                <w:szCs w:val="21"/>
              </w:rPr>
              <w:t>位，小数点后第</w:t>
            </w:r>
            <w:r>
              <w:rPr>
                <w:rFonts w:ascii="仿宋" w:eastAsia="仿宋" w:hAnsi="仿宋"/>
                <w:bCs/>
                <w:szCs w:val="21"/>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巨额赎回</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tabs>
                <w:tab w:val="left" w:pos="720"/>
              </w:tabs>
              <w:autoSpaceDE w:val="0"/>
              <w:autoSpaceDN w:val="0"/>
              <w:adjustRightInd w:val="0"/>
              <w:snapToGrid w:val="0"/>
              <w:spacing w:line="240" w:lineRule="atLeast"/>
              <w:ind w:right="18" w:firstLineChars="200" w:firstLine="420"/>
              <w:rPr>
                <w:rFonts w:ascii="仿宋" w:eastAsia="仿宋" w:hAnsi="仿宋"/>
                <w:bCs/>
                <w:szCs w:val="21"/>
              </w:rPr>
            </w:pPr>
            <w:r>
              <w:rPr>
                <w:rFonts w:ascii="仿宋" w:eastAsia="仿宋" w:hAnsi="仿宋"/>
                <w:bCs/>
                <w:szCs w:val="21"/>
              </w:rPr>
              <w:t>单个开放日中，本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w:t>
            </w:r>
            <w:proofErr w:type="gramStart"/>
            <w:r>
              <w:rPr>
                <w:rFonts w:ascii="仿宋" w:eastAsia="仿宋" w:hAnsi="仿宋"/>
                <w:bCs/>
                <w:szCs w:val="21"/>
              </w:rPr>
              <w:t>申请总</w:t>
            </w:r>
            <w:proofErr w:type="gramEnd"/>
            <w:r>
              <w:rPr>
                <w:rFonts w:ascii="仿宋" w:eastAsia="仿宋" w:hAnsi="仿宋"/>
                <w:bCs/>
                <w:szCs w:val="21"/>
              </w:rPr>
              <w:t>份额扣除申购</w:t>
            </w:r>
            <w:proofErr w:type="gramStart"/>
            <w:r>
              <w:rPr>
                <w:rFonts w:ascii="仿宋" w:eastAsia="仿宋" w:hAnsi="仿宋" w:hint="eastAsia"/>
                <w:bCs/>
                <w:szCs w:val="21"/>
              </w:rPr>
              <w:t>申请</w:t>
            </w:r>
            <w:r>
              <w:rPr>
                <w:rFonts w:ascii="仿宋" w:eastAsia="仿宋" w:hAnsi="仿宋"/>
                <w:bCs/>
                <w:szCs w:val="21"/>
              </w:rPr>
              <w:t>总</w:t>
            </w:r>
            <w:proofErr w:type="gramEnd"/>
            <w:r>
              <w:rPr>
                <w:rFonts w:ascii="仿宋" w:eastAsia="仿宋" w:hAnsi="仿宋"/>
                <w:bCs/>
                <w:szCs w:val="21"/>
              </w:rPr>
              <w:t>份额后的余额）超过上一日产品总份额的</w:t>
            </w:r>
            <w:r>
              <w:rPr>
                <w:rFonts w:ascii="仿宋" w:eastAsia="仿宋" w:hAnsi="仿宋"/>
                <w:bCs/>
                <w:szCs w:val="21"/>
                <w:u w:val="single"/>
              </w:rPr>
              <w:t>10</w:t>
            </w:r>
            <w:r>
              <w:rPr>
                <w:rFonts w:ascii="仿宋" w:eastAsia="仿宋" w:hAnsi="仿宋"/>
                <w:bCs/>
                <w:szCs w:val="21"/>
              </w:rPr>
              <w:t>%为巨额赎回</w:t>
            </w:r>
            <w:r>
              <w:rPr>
                <w:rFonts w:ascii="仿宋" w:eastAsia="仿宋" w:hAnsi="仿宋" w:hint="eastAsia"/>
                <w:bCs/>
                <w:szCs w:val="21"/>
              </w:rPr>
              <w:t>。</w:t>
            </w:r>
          </w:p>
          <w:p w:rsidR="00846FF0" w:rsidRDefault="00846FF0" w:rsidP="00846FF0">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hint="eastAsia"/>
                <w:b/>
                <w:szCs w:val="21"/>
              </w:rPr>
              <w:t>如发生巨额赎回，</w:t>
            </w:r>
            <w:r>
              <w:rPr>
                <w:rFonts w:ascii="仿宋" w:eastAsia="仿宋" w:hAnsi="仿宋"/>
                <w:b/>
                <w:szCs w:val="21"/>
              </w:rPr>
              <w:t>管理人</w:t>
            </w:r>
            <w:r>
              <w:rPr>
                <w:rFonts w:ascii="仿宋" w:eastAsia="仿宋" w:hAnsi="仿宋" w:hint="eastAsia"/>
                <w:b/>
                <w:szCs w:val="21"/>
              </w:rPr>
              <w:t>当日办理的赎回份额不低于前一日终理财产品总份额的10%。</w:t>
            </w:r>
          </w:p>
          <w:p w:rsidR="00846FF0" w:rsidRDefault="00846FF0" w:rsidP="00846FF0">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b/>
                <w:szCs w:val="21"/>
              </w:rPr>
              <w:t>管理人</w:t>
            </w:r>
            <w:r>
              <w:rPr>
                <w:rFonts w:ascii="仿宋" w:eastAsia="仿宋" w:hAnsi="仿宋" w:hint="eastAsia"/>
                <w:b/>
                <w:bCs/>
                <w:szCs w:val="21"/>
              </w:rPr>
              <w:t>有权</w:t>
            </w:r>
            <w:r>
              <w:rPr>
                <w:rFonts w:ascii="仿宋" w:eastAsia="仿宋" w:hAnsi="仿宋" w:hint="eastAsia"/>
                <w:b/>
                <w:szCs w:val="21"/>
              </w:rPr>
              <w:t>对其余的赎回申请</w:t>
            </w:r>
            <w:r>
              <w:rPr>
                <w:rFonts w:ascii="仿宋" w:eastAsia="仿宋" w:hAnsi="仿宋" w:hint="eastAsia"/>
                <w:b/>
                <w:bCs/>
                <w:szCs w:val="21"/>
              </w:rPr>
              <w:t>采取</w:t>
            </w:r>
            <w:r>
              <w:rPr>
                <w:rFonts w:ascii="仿宋" w:eastAsia="仿宋" w:hAnsi="仿宋" w:hint="eastAsia"/>
                <w:b/>
                <w:szCs w:val="21"/>
              </w:rPr>
              <w:t>暂停接受的</w:t>
            </w:r>
            <w:r>
              <w:rPr>
                <w:rFonts w:ascii="仿宋" w:eastAsia="仿宋" w:hAnsi="仿宋"/>
                <w:b/>
                <w:szCs w:val="21"/>
              </w:rPr>
              <w:t>应对措施。</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撤销规定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1.募集期认购撤销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投资者可撤销已提交的认购申请（仅可全额撤销），具体规定如下：</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2</w:t>
            </w:r>
            <w:r>
              <w:rPr>
                <w:rFonts w:ascii="仿宋" w:eastAsia="仿宋" w:hAnsi="仿宋"/>
                <w:bCs/>
                <w:szCs w:val="21"/>
              </w:rPr>
              <w:t>个工作日内</w:t>
            </w:r>
            <w:r>
              <w:rPr>
                <w:rFonts w:ascii="仿宋" w:eastAsia="仿宋" w:hAnsi="仿宋" w:hint="eastAsia"/>
                <w:bCs/>
                <w:szCs w:val="21"/>
              </w:rPr>
              <w:t>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）通过华夏银行认购的，投资者撤销的本金实时到账。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w:t>
            </w:r>
            <w:r>
              <w:rPr>
                <w:rFonts w:ascii="仿宋" w:eastAsia="仿宋" w:hAnsi="仿宋" w:hint="eastAsia"/>
                <w:bCs/>
                <w:szCs w:val="21"/>
              </w:rPr>
              <w:lastRenderedPageBreak/>
              <w:t>销。</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通过其他代销机构认购的，撤销规定以代销机构规定为准。</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2.开放日申购、赎回撤销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投资者可于开放日开放时间内撤销当日已提交的申购、赎回申请（仅可全额撤销），</w:t>
            </w:r>
          </w:p>
          <w:p w:rsidR="00846FF0" w:rsidRDefault="00846FF0" w:rsidP="00846FF0">
            <w:pPr>
              <w:adjustRightInd w:val="0"/>
              <w:snapToGrid w:val="0"/>
              <w:spacing w:line="240" w:lineRule="atLeast"/>
              <w:rPr>
                <w:rFonts w:ascii="仿宋" w:eastAsia="仿宋" w:hAnsi="仿宋"/>
                <w:bCs/>
                <w:szCs w:val="21"/>
              </w:rPr>
            </w:pPr>
            <w:r>
              <w:rPr>
                <w:rFonts w:ascii="仿宋" w:eastAsia="仿宋" w:hAnsi="仿宋" w:hint="eastAsia"/>
                <w:bCs/>
                <w:szCs w:val="21"/>
              </w:rPr>
              <w:t>具体规定如下：</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申购的，投资者撤销的本金在</w:t>
            </w:r>
            <w:r>
              <w:rPr>
                <w:rFonts w:ascii="仿宋" w:eastAsia="仿宋" w:hAnsi="仿宋"/>
                <w:bCs/>
                <w:szCs w:val="21"/>
                <w:u w:val="single"/>
              </w:rPr>
              <w:t>2</w:t>
            </w:r>
            <w:r>
              <w:rPr>
                <w:rFonts w:ascii="仿宋" w:eastAsia="仿宋" w:hAnsi="仿宋"/>
                <w:bCs/>
                <w:szCs w:val="21"/>
              </w:rPr>
              <w:t>个工作日内</w:t>
            </w:r>
            <w:r>
              <w:rPr>
                <w:rFonts w:ascii="仿宋" w:eastAsia="仿宋" w:hAnsi="仿宋" w:hint="eastAsia"/>
                <w:bCs/>
                <w:szCs w:val="21"/>
              </w:rPr>
              <w:t>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）通过华夏银行申购的，投资者撤销的本金实时到账。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通过其他代销机构申购的，撤销规定以代销机构规定为准。</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3.预约</w:t>
            </w:r>
            <w:r>
              <w:rPr>
                <w:rFonts w:ascii="仿宋" w:eastAsia="仿宋" w:hAnsi="仿宋"/>
                <w:bCs/>
                <w:szCs w:val="21"/>
              </w:rPr>
              <w:t>申购、</w:t>
            </w:r>
            <w:r>
              <w:rPr>
                <w:rFonts w:ascii="仿宋" w:eastAsia="仿宋" w:hAnsi="仿宋" w:hint="eastAsia"/>
                <w:bCs/>
                <w:szCs w:val="21"/>
              </w:rPr>
              <w:t>预约</w:t>
            </w:r>
            <w:r>
              <w:rPr>
                <w:rFonts w:ascii="仿宋" w:eastAsia="仿宋" w:hAnsi="仿宋"/>
                <w:bCs/>
                <w:szCs w:val="21"/>
              </w:rPr>
              <w:t>赎回撤销</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通过华夏银行/华夏理财购买的，封闭期内的最后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17:30（不含）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投资</w:t>
            </w:r>
            <w:r>
              <w:rPr>
                <w:rFonts w:ascii="仿宋" w:eastAsia="仿宋" w:hAnsi="仿宋"/>
                <w:bCs/>
                <w:szCs w:val="21"/>
              </w:rPr>
              <w:t>者</w:t>
            </w:r>
            <w:r>
              <w:rPr>
                <w:rFonts w:ascii="仿宋" w:eastAsia="仿宋" w:hAnsi="仿宋" w:hint="eastAsia"/>
                <w:bCs/>
                <w:szCs w:val="21"/>
              </w:rPr>
              <w:t>可</w:t>
            </w:r>
            <w:r>
              <w:rPr>
                <w:rFonts w:ascii="仿宋" w:eastAsia="仿宋" w:hAnsi="仿宋"/>
                <w:bCs/>
                <w:szCs w:val="21"/>
              </w:rPr>
              <w:t>全额撤销已提交的</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、预约赎回申请；通过其他代销机构购买的，预约申购、预约赎回撤销以代销机构的规定为准。</w:t>
            </w:r>
          </w:p>
        </w:tc>
      </w:tr>
      <w:tr w:rsidR="00846FF0" w:rsidTr="00A12304">
        <w:trPr>
          <w:trHeight w:val="20"/>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投资冷静期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pPr>
            <w:r>
              <w:rPr>
                <w:rFonts w:ascii="仿宋" w:eastAsia="仿宋" w:hAnsi="仿宋" w:hint="eastAsia"/>
                <w:bCs/>
                <w:szCs w:val="21"/>
              </w:rPr>
              <w:t>本理财产品为</w:t>
            </w:r>
            <w:r>
              <w:rPr>
                <w:rFonts w:ascii="仿宋" w:eastAsia="仿宋" w:hAnsi="仿宋"/>
                <w:bCs/>
                <w:szCs w:val="21"/>
              </w:rPr>
              <w:t>公</w:t>
            </w:r>
            <w:proofErr w:type="gramStart"/>
            <w:r>
              <w:rPr>
                <w:rFonts w:ascii="仿宋" w:eastAsia="仿宋" w:hAnsi="仿宋"/>
                <w:bCs/>
                <w:szCs w:val="21"/>
              </w:rPr>
              <w:t>募</w:t>
            </w:r>
            <w:proofErr w:type="gramEnd"/>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846FF0" w:rsidTr="00A12304">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认购费/申购费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E0551" w:rsidRDefault="00846FF0" w:rsidP="00846FF0">
            <w:pPr>
              <w:adjustRightInd w:val="0"/>
              <w:snapToGrid w:val="0"/>
              <w:spacing w:line="240" w:lineRule="atLeast"/>
              <w:ind w:firstLine="420"/>
              <w:rPr>
                <w:rFonts w:ascii="仿宋" w:eastAsia="仿宋" w:hAnsi="仿宋"/>
                <w:b/>
                <w:bCs/>
                <w:szCs w:val="21"/>
              </w:rPr>
            </w:pPr>
            <w:r w:rsidRPr="00EE0551">
              <w:rPr>
                <w:rFonts w:ascii="仿宋" w:eastAsia="仿宋" w:hAnsi="仿宋" w:hint="eastAsia"/>
                <w:b/>
                <w:bCs/>
                <w:szCs w:val="21"/>
              </w:rPr>
              <w:t>本理财产品不收取认购费/申购费。</w:t>
            </w:r>
          </w:p>
        </w:tc>
      </w:tr>
      <w:tr w:rsidR="00846FF0" w:rsidTr="00A12304">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E0551" w:rsidRDefault="00846FF0" w:rsidP="00846FF0">
            <w:pPr>
              <w:adjustRightInd w:val="0"/>
              <w:snapToGrid w:val="0"/>
              <w:spacing w:line="240" w:lineRule="atLeast"/>
              <w:ind w:firstLine="420"/>
              <w:rPr>
                <w:rFonts w:ascii="仿宋" w:eastAsia="仿宋" w:hAnsi="仿宋"/>
                <w:b/>
                <w:bCs/>
                <w:szCs w:val="21"/>
                <w:u w:val="single"/>
              </w:rPr>
            </w:pPr>
            <w:r w:rsidRPr="00EE0551">
              <w:rPr>
                <w:rFonts w:ascii="仿宋" w:eastAsia="仿宋" w:hAnsi="仿宋" w:hint="eastAsia"/>
                <w:b/>
                <w:bCs/>
                <w:szCs w:val="21"/>
              </w:rPr>
              <w:t>本理财产品不收取赎回费。</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托管费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E0551" w:rsidRDefault="00846FF0" w:rsidP="00846FF0">
            <w:pPr>
              <w:adjustRightInd w:val="0"/>
              <w:snapToGrid w:val="0"/>
              <w:spacing w:line="240" w:lineRule="atLeast"/>
              <w:ind w:firstLine="420"/>
              <w:jc w:val="left"/>
              <w:rPr>
                <w:rFonts w:ascii="仿宋" w:eastAsia="仿宋" w:hAnsi="仿宋"/>
                <w:b/>
                <w:bCs/>
                <w:szCs w:val="21"/>
              </w:rPr>
            </w:pPr>
            <w:r w:rsidRPr="00EE0551">
              <w:rPr>
                <w:rFonts w:ascii="仿宋" w:eastAsia="仿宋" w:hAnsi="仿宋" w:hint="eastAsia"/>
                <w:b/>
                <w:bCs/>
                <w:szCs w:val="21"/>
              </w:rPr>
              <w:t>0.</w:t>
            </w:r>
            <w:r w:rsidR="00457090" w:rsidRPr="00EE0551">
              <w:rPr>
                <w:rFonts w:ascii="仿宋" w:eastAsia="仿宋" w:hAnsi="仿宋" w:hint="eastAsia"/>
                <w:b/>
                <w:bCs/>
                <w:szCs w:val="21"/>
              </w:rPr>
              <w:t>0</w:t>
            </w:r>
            <w:r w:rsidR="00457090" w:rsidRPr="00EE0551">
              <w:rPr>
                <w:rFonts w:ascii="仿宋" w:eastAsia="仿宋" w:hAnsi="仿宋"/>
                <w:b/>
                <w:bCs/>
                <w:szCs w:val="21"/>
              </w:rPr>
              <w:t>5</w:t>
            </w:r>
            <w:r w:rsidRPr="00EE0551">
              <w:rPr>
                <w:rFonts w:ascii="仿宋" w:eastAsia="仿宋" w:hAnsi="仿宋" w:hint="eastAsia"/>
                <w:b/>
                <w:bCs/>
                <w:szCs w:val="21"/>
              </w:rPr>
              <w:t>%/年，以前一日资产净值为基数，每日计提。公式如下：</w:t>
            </w:r>
          </w:p>
          <w:p w:rsidR="00846FF0" w:rsidRPr="00EE0551" w:rsidRDefault="00846FF0" w:rsidP="00E61DC6">
            <w:pPr>
              <w:adjustRightInd w:val="0"/>
              <w:snapToGrid w:val="0"/>
              <w:spacing w:line="240" w:lineRule="atLeast"/>
              <w:ind w:firstLine="420"/>
              <w:jc w:val="left"/>
              <w:rPr>
                <w:rFonts w:ascii="仿宋" w:eastAsia="仿宋" w:hAnsi="仿宋"/>
                <w:b/>
                <w:bCs/>
                <w:szCs w:val="21"/>
              </w:rPr>
            </w:pPr>
            <w:r w:rsidRPr="00EE0551">
              <w:rPr>
                <w:rFonts w:ascii="仿宋" w:eastAsia="仿宋" w:hAnsi="仿宋" w:hint="eastAsia"/>
                <w:b/>
                <w:bCs/>
                <w:szCs w:val="21"/>
              </w:rPr>
              <w:t>F=E×【0.</w:t>
            </w:r>
            <w:r w:rsidR="00457090" w:rsidRPr="00EE0551">
              <w:rPr>
                <w:rFonts w:ascii="仿宋" w:eastAsia="仿宋" w:hAnsi="仿宋" w:hint="eastAsia"/>
                <w:b/>
                <w:bCs/>
                <w:szCs w:val="21"/>
              </w:rPr>
              <w:t>0</w:t>
            </w:r>
            <w:r w:rsidR="00457090" w:rsidRPr="00EE0551">
              <w:rPr>
                <w:rFonts w:ascii="仿宋" w:eastAsia="仿宋" w:hAnsi="仿宋"/>
                <w:b/>
                <w:bCs/>
                <w:szCs w:val="21"/>
              </w:rPr>
              <w:t>5</w:t>
            </w:r>
            <w:r w:rsidRPr="00EE0551">
              <w:rPr>
                <w:rFonts w:ascii="仿宋" w:eastAsia="仿宋" w:hAnsi="仿宋" w:hint="eastAsia"/>
                <w:b/>
                <w:bCs/>
                <w:szCs w:val="21"/>
              </w:rPr>
              <w:t>%】</w:t>
            </w:r>
            <w:r w:rsidRPr="00EE0551">
              <w:rPr>
                <w:rFonts w:ascii="仿宋" w:eastAsia="仿宋" w:hAnsi="仿宋" w:hint="eastAsia"/>
                <w:b/>
                <w:szCs w:val="21"/>
              </w:rPr>
              <w:t>/当年</w:t>
            </w:r>
            <w:r w:rsidRPr="00EE0551">
              <w:rPr>
                <w:rFonts w:ascii="仿宋" w:eastAsia="仿宋" w:hAnsi="仿宋"/>
                <w:b/>
                <w:szCs w:val="21"/>
              </w:rPr>
              <w:t>天数</w:t>
            </w:r>
            <w:r w:rsidRPr="00EE0551">
              <w:rPr>
                <w:rFonts w:ascii="仿宋" w:eastAsia="仿宋" w:hAnsi="仿宋" w:hint="eastAsia"/>
                <w:b/>
                <w:szCs w:val="21"/>
              </w:rPr>
              <w:t>。</w:t>
            </w:r>
            <w:r w:rsidRPr="00EE0551">
              <w:rPr>
                <w:rFonts w:ascii="仿宋" w:eastAsia="仿宋" w:hAnsi="仿宋" w:hint="eastAsia"/>
                <w:b/>
                <w:bCs/>
                <w:szCs w:val="21"/>
              </w:rPr>
              <w:t>F为托管费；E为计算</w:t>
            </w:r>
            <w:r w:rsidRPr="00EE0551">
              <w:rPr>
                <w:rFonts w:ascii="仿宋" w:eastAsia="仿宋" w:hAnsi="仿宋"/>
                <w:b/>
                <w:bCs/>
                <w:szCs w:val="21"/>
              </w:rPr>
              <w:t>基数</w:t>
            </w:r>
            <w:r w:rsidRPr="00EE0551">
              <w:rPr>
                <w:rFonts w:ascii="仿宋" w:eastAsia="仿宋" w:hAnsi="仿宋" w:hint="eastAsia"/>
                <w:b/>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销售手续费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E0551" w:rsidRDefault="003E64B9" w:rsidP="000C59AA">
            <w:pPr>
              <w:adjustRightInd w:val="0"/>
              <w:snapToGrid w:val="0"/>
              <w:spacing w:line="240" w:lineRule="atLeast"/>
              <w:ind w:firstLine="420"/>
              <w:jc w:val="left"/>
              <w:rPr>
                <w:rFonts w:ascii="仿宋" w:eastAsia="仿宋" w:hAnsi="仿宋"/>
                <w:b/>
                <w:bCs/>
                <w:szCs w:val="21"/>
              </w:rPr>
            </w:pPr>
            <w:r w:rsidRPr="00EE0551">
              <w:rPr>
                <w:rFonts w:ascii="仿宋" w:eastAsia="仿宋" w:hAnsi="仿宋" w:cs="Cambria" w:hint="eastAsia"/>
                <w:b/>
                <w:bCs/>
                <w:szCs w:val="21"/>
              </w:rPr>
              <w:t>销售手续费率</w:t>
            </w:r>
            <w:r w:rsidR="000C59AA" w:rsidRPr="00EE0551">
              <w:rPr>
                <w:rFonts w:ascii="仿宋" w:eastAsia="仿宋" w:hAnsi="仿宋" w:hint="eastAsia"/>
                <w:b/>
                <w:bCs/>
                <w:szCs w:val="21"/>
              </w:rPr>
              <w:t>0.30%/年，以前一日资产净值为基数，每日计提。</w:t>
            </w:r>
            <w:r w:rsidR="00846FF0" w:rsidRPr="00EE0551">
              <w:rPr>
                <w:rFonts w:ascii="仿宋" w:eastAsia="仿宋" w:hAnsi="仿宋" w:hint="eastAsia"/>
                <w:b/>
                <w:bCs/>
                <w:szCs w:val="21"/>
              </w:rPr>
              <w:t>公式如下：</w:t>
            </w:r>
          </w:p>
          <w:p w:rsidR="00846FF0" w:rsidRPr="00EE0551" w:rsidRDefault="00846FF0" w:rsidP="00846FF0">
            <w:pPr>
              <w:adjustRightInd w:val="0"/>
              <w:snapToGrid w:val="0"/>
              <w:spacing w:line="240" w:lineRule="atLeast"/>
              <w:ind w:firstLine="420"/>
              <w:jc w:val="left"/>
              <w:rPr>
                <w:rFonts w:ascii="仿宋" w:eastAsia="仿宋" w:hAnsi="仿宋"/>
                <w:b/>
                <w:bCs/>
                <w:szCs w:val="21"/>
              </w:rPr>
            </w:pPr>
            <w:r w:rsidRPr="00EE0551">
              <w:rPr>
                <w:rFonts w:ascii="仿宋" w:eastAsia="仿宋" w:hAnsi="仿宋" w:hint="eastAsia"/>
                <w:b/>
                <w:bCs/>
                <w:szCs w:val="21"/>
              </w:rPr>
              <w:t>F=E×【</w:t>
            </w:r>
            <w:r w:rsidR="00C65EC8" w:rsidRPr="00EE0551">
              <w:rPr>
                <w:rFonts w:ascii="仿宋" w:eastAsia="仿宋" w:hAnsi="仿宋" w:hint="eastAsia"/>
                <w:b/>
                <w:bCs/>
                <w:szCs w:val="21"/>
              </w:rPr>
              <w:t>0.30%</w:t>
            </w:r>
            <w:r w:rsidRPr="00EE0551">
              <w:rPr>
                <w:rFonts w:ascii="仿宋" w:eastAsia="仿宋" w:hAnsi="仿宋" w:hint="eastAsia"/>
                <w:b/>
                <w:bCs/>
                <w:szCs w:val="21"/>
              </w:rPr>
              <w:t>】</w:t>
            </w:r>
            <w:r w:rsidRPr="00EE0551">
              <w:rPr>
                <w:rFonts w:ascii="仿宋" w:eastAsia="仿宋" w:hAnsi="仿宋" w:hint="eastAsia"/>
                <w:b/>
                <w:szCs w:val="21"/>
              </w:rPr>
              <w:t>/当年</w:t>
            </w:r>
            <w:r w:rsidRPr="00EE0551">
              <w:rPr>
                <w:rFonts w:ascii="仿宋" w:eastAsia="仿宋" w:hAnsi="仿宋"/>
                <w:b/>
                <w:szCs w:val="21"/>
              </w:rPr>
              <w:t>天数</w:t>
            </w:r>
            <w:r w:rsidRPr="00EE0551">
              <w:rPr>
                <w:rFonts w:ascii="仿宋" w:eastAsia="仿宋" w:hAnsi="仿宋" w:hint="eastAsia"/>
                <w:b/>
                <w:szCs w:val="21"/>
              </w:rPr>
              <w:t>。</w:t>
            </w:r>
            <w:r w:rsidRPr="00EE0551">
              <w:rPr>
                <w:rFonts w:ascii="仿宋" w:eastAsia="仿宋" w:hAnsi="仿宋" w:hint="eastAsia"/>
                <w:b/>
                <w:bCs/>
                <w:szCs w:val="21"/>
              </w:rPr>
              <w:t>F为销售</w:t>
            </w:r>
            <w:r w:rsidRPr="00EE0551">
              <w:rPr>
                <w:rFonts w:ascii="仿宋" w:eastAsia="仿宋" w:hAnsi="仿宋"/>
                <w:b/>
                <w:bCs/>
                <w:szCs w:val="21"/>
              </w:rPr>
              <w:t>手续费</w:t>
            </w:r>
            <w:r w:rsidRPr="00EE0551">
              <w:rPr>
                <w:rFonts w:ascii="仿宋" w:eastAsia="仿宋" w:hAnsi="仿宋" w:hint="eastAsia"/>
                <w:b/>
                <w:bCs/>
                <w:szCs w:val="21"/>
              </w:rPr>
              <w:t>；E为计算</w:t>
            </w:r>
            <w:r w:rsidRPr="00EE0551">
              <w:rPr>
                <w:rFonts w:ascii="仿宋" w:eastAsia="仿宋" w:hAnsi="仿宋"/>
                <w:b/>
                <w:bCs/>
                <w:szCs w:val="21"/>
              </w:rPr>
              <w:t>基数</w:t>
            </w:r>
            <w:r w:rsidRPr="00EE0551">
              <w:rPr>
                <w:rFonts w:ascii="仿宋" w:eastAsia="仿宋" w:hAnsi="仿宋" w:hint="eastAsia"/>
                <w:b/>
                <w:bCs/>
                <w:szCs w:val="21"/>
              </w:rPr>
              <w:t>。</w:t>
            </w:r>
            <w:r w:rsidRPr="00EE0551">
              <w:rPr>
                <w:rFonts w:ascii="仿宋" w:eastAsia="仿宋" w:hAnsi="仿宋" w:hint="eastAsia"/>
                <w:b/>
                <w:szCs w:val="21"/>
              </w:rPr>
              <w:t>（销售手续费由销售服务机构收取。）</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固定管理费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E0551" w:rsidRDefault="00942484" w:rsidP="00846FF0">
            <w:pPr>
              <w:adjustRightInd w:val="0"/>
              <w:snapToGrid w:val="0"/>
              <w:spacing w:line="240" w:lineRule="atLeast"/>
              <w:ind w:firstLine="420"/>
              <w:jc w:val="left"/>
              <w:rPr>
                <w:rFonts w:ascii="仿宋" w:eastAsia="仿宋" w:hAnsi="仿宋"/>
                <w:b/>
                <w:bCs/>
                <w:szCs w:val="21"/>
              </w:rPr>
            </w:pPr>
            <w:r w:rsidRPr="00EE0551">
              <w:rPr>
                <w:rFonts w:ascii="仿宋" w:eastAsia="仿宋" w:hAnsi="仿宋" w:hint="eastAsia"/>
                <w:b/>
                <w:bCs/>
                <w:szCs w:val="21"/>
              </w:rPr>
              <w:t>固定管理费率</w:t>
            </w:r>
            <w:r w:rsidR="00D71431" w:rsidRPr="00EE0551">
              <w:rPr>
                <w:rFonts w:ascii="仿宋" w:eastAsia="仿宋" w:hAnsi="仿宋" w:hint="eastAsia"/>
                <w:b/>
                <w:bCs/>
                <w:szCs w:val="21"/>
              </w:rPr>
              <w:t>0.</w:t>
            </w:r>
            <w:r w:rsidR="00D71431" w:rsidRPr="00EE0551">
              <w:rPr>
                <w:rFonts w:ascii="仿宋" w:eastAsia="仿宋" w:hAnsi="仿宋"/>
                <w:b/>
                <w:bCs/>
                <w:szCs w:val="21"/>
              </w:rPr>
              <w:t>30</w:t>
            </w:r>
            <w:r w:rsidR="00D71431" w:rsidRPr="00EE0551">
              <w:rPr>
                <w:rFonts w:ascii="仿宋" w:eastAsia="仿宋" w:hAnsi="仿宋" w:hint="eastAsia"/>
                <w:b/>
                <w:bCs/>
                <w:szCs w:val="21"/>
              </w:rPr>
              <w:t>%</w:t>
            </w:r>
            <w:r w:rsidR="00846FF0" w:rsidRPr="00EE0551">
              <w:rPr>
                <w:rFonts w:ascii="仿宋" w:eastAsia="仿宋" w:hAnsi="仿宋" w:hint="eastAsia"/>
                <w:b/>
                <w:bCs/>
                <w:szCs w:val="21"/>
              </w:rPr>
              <w:t>/年，以前一日资产净值为基数，每日计提。公式如下：</w:t>
            </w:r>
          </w:p>
          <w:p w:rsidR="00846FF0" w:rsidRPr="00EE0551" w:rsidRDefault="00846FF0" w:rsidP="00846FF0">
            <w:pPr>
              <w:adjustRightInd w:val="0"/>
              <w:snapToGrid w:val="0"/>
              <w:spacing w:line="240" w:lineRule="atLeast"/>
              <w:ind w:firstLine="420"/>
              <w:jc w:val="left"/>
              <w:rPr>
                <w:rFonts w:ascii="仿宋" w:eastAsia="仿宋" w:hAnsi="仿宋"/>
                <w:b/>
                <w:bCs/>
                <w:szCs w:val="21"/>
              </w:rPr>
            </w:pPr>
            <w:r w:rsidRPr="00EE0551">
              <w:rPr>
                <w:rFonts w:ascii="仿宋" w:eastAsia="仿宋" w:hAnsi="仿宋" w:hint="eastAsia"/>
                <w:b/>
                <w:bCs/>
                <w:szCs w:val="21"/>
              </w:rPr>
              <w:t>F=E×【</w:t>
            </w:r>
            <w:r w:rsidR="00D71431" w:rsidRPr="00EE0551">
              <w:rPr>
                <w:rFonts w:ascii="仿宋" w:eastAsia="仿宋" w:hAnsi="仿宋" w:hint="eastAsia"/>
                <w:b/>
                <w:bCs/>
                <w:szCs w:val="21"/>
              </w:rPr>
              <w:t>0.</w:t>
            </w:r>
            <w:r w:rsidR="00D71431" w:rsidRPr="00EE0551">
              <w:rPr>
                <w:rFonts w:ascii="仿宋" w:eastAsia="仿宋" w:hAnsi="仿宋"/>
                <w:b/>
                <w:bCs/>
                <w:szCs w:val="21"/>
              </w:rPr>
              <w:t>30</w:t>
            </w:r>
            <w:r w:rsidR="00D71431" w:rsidRPr="00EE0551">
              <w:rPr>
                <w:rFonts w:ascii="仿宋" w:eastAsia="仿宋" w:hAnsi="仿宋" w:hint="eastAsia"/>
                <w:b/>
                <w:bCs/>
                <w:szCs w:val="21"/>
              </w:rPr>
              <w:t>%</w:t>
            </w:r>
            <w:r w:rsidRPr="00EE0551">
              <w:rPr>
                <w:rFonts w:ascii="仿宋" w:eastAsia="仿宋" w:hAnsi="仿宋" w:hint="eastAsia"/>
                <w:b/>
                <w:bCs/>
                <w:szCs w:val="21"/>
              </w:rPr>
              <w:t>】</w:t>
            </w:r>
            <w:r w:rsidRPr="00EE0551">
              <w:rPr>
                <w:rFonts w:ascii="仿宋" w:eastAsia="仿宋" w:hAnsi="仿宋" w:hint="eastAsia"/>
                <w:b/>
                <w:szCs w:val="21"/>
              </w:rPr>
              <w:t>/当年</w:t>
            </w:r>
            <w:r w:rsidRPr="00EE0551">
              <w:rPr>
                <w:rFonts w:ascii="仿宋" w:eastAsia="仿宋" w:hAnsi="仿宋"/>
                <w:b/>
                <w:szCs w:val="21"/>
              </w:rPr>
              <w:t>天数</w:t>
            </w:r>
            <w:r w:rsidRPr="00EE0551">
              <w:rPr>
                <w:rFonts w:ascii="仿宋" w:eastAsia="仿宋" w:hAnsi="仿宋" w:hint="eastAsia"/>
                <w:b/>
                <w:szCs w:val="21"/>
              </w:rPr>
              <w:t>。</w:t>
            </w:r>
            <w:r w:rsidRPr="00EE0551">
              <w:rPr>
                <w:rFonts w:ascii="仿宋" w:eastAsia="仿宋" w:hAnsi="仿宋" w:hint="eastAsia"/>
                <w:b/>
                <w:bCs/>
                <w:szCs w:val="21"/>
              </w:rPr>
              <w:t>F为固定管理费；E为计算</w:t>
            </w:r>
            <w:r w:rsidRPr="00EE0551">
              <w:rPr>
                <w:rFonts w:ascii="仿宋" w:eastAsia="仿宋" w:hAnsi="仿宋"/>
                <w:b/>
                <w:bCs/>
                <w:szCs w:val="21"/>
              </w:rPr>
              <w:t>基数</w:t>
            </w:r>
            <w:r w:rsidRPr="00EE0551">
              <w:rPr>
                <w:rFonts w:ascii="仿宋" w:eastAsia="仿宋" w:hAnsi="仿宋" w:hint="eastAsia"/>
                <w:b/>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其他</w:t>
            </w:r>
            <w:r>
              <w:rPr>
                <w:rFonts w:ascii="仿宋" w:eastAsia="仿宋" w:hAnsi="仿宋"/>
                <w:bCs/>
                <w:szCs w:val="21"/>
              </w:rPr>
              <w:t>费用</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E0551" w:rsidRDefault="00846FF0" w:rsidP="00846FF0">
            <w:pPr>
              <w:adjustRightInd w:val="0"/>
              <w:snapToGrid w:val="0"/>
              <w:spacing w:line="240" w:lineRule="atLeast"/>
              <w:ind w:firstLine="420"/>
              <w:rPr>
                <w:rFonts w:ascii="仿宋" w:eastAsia="仿宋" w:hAnsi="仿宋"/>
                <w:b/>
                <w:bCs/>
                <w:szCs w:val="21"/>
              </w:rPr>
            </w:pPr>
            <w:r w:rsidRPr="00EE0551">
              <w:rPr>
                <w:rFonts w:ascii="仿宋" w:eastAsia="仿宋" w:hAnsi="仿宋" w:hint="eastAsia"/>
                <w:b/>
                <w:bCs/>
                <w:szCs w:val="21"/>
              </w:rPr>
              <w:t>理财资金运作期间以及追索理财资金可能产生的诉讼费、保全费、信托费、税费、审计费、律师费、公证费、清算费、执行费等，按其实际发生数额从理财资产中支取。</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超额</w:t>
            </w:r>
            <w:r>
              <w:rPr>
                <w:rFonts w:ascii="仿宋" w:eastAsia="仿宋" w:hAnsi="仿宋"/>
                <w:bCs/>
                <w:szCs w:val="21"/>
              </w:rPr>
              <w:t>管理费</w:t>
            </w:r>
          </w:p>
        </w:tc>
        <w:tc>
          <w:tcPr>
            <w:tcW w:w="7404" w:type="dxa"/>
            <w:tcBorders>
              <w:top w:val="single" w:sz="4" w:space="0" w:color="auto"/>
              <w:left w:val="single" w:sz="4" w:space="0" w:color="auto"/>
              <w:bottom w:val="single" w:sz="4" w:space="0" w:color="auto"/>
              <w:right w:val="single" w:sz="4" w:space="0" w:color="auto"/>
            </w:tcBorders>
            <w:vAlign w:val="center"/>
          </w:tcPr>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本产品扣除各项费用（包括销售手续费、托管费、固定管理费及其他费用等）后，</w:t>
            </w:r>
            <w:proofErr w:type="gramStart"/>
            <w:r w:rsidRPr="00EE0551">
              <w:rPr>
                <w:rFonts w:ascii="仿宋" w:eastAsia="仿宋" w:hAnsi="仿宋" w:hint="eastAsia"/>
                <w:b/>
                <w:bCs/>
                <w:szCs w:val="21"/>
              </w:rPr>
              <w:t>年化收益率</w:t>
            </w:r>
            <w:proofErr w:type="gramEnd"/>
            <w:r w:rsidRPr="00EE0551">
              <w:rPr>
                <w:rFonts w:ascii="仿宋" w:eastAsia="仿宋" w:hAnsi="仿宋" w:hint="eastAsia"/>
                <w:b/>
                <w:bCs/>
                <w:szCs w:val="21"/>
              </w:rPr>
              <w:t>低于或等于超额管理费计提基准，则管理人不收取超额管理费；超过超额管理费计提基准的部分，50%归投资人所有，其余作为管理人的超额管理费。</w:t>
            </w:r>
          </w:p>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本产品的超额管理费计提基准为</w:t>
            </w:r>
            <w:r w:rsidR="00664706" w:rsidRPr="00EE0551">
              <w:rPr>
                <w:rFonts w:ascii="仿宋" w:eastAsia="仿宋" w:hAnsi="仿宋"/>
                <w:b/>
                <w:bCs/>
                <w:szCs w:val="21"/>
              </w:rPr>
              <w:t>4.00%</w:t>
            </w:r>
            <w:r w:rsidRPr="00EE0551">
              <w:rPr>
                <w:rFonts w:ascii="仿宋" w:eastAsia="仿宋" w:hAnsi="仿宋" w:hint="eastAsia"/>
                <w:b/>
                <w:bCs/>
                <w:szCs w:val="21"/>
              </w:rPr>
              <w:t>（年化）。</w:t>
            </w:r>
          </w:p>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本产品超额管理费的计算公式：</w:t>
            </w:r>
          </w:p>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超额管理费=（</w:t>
            </w:r>
            <w:proofErr w:type="gramStart"/>
            <w:r w:rsidRPr="00EE0551">
              <w:rPr>
                <w:rFonts w:ascii="仿宋" w:eastAsia="仿宋" w:hAnsi="仿宋" w:hint="eastAsia"/>
                <w:b/>
                <w:bCs/>
                <w:szCs w:val="21"/>
              </w:rPr>
              <w:t>年化收益率</w:t>
            </w:r>
            <w:proofErr w:type="gramEnd"/>
            <w:r w:rsidRPr="00EE0551">
              <w:rPr>
                <w:rFonts w:ascii="仿宋" w:eastAsia="仿宋" w:hAnsi="仿宋" w:hint="eastAsia"/>
                <w:b/>
                <w:bCs/>
                <w:szCs w:val="21"/>
              </w:rPr>
              <w:t>-超额管理费计提基准）×当期持有天数÷365×50%×产品份额×上期单位净值</w:t>
            </w:r>
          </w:p>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其中：</w:t>
            </w:r>
            <w:proofErr w:type="gramStart"/>
            <w:r w:rsidRPr="00EE0551">
              <w:rPr>
                <w:rFonts w:ascii="仿宋" w:eastAsia="仿宋" w:hAnsi="仿宋" w:hint="eastAsia"/>
                <w:b/>
                <w:bCs/>
                <w:szCs w:val="21"/>
              </w:rPr>
              <w:t>年化收益率</w:t>
            </w:r>
            <w:proofErr w:type="gramEnd"/>
            <w:r w:rsidRPr="00EE0551">
              <w:rPr>
                <w:rFonts w:ascii="仿宋" w:eastAsia="仿宋" w:hAnsi="仿宋" w:hint="eastAsia"/>
                <w:b/>
                <w:bCs/>
                <w:szCs w:val="21"/>
              </w:rPr>
              <w:t>=（计提日累计单位净值-上一开放</w:t>
            </w:r>
            <w:proofErr w:type="gramStart"/>
            <w:r w:rsidRPr="00EE0551">
              <w:rPr>
                <w:rFonts w:ascii="仿宋" w:eastAsia="仿宋" w:hAnsi="仿宋" w:hint="eastAsia"/>
                <w:b/>
                <w:bCs/>
                <w:szCs w:val="21"/>
              </w:rPr>
              <w:t>期单位</w:t>
            </w:r>
            <w:proofErr w:type="gramEnd"/>
            <w:r w:rsidRPr="00EE0551">
              <w:rPr>
                <w:rFonts w:ascii="仿宋" w:eastAsia="仿宋" w:hAnsi="仿宋" w:hint="eastAsia"/>
                <w:b/>
                <w:bCs/>
                <w:szCs w:val="21"/>
              </w:rPr>
              <w:t>净值最高日累计单位净值）÷（上一开放</w:t>
            </w:r>
            <w:proofErr w:type="gramStart"/>
            <w:r w:rsidRPr="00EE0551">
              <w:rPr>
                <w:rFonts w:ascii="仿宋" w:eastAsia="仿宋" w:hAnsi="仿宋" w:hint="eastAsia"/>
                <w:b/>
                <w:bCs/>
                <w:szCs w:val="21"/>
              </w:rPr>
              <w:t>期单位</w:t>
            </w:r>
            <w:proofErr w:type="gramEnd"/>
            <w:r w:rsidRPr="00EE0551">
              <w:rPr>
                <w:rFonts w:ascii="仿宋" w:eastAsia="仿宋" w:hAnsi="仿宋" w:hint="eastAsia"/>
                <w:b/>
                <w:bCs/>
                <w:szCs w:val="21"/>
              </w:rPr>
              <w:t>净值最高</w:t>
            </w:r>
            <w:proofErr w:type="gramStart"/>
            <w:r w:rsidRPr="00EE0551">
              <w:rPr>
                <w:rFonts w:ascii="仿宋" w:eastAsia="仿宋" w:hAnsi="仿宋" w:hint="eastAsia"/>
                <w:b/>
                <w:bCs/>
                <w:szCs w:val="21"/>
              </w:rPr>
              <w:t>日单位</w:t>
            </w:r>
            <w:proofErr w:type="gramEnd"/>
            <w:r w:rsidRPr="00EE0551">
              <w:rPr>
                <w:rFonts w:ascii="仿宋" w:eastAsia="仿宋" w:hAnsi="仿宋" w:hint="eastAsia"/>
                <w:b/>
                <w:bCs/>
                <w:szCs w:val="21"/>
              </w:rPr>
              <w:t>净值）×365÷当期持有天数。</w:t>
            </w:r>
          </w:p>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“产品份额”为该封闭期内份额，若封闭期内有红利再投时，将剔除红利再投产生份额的影响。</w:t>
            </w:r>
          </w:p>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“上期单位净值”为上个开放期最后一个开放日的单位净值。</w:t>
            </w:r>
          </w:p>
          <w:p w:rsidR="002E4268" w:rsidRPr="00EE0551" w:rsidRDefault="002E4268" w:rsidP="002E4268">
            <w:pPr>
              <w:adjustRightInd w:val="0"/>
              <w:snapToGrid w:val="0"/>
              <w:spacing w:line="240" w:lineRule="exact"/>
              <w:ind w:firstLine="420"/>
              <w:rPr>
                <w:rFonts w:ascii="仿宋" w:eastAsia="仿宋" w:hAnsi="仿宋"/>
                <w:b/>
                <w:bCs/>
                <w:szCs w:val="21"/>
              </w:rPr>
            </w:pPr>
            <w:r w:rsidRPr="00EE0551">
              <w:rPr>
                <w:rFonts w:ascii="仿宋" w:eastAsia="仿宋" w:hAnsi="仿宋" w:hint="eastAsia"/>
                <w:b/>
                <w:bCs/>
                <w:szCs w:val="21"/>
              </w:rPr>
              <w:t>无上一开放期的首个封闭期时，“上期单位净值”、“上一开放期单位净值最高日累计单位净值”、“上一开放期单位净值最高日单位净值”均为1.0000。</w:t>
            </w:r>
          </w:p>
          <w:p w:rsidR="000C59AA" w:rsidRPr="00EE0551" w:rsidRDefault="002E4268" w:rsidP="002E4268">
            <w:pPr>
              <w:adjustRightInd w:val="0"/>
              <w:snapToGrid w:val="0"/>
              <w:spacing w:line="240" w:lineRule="atLeast"/>
              <w:ind w:firstLine="420"/>
              <w:rPr>
                <w:rFonts w:ascii="仿宋" w:eastAsia="仿宋" w:hAnsi="仿宋" w:hint="eastAsia"/>
                <w:b/>
                <w:bCs/>
                <w:szCs w:val="21"/>
                <w:u w:val="single"/>
              </w:rPr>
            </w:pPr>
            <w:r w:rsidRPr="00EE0551">
              <w:rPr>
                <w:rFonts w:ascii="仿宋" w:eastAsia="仿宋" w:hAnsi="仿宋" w:hint="eastAsia"/>
                <w:b/>
                <w:bCs/>
                <w:szCs w:val="21"/>
              </w:rPr>
              <w:t>投资周期内每个估值日计提超额管理费，仅</w:t>
            </w:r>
            <w:proofErr w:type="gramStart"/>
            <w:r w:rsidRPr="00EE0551">
              <w:rPr>
                <w:rFonts w:ascii="仿宋" w:eastAsia="仿宋" w:hAnsi="仿宋" w:hint="eastAsia"/>
                <w:b/>
                <w:bCs/>
                <w:szCs w:val="21"/>
              </w:rPr>
              <w:t>作为暂估数据</w:t>
            </w:r>
            <w:proofErr w:type="gramEnd"/>
            <w:r w:rsidRPr="00EE0551">
              <w:rPr>
                <w:rFonts w:ascii="仿宋" w:eastAsia="仿宋" w:hAnsi="仿宋" w:hint="eastAsia"/>
                <w:b/>
                <w:bCs/>
                <w:szCs w:val="21"/>
              </w:rPr>
              <w:t>，用于本产品会计核算和估值日估值。仅每一开放期首个开放日、到期/终止日为本产品超额管理费实际计提和收取日。</w:t>
            </w:r>
          </w:p>
          <w:p w:rsidR="00846FF0" w:rsidRPr="00EE0551" w:rsidRDefault="00846FF0" w:rsidP="00846FF0">
            <w:pPr>
              <w:adjustRightInd w:val="0"/>
              <w:snapToGrid w:val="0"/>
              <w:spacing w:line="240" w:lineRule="atLeast"/>
              <w:ind w:firstLine="420"/>
              <w:rPr>
                <w:rFonts w:ascii="仿宋" w:eastAsia="仿宋" w:hAnsi="仿宋"/>
                <w:b/>
                <w:bCs/>
                <w:szCs w:val="21"/>
                <w:u w:val="single"/>
              </w:rPr>
            </w:pPr>
            <w:r w:rsidRPr="00C35380">
              <w:rPr>
                <w:rFonts w:ascii="仿宋" w:eastAsia="仿宋" w:hAnsi="仿宋" w:hint="eastAsia"/>
                <w:b/>
                <w:color w:val="000000"/>
                <w:szCs w:val="21"/>
              </w:rPr>
              <w:t>华夏理财有权根据市场</w:t>
            </w:r>
            <w:r w:rsidRPr="00C35380">
              <w:rPr>
                <w:rFonts w:ascii="仿宋" w:eastAsia="仿宋" w:hAnsi="仿宋" w:hint="eastAsia"/>
                <w:b/>
                <w:szCs w:val="21"/>
              </w:rPr>
              <w:t>及产品运作情况调整上述规则</w:t>
            </w:r>
            <w:r w:rsidRPr="00F16661">
              <w:rPr>
                <w:rFonts w:ascii="仿宋" w:eastAsia="仿宋" w:hAnsi="仿宋" w:hint="eastAsia"/>
                <w:b/>
                <w:szCs w:val="21"/>
              </w:rPr>
              <w:t>，并至少于生效前3个工作日</w:t>
            </w:r>
            <w:r w:rsidRPr="00EE0551">
              <w:rPr>
                <w:rFonts w:ascii="仿宋" w:eastAsia="仿宋" w:hAnsi="仿宋"/>
                <w:b/>
                <w:bCs/>
                <w:szCs w:val="21"/>
              </w:rPr>
              <w:t>通过</w:t>
            </w:r>
            <w:r w:rsidRPr="00EE0551">
              <w:rPr>
                <w:rFonts w:ascii="仿宋" w:eastAsia="仿宋" w:hAnsi="仿宋" w:hint="eastAsia"/>
                <w:b/>
                <w:bCs/>
                <w:szCs w:val="21"/>
              </w:rPr>
              <w:t>本产品说明书约定的信息披露渠道</w:t>
            </w:r>
            <w:r w:rsidRPr="00EE0551">
              <w:rPr>
                <w:rFonts w:ascii="仿宋" w:eastAsia="仿宋" w:hAnsi="仿宋" w:hint="eastAsia"/>
                <w:b/>
                <w:szCs w:val="21"/>
              </w:rPr>
              <w:t>进行公告</w:t>
            </w:r>
            <w:r w:rsidRPr="00EE0551">
              <w:rPr>
                <w:rFonts w:ascii="仿宋" w:eastAsia="仿宋" w:hAnsi="仿宋" w:hint="eastAsia"/>
                <w:b/>
                <w:color w:val="00000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份额净值公告日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rPr>
              <w:t>每周五后的</w:t>
            </w:r>
            <w:r>
              <w:rPr>
                <w:rFonts w:ascii="仿宋" w:eastAsia="仿宋" w:hAnsi="仿宋" w:hint="eastAsia"/>
                <w:bCs/>
                <w:szCs w:val="21"/>
              </w:rPr>
              <w:t>第3个工作日为份额净值公告日，公告</w:t>
            </w:r>
            <w:r>
              <w:rPr>
                <w:rFonts w:ascii="仿宋" w:eastAsia="仿宋" w:hAnsi="仿宋" w:hint="eastAsia"/>
              </w:rPr>
              <w:t>每周五</w:t>
            </w:r>
            <w:r>
              <w:rPr>
                <w:rFonts w:ascii="仿宋" w:eastAsia="仿宋" w:hAnsi="仿宋" w:hint="eastAsia"/>
                <w:bCs/>
                <w:szCs w:val="21"/>
              </w:rPr>
              <w:t>份额净值，如周五为非工作日，则公告周五上1个工作日的份额净值。如当</w:t>
            </w:r>
            <w:proofErr w:type="gramStart"/>
            <w:r>
              <w:rPr>
                <w:rFonts w:ascii="仿宋" w:eastAsia="仿宋" w:hAnsi="仿宋" w:hint="eastAsia"/>
                <w:bCs/>
                <w:szCs w:val="21"/>
              </w:rPr>
              <w:t>周没有</w:t>
            </w:r>
            <w:proofErr w:type="gramEnd"/>
            <w:r>
              <w:rPr>
                <w:rFonts w:ascii="仿宋" w:eastAsia="仿宋" w:hAnsi="仿宋" w:hint="eastAsia"/>
                <w:bCs/>
                <w:szCs w:val="21"/>
              </w:rPr>
              <w:t>第3个工作日，</w:t>
            </w:r>
            <w:r>
              <w:rPr>
                <w:rFonts w:ascii="仿宋" w:eastAsia="仿宋" w:hAnsi="仿宋"/>
                <w:bCs/>
                <w:szCs w:val="21"/>
              </w:rPr>
              <w:t>则顺延至下</w:t>
            </w:r>
            <w:r>
              <w:rPr>
                <w:rFonts w:ascii="仿宋" w:eastAsia="仿宋" w:hAnsi="仿宋" w:hint="eastAsia"/>
                <w:bCs/>
                <w:szCs w:val="21"/>
              </w:rPr>
              <w:t>1</w:t>
            </w:r>
            <w:r>
              <w:rPr>
                <w:rFonts w:ascii="仿宋" w:eastAsia="仿宋" w:hAnsi="仿宋"/>
                <w:bCs/>
                <w:szCs w:val="21"/>
              </w:rPr>
              <w:t>个工作日</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产品开放日后第2个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公告产品开放日</w:t>
            </w:r>
            <w:r>
              <w:rPr>
                <w:rFonts w:ascii="仿宋" w:eastAsia="仿宋" w:hAnsi="仿宋"/>
                <w:bCs/>
                <w:szCs w:val="21"/>
              </w:rPr>
              <w:t>的</w:t>
            </w:r>
            <w:r>
              <w:rPr>
                <w:rFonts w:ascii="仿宋" w:eastAsia="仿宋" w:hAnsi="仿宋" w:hint="eastAsia"/>
                <w:bCs/>
                <w:szCs w:val="21"/>
              </w:rPr>
              <w:t>份额净值</w:t>
            </w:r>
            <w:r>
              <w:rPr>
                <w:rFonts w:ascii="仿宋" w:eastAsia="仿宋" w:hAnsi="仿宋"/>
                <w:bCs/>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产品到期/终止</w:t>
            </w:r>
            <w:r>
              <w:rPr>
                <w:rFonts w:ascii="仿宋" w:eastAsia="仿宋" w:hAnsi="仿宋"/>
                <w:bCs/>
                <w:szCs w:val="21"/>
              </w:rPr>
              <w:t>后的</w:t>
            </w:r>
            <w:r>
              <w:rPr>
                <w:rFonts w:ascii="仿宋" w:eastAsia="仿宋" w:hAnsi="仿宋" w:hint="eastAsia"/>
                <w:bCs/>
                <w:szCs w:val="21"/>
              </w:rPr>
              <w:t>第</w:t>
            </w:r>
            <w:r>
              <w:rPr>
                <w:rFonts w:ascii="仿宋" w:eastAsia="仿宋" w:hAnsi="仿宋"/>
                <w:bCs/>
                <w:szCs w:val="21"/>
              </w:rPr>
              <w:t>2</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公告产品到期/终止</w:t>
            </w:r>
            <w:r>
              <w:rPr>
                <w:rFonts w:ascii="仿宋" w:eastAsia="仿宋" w:hAnsi="仿宋"/>
                <w:bCs/>
                <w:szCs w:val="21"/>
              </w:rPr>
              <w:t>日的</w:t>
            </w:r>
            <w:r>
              <w:rPr>
                <w:rFonts w:ascii="仿宋" w:eastAsia="仿宋" w:hAnsi="仿宋" w:hint="eastAsia"/>
                <w:bCs/>
                <w:szCs w:val="21"/>
              </w:rPr>
              <w:t>份额净值</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摆动定价</w:t>
            </w:r>
          </w:p>
        </w:tc>
        <w:tc>
          <w:tcPr>
            <w:tcW w:w="7404" w:type="dxa"/>
            <w:tcBorders>
              <w:top w:val="single" w:sz="4" w:space="0" w:color="auto"/>
              <w:left w:val="single" w:sz="4" w:space="0" w:color="auto"/>
              <w:bottom w:val="single" w:sz="4" w:space="0" w:color="auto"/>
              <w:right w:val="single" w:sz="4" w:space="0" w:color="auto"/>
            </w:tcBorders>
          </w:tcPr>
          <w:p w:rsidR="00846FF0" w:rsidRDefault="00846FF0" w:rsidP="00846FF0">
            <w:pPr>
              <w:adjustRightInd w:val="0"/>
              <w:snapToGrid w:val="0"/>
              <w:spacing w:line="276" w:lineRule="auto"/>
              <w:ind w:firstLineChars="200" w:firstLine="420"/>
              <w:jc w:val="left"/>
            </w:pPr>
            <w:r>
              <w:rPr>
                <w:rFonts w:ascii="仿宋" w:eastAsia="仿宋" w:hAnsi="仿宋" w:hint="eastAsia"/>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rsidR="00846FF0" w:rsidRDefault="00846FF0" w:rsidP="00846FF0">
            <w:pPr>
              <w:adjustRightInd w:val="0"/>
              <w:snapToGrid w:val="0"/>
              <w:spacing w:line="276" w:lineRule="auto"/>
              <w:ind w:firstLineChars="200" w:firstLine="420"/>
              <w:jc w:val="left"/>
            </w:pPr>
            <w:r>
              <w:rPr>
                <w:rFonts w:ascii="仿宋" w:eastAsia="仿宋" w:hAnsi="仿宋" w:hint="eastAsia"/>
                <w:bCs/>
                <w:szCs w:val="21"/>
              </w:rPr>
              <w:t>具体操作规范遵循相关法律法规以及监管部门、自律规则的规定，并以届时管理人信息披露为准。</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分红方式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D71431" w:rsidP="00F65A2C">
            <w:pPr>
              <w:adjustRightInd w:val="0"/>
              <w:snapToGrid w:val="0"/>
              <w:spacing w:line="240" w:lineRule="atLeast"/>
              <w:ind w:firstLineChars="200" w:firstLine="420"/>
              <w:jc w:val="left"/>
              <w:rPr>
                <w:rFonts w:ascii="仿宋" w:eastAsia="仿宋" w:hAnsi="仿宋" w:cs="宋体"/>
                <w:kern w:val="0"/>
                <w:szCs w:val="21"/>
              </w:rPr>
            </w:pPr>
            <w:r>
              <w:rPr>
                <w:rFonts w:ascii="仿宋" w:eastAsia="仿宋" w:hAnsi="仿宋" w:hint="eastAsia"/>
                <w:bCs/>
                <w:szCs w:val="21"/>
              </w:rPr>
              <w:t>产品</w:t>
            </w:r>
            <w:r>
              <w:rPr>
                <w:rFonts w:ascii="仿宋" w:eastAsia="仿宋" w:hAnsi="仿宋"/>
                <w:bCs/>
                <w:szCs w:val="21"/>
              </w:rPr>
              <w:t>管理人可以在产品存续</w:t>
            </w:r>
            <w:proofErr w:type="gramStart"/>
            <w:r>
              <w:rPr>
                <w:rFonts w:ascii="仿宋" w:eastAsia="仿宋" w:hAnsi="仿宋"/>
                <w:bCs/>
                <w:szCs w:val="21"/>
              </w:rPr>
              <w:t>期</w:t>
            </w:r>
            <w:r>
              <w:rPr>
                <w:rFonts w:ascii="仿宋" w:eastAsia="仿宋" w:hAnsi="仿宋" w:hint="eastAsia"/>
                <w:bCs/>
                <w:szCs w:val="21"/>
              </w:rPr>
              <w:t>根据</w:t>
            </w:r>
            <w:proofErr w:type="gramEnd"/>
            <w:r>
              <w:rPr>
                <w:rFonts w:ascii="仿宋" w:eastAsia="仿宋" w:hAnsi="仿宋"/>
                <w:bCs/>
                <w:szCs w:val="21"/>
              </w:rPr>
              <w:t>投资情况选择分红</w:t>
            </w:r>
            <w:r>
              <w:rPr>
                <w:rFonts w:ascii="仿宋" w:eastAsia="仿宋" w:hAnsi="仿宋" w:hint="eastAsia"/>
                <w:bCs/>
                <w:szCs w:val="21"/>
              </w:rPr>
              <w:t>或</w:t>
            </w:r>
            <w:r>
              <w:rPr>
                <w:rFonts w:ascii="仿宋" w:eastAsia="仿宋" w:hAnsi="仿宋"/>
                <w:bCs/>
                <w:szCs w:val="21"/>
              </w:rPr>
              <w:t>不分红</w:t>
            </w:r>
            <w:r>
              <w:rPr>
                <w:rFonts w:ascii="仿宋" w:eastAsia="仿宋" w:hAnsi="仿宋" w:hint="eastAsia"/>
                <w:bCs/>
                <w:szCs w:val="21"/>
              </w:rPr>
              <w:t>，若</w:t>
            </w:r>
            <w:r>
              <w:rPr>
                <w:rFonts w:ascii="仿宋" w:eastAsia="仿宋" w:hAnsi="仿宋"/>
                <w:bCs/>
                <w:szCs w:val="21"/>
              </w:rPr>
              <w:t>分红，将以现金</w:t>
            </w:r>
            <w:r>
              <w:rPr>
                <w:rFonts w:ascii="仿宋" w:eastAsia="仿宋" w:hAnsi="仿宋" w:hint="eastAsia"/>
                <w:bCs/>
                <w:szCs w:val="21"/>
              </w:rPr>
              <w:t>分红或</w:t>
            </w:r>
            <w:r>
              <w:rPr>
                <w:rFonts w:ascii="仿宋" w:eastAsia="仿宋" w:hAnsi="仿宋"/>
                <w:bCs/>
                <w:szCs w:val="21"/>
              </w:rPr>
              <w:t>红利再投资方式</w:t>
            </w:r>
            <w:r>
              <w:rPr>
                <w:rFonts w:ascii="仿宋" w:eastAsia="仿宋" w:hAnsi="仿宋" w:hint="eastAsia"/>
                <w:bCs/>
                <w:szCs w:val="21"/>
              </w:rPr>
              <w:t>进行，</w:t>
            </w:r>
            <w:r>
              <w:rPr>
                <w:rFonts w:ascii="仿宋" w:eastAsia="仿宋" w:hAnsi="仿宋"/>
                <w:bCs/>
                <w:szCs w:val="21"/>
              </w:rPr>
              <w:t>具体以公告为准</w:t>
            </w:r>
            <w:r>
              <w:rPr>
                <w:rFonts w:ascii="仿宋" w:eastAsia="仿宋" w:hAnsi="仿宋" w:hint="eastAsia"/>
                <w:bCs/>
                <w:szCs w:val="21"/>
              </w:rPr>
              <w:t>。</w:t>
            </w:r>
            <w:r>
              <w:rPr>
                <w:rFonts w:ascii="仿宋" w:eastAsia="仿宋" w:hAnsi="仿宋" w:cs="宋体" w:hint="eastAsia"/>
                <w:kern w:val="0"/>
                <w:szCs w:val="21"/>
              </w:rPr>
              <w:t>本理财产品</w:t>
            </w:r>
            <w:r>
              <w:rPr>
                <w:rFonts w:ascii="仿宋" w:eastAsia="仿宋" w:hAnsi="仿宋" w:cs="宋体"/>
                <w:kern w:val="0"/>
                <w:szCs w:val="21"/>
              </w:rPr>
              <w:t>分红，</w:t>
            </w:r>
            <w:r>
              <w:rPr>
                <w:rFonts w:ascii="仿宋" w:eastAsia="仿宋" w:hAnsi="仿宋" w:cs="宋体" w:hint="eastAsia"/>
                <w:kern w:val="0"/>
                <w:szCs w:val="21"/>
              </w:rPr>
              <w:t>将于</w:t>
            </w:r>
            <w:r>
              <w:rPr>
                <w:rFonts w:ascii="仿宋" w:eastAsia="仿宋" w:hAnsi="仿宋" w:cs="宋体"/>
                <w:kern w:val="0"/>
                <w:szCs w:val="21"/>
              </w:rPr>
              <w:t>分红</w:t>
            </w:r>
            <w:r>
              <w:rPr>
                <w:rFonts w:ascii="仿宋" w:eastAsia="仿宋" w:hAnsi="仿宋" w:cs="宋体" w:hint="eastAsia"/>
                <w:kern w:val="0"/>
                <w:szCs w:val="21"/>
              </w:rPr>
              <w:t>日</w:t>
            </w:r>
            <w:r>
              <w:rPr>
                <w:rFonts w:ascii="仿宋" w:eastAsia="仿宋" w:hAnsi="仿宋" w:cs="宋体"/>
                <w:kern w:val="0"/>
                <w:szCs w:val="21"/>
              </w:rPr>
              <w:t>前</w:t>
            </w:r>
            <w:r>
              <w:rPr>
                <w:rFonts w:ascii="仿宋" w:eastAsia="仿宋" w:hAnsi="仿宋" w:hint="eastAsia"/>
                <w:bCs/>
                <w:szCs w:val="21"/>
              </w:rPr>
              <w:t>3</w:t>
            </w:r>
            <w:r>
              <w:rPr>
                <w:rFonts w:ascii="仿宋" w:eastAsia="仿宋" w:hAnsi="仿宋" w:cs="宋体" w:hint="eastAsia"/>
                <w:kern w:val="0"/>
                <w:szCs w:val="21"/>
              </w:rPr>
              <w:t>个</w:t>
            </w:r>
            <w:r>
              <w:rPr>
                <w:rFonts w:ascii="仿宋" w:eastAsia="仿宋" w:hAnsi="仿宋" w:cs="宋体"/>
                <w:kern w:val="0"/>
                <w:szCs w:val="21"/>
              </w:rPr>
              <w:t>工作日通过</w:t>
            </w:r>
            <w:r w:rsidRPr="005A1094">
              <w:rPr>
                <w:rFonts w:ascii="仿宋" w:eastAsia="仿宋" w:hAnsi="仿宋" w:cs="宋体" w:hint="eastAsia"/>
                <w:kern w:val="0"/>
                <w:szCs w:val="21"/>
              </w:rPr>
              <w:t>本产品说明书约定的信息披露渠道</w:t>
            </w:r>
            <w:r>
              <w:rPr>
                <w:rFonts w:ascii="仿宋" w:eastAsia="仿宋" w:hAnsi="仿宋" w:cs="宋体" w:hint="eastAsia"/>
                <w:kern w:val="0"/>
                <w:szCs w:val="21"/>
              </w:rPr>
              <w:t>公布</w:t>
            </w:r>
            <w:r>
              <w:rPr>
                <w:rFonts w:ascii="仿宋" w:eastAsia="仿宋" w:hAnsi="仿宋" w:cs="宋体"/>
                <w:kern w:val="0"/>
                <w:szCs w:val="21"/>
              </w:rPr>
              <w:t>分红</w:t>
            </w:r>
            <w:r>
              <w:rPr>
                <w:rFonts w:ascii="仿宋" w:eastAsia="仿宋" w:hAnsi="仿宋" w:cs="宋体" w:hint="eastAsia"/>
                <w:kern w:val="0"/>
                <w:szCs w:val="21"/>
              </w:rPr>
              <w:t>方案</w:t>
            </w:r>
            <w:r>
              <w:rPr>
                <w:rFonts w:ascii="仿宋" w:eastAsia="仿宋" w:hAnsi="仿宋" w:cs="宋体"/>
                <w:kern w:val="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846FF0" w:rsidRDefault="00846FF0" w:rsidP="00846FF0">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等，或补充和修订本产品说明书相关条款，将提前3个工作日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。除本产品说明书第十部分“特别提示”所列情形外，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846FF0" w:rsidRDefault="00846FF0" w:rsidP="00846FF0">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cs="宋体"/>
                <w:bCs/>
                <w:szCs w:val="21"/>
              </w:rPr>
            </w:pPr>
            <w:r>
              <w:rPr>
                <w:rFonts w:ascii="仿宋" w:eastAsia="仿宋" w:hAnsi="仿宋" w:cs="宋体" w:hint="eastAsia"/>
                <w:bCs/>
                <w:szCs w:val="21"/>
              </w:rPr>
              <w:t>①</w:t>
            </w:r>
            <w:r>
              <w:rPr>
                <w:rFonts w:ascii="仿宋" w:eastAsia="仿宋" w:hAnsi="仿宋" w:hint="eastAsia"/>
                <w:bCs/>
                <w:szCs w:val="21"/>
              </w:rPr>
              <w:t>当本理财产品份额低于</w:t>
            </w:r>
            <w:r w:rsidR="00D71431">
              <w:rPr>
                <w:rFonts w:ascii="仿宋" w:eastAsia="仿宋" w:hAnsi="仿宋"/>
                <w:bCs/>
                <w:szCs w:val="21"/>
              </w:rPr>
              <w:t>2</w:t>
            </w:r>
            <w:r w:rsidR="00C65EC8">
              <w:rPr>
                <w:rFonts w:ascii="仿宋" w:eastAsia="仿宋" w:hAnsi="仿宋"/>
                <w:bCs/>
                <w:szCs w:val="21"/>
              </w:rPr>
              <w:t>,</w:t>
            </w:r>
            <w:r w:rsidR="000950EC">
              <w:rPr>
                <w:rFonts w:ascii="仿宋" w:eastAsia="仿宋" w:hAnsi="仿宋" w:hint="eastAsia"/>
                <w:bCs/>
                <w:szCs w:val="21"/>
              </w:rPr>
              <w:t>000</w:t>
            </w:r>
            <w:r>
              <w:rPr>
                <w:rFonts w:ascii="仿宋" w:eastAsia="仿宋" w:hAnsi="仿宋" w:hint="eastAsia"/>
                <w:bCs/>
                <w:szCs w:val="21"/>
              </w:rPr>
              <w:t>万份时；</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市场收益率大幅波动，可能或实质影响到产品所能实现的投资收益；</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2．华夏</w:t>
            </w:r>
            <w:r>
              <w:rPr>
                <w:rFonts w:ascii="仿宋" w:eastAsia="仿宋" w:hAnsi="仿宋" w:hint="eastAsia"/>
                <w:bCs/>
                <w:szCs w:val="21"/>
              </w:rPr>
              <w:t>理财</w:t>
            </w:r>
            <w:r>
              <w:rPr>
                <w:rFonts w:ascii="仿宋" w:eastAsia="仿宋" w:hAnsi="仿宋"/>
                <w:bCs/>
                <w:szCs w:val="21"/>
              </w:rPr>
              <w:t>提前终止本理财产品的，在提前终止日前3个工作日通过</w:t>
            </w:r>
            <w:r>
              <w:rPr>
                <w:rFonts w:ascii="仿宋" w:eastAsia="仿宋" w:hAnsi="仿宋" w:hint="eastAsia"/>
                <w:bCs/>
                <w:szCs w:val="21"/>
              </w:rPr>
              <w:t>本产品说明书约定的信息披露渠道</w:t>
            </w:r>
            <w:r>
              <w:rPr>
                <w:rFonts w:ascii="仿宋" w:eastAsia="仿宋" w:hAnsi="仿宋"/>
                <w:bCs/>
                <w:szCs w:val="21"/>
              </w:rPr>
              <w:t>公告</w:t>
            </w:r>
            <w:r>
              <w:rPr>
                <w:rFonts w:ascii="仿宋" w:eastAsia="仿宋" w:hAnsi="仿宋" w:hint="eastAsia"/>
                <w:bCs/>
                <w:szCs w:val="21"/>
              </w:rPr>
              <w:t>相关信息。</w:t>
            </w:r>
          </w:p>
        </w:tc>
      </w:tr>
      <w:tr w:rsidR="00846FF0" w:rsidTr="00A12304">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税款</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根据法律法规规定，本理财产品在资产管理、运营、处置过程中产生收入应缴纳和承担税收和</w:t>
            </w:r>
            <w:proofErr w:type="gramStart"/>
            <w:r>
              <w:rPr>
                <w:rFonts w:ascii="仿宋" w:eastAsia="仿宋" w:hAnsi="仿宋" w:hint="eastAsia"/>
                <w:bCs/>
                <w:szCs w:val="21"/>
              </w:rPr>
              <w:t>规费</w:t>
            </w:r>
            <w:proofErr w:type="gramEnd"/>
            <w:r>
              <w:rPr>
                <w:rFonts w:ascii="仿宋" w:eastAsia="仿宋" w:hAnsi="仿宋" w:hint="eastAsia"/>
                <w:bCs/>
                <w:szCs w:val="21"/>
              </w:rPr>
              <w:t>的，由管理人直接从理财资产中扣付缴纳。</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846FF0" w:rsidTr="00A12304">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cs="宋体"/>
                <w:color w:val="000000"/>
                <w:kern w:val="0"/>
                <w:szCs w:val="21"/>
              </w:rPr>
            </w:pPr>
            <w:r>
              <w:rPr>
                <w:rFonts w:ascii="仿宋" w:eastAsia="仿宋" w:hAnsi="仿宋" w:cs="宋体"/>
                <w:color w:val="000000"/>
                <w:kern w:val="0"/>
                <w:szCs w:val="21"/>
              </w:rPr>
              <w:t>其他规定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proofErr w:type="gramStart"/>
            <w:r>
              <w:rPr>
                <w:rFonts w:ascii="仿宋" w:eastAsia="仿宋" w:hAnsi="仿宋" w:cs="宋体" w:hint="eastAsia"/>
                <w:kern w:val="0"/>
                <w:szCs w:val="21"/>
              </w:rPr>
              <w:t>按期间</w:t>
            </w:r>
            <w:proofErr w:type="gramEnd"/>
            <w:r>
              <w:rPr>
                <w:rFonts w:ascii="仿宋" w:eastAsia="仿宋" w:hAnsi="仿宋" w:cs="宋体" w:hint="eastAsia"/>
                <w:kern w:val="0"/>
                <w:szCs w:val="21"/>
              </w:rPr>
              <w:t>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（4</w:t>
            </w:r>
            <w:r>
              <w:rPr>
                <w:rFonts w:ascii="仿宋" w:eastAsia="仿宋" w:hAnsi="仿宋" w:hint="eastAsia"/>
                <w:bCs/>
                <w:szCs w:val="21"/>
              </w:rPr>
              <w:t>）</w:t>
            </w:r>
            <w:r>
              <w:rPr>
                <w:rFonts w:ascii="仿宋" w:eastAsia="仿宋" w:hAnsi="仿宋" w:cs="宋体" w:hint="eastAsia"/>
                <w:kern w:val="0"/>
                <w:szCs w:val="21"/>
              </w:rPr>
              <w:t>理财产品赎回申请/到期/终止日（不含）至资金到账日（不含）之间，投资者资金不计存款利息及理财收益。</w:t>
            </w:r>
          </w:p>
        </w:tc>
      </w:tr>
    </w:tbl>
    <w:p w:rsidR="0092528D" w:rsidRDefault="0092528D">
      <w:pPr>
        <w:pStyle w:val="Default"/>
        <w:snapToGrid w:val="0"/>
        <w:spacing w:afterLines="50" w:after="156" w:line="400" w:lineRule="exact"/>
        <w:ind w:firstLineChars="200" w:firstLine="482"/>
        <w:jc w:val="both"/>
        <w:rPr>
          <w:rFonts w:ascii="Times New Roman" w:eastAsia="黑体" w:cs="Times New Roman"/>
          <w:b/>
          <w:color w:val="auto"/>
        </w:rPr>
      </w:pP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lastRenderedPageBreak/>
        <w:t>二、</w:t>
      </w:r>
      <w:r>
        <w:rPr>
          <w:rFonts w:ascii="Times New Roman" w:eastAsia="黑体" w:cs="Times New Roman"/>
          <w:b/>
          <w:color w:val="auto"/>
        </w:rPr>
        <w:t>投资对象</w:t>
      </w:r>
    </w:p>
    <w:p w:rsidR="00D71431" w:rsidRDefault="00D71431" w:rsidP="00D71431">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kern w:val="0"/>
          <w:sz w:val="24"/>
        </w:rPr>
        <w:t>本理财产品主要</w:t>
      </w:r>
      <w:r>
        <w:rPr>
          <w:rFonts w:ascii="仿宋" w:eastAsia="仿宋" w:hAnsi="仿宋" w:cs="宋体"/>
          <w:kern w:val="0"/>
          <w:sz w:val="24"/>
        </w:rPr>
        <w:t>投资于</w:t>
      </w:r>
      <w:r>
        <w:rPr>
          <w:rFonts w:eastAsia="仿宋" w:hint="eastAsia"/>
          <w:color w:val="000000"/>
          <w:kern w:val="0"/>
          <w:sz w:val="24"/>
        </w:rPr>
        <w:t>固定</w:t>
      </w:r>
      <w:r>
        <w:rPr>
          <w:rFonts w:eastAsia="仿宋"/>
          <w:color w:val="000000"/>
          <w:kern w:val="0"/>
          <w:sz w:val="24"/>
        </w:rPr>
        <w:t>收益</w:t>
      </w:r>
      <w:r>
        <w:rPr>
          <w:rFonts w:eastAsia="仿宋" w:hint="eastAsia"/>
          <w:color w:val="000000"/>
          <w:kern w:val="0"/>
          <w:sz w:val="24"/>
        </w:rPr>
        <w:t>类</w:t>
      </w:r>
      <w:r>
        <w:rPr>
          <w:rFonts w:ascii="仿宋" w:eastAsia="仿宋" w:hAnsi="仿宋" w:cs="宋体"/>
          <w:kern w:val="0"/>
          <w:sz w:val="24"/>
        </w:rPr>
        <w:t>资产、权益类资产、商品及金融衍生品类资产及符合监管要求的资产管理计划</w:t>
      </w:r>
      <w:r>
        <w:rPr>
          <w:rFonts w:ascii="仿宋" w:eastAsia="仿宋" w:hAnsi="仿宋" w:cs="宋体" w:hint="eastAsia"/>
          <w:kern w:val="0"/>
          <w:sz w:val="24"/>
        </w:rPr>
        <w:t>等，</w:t>
      </w:r>
      <w:r>
        <w:rPr>
          <w:rFonts w:ascii="仿宋" w:eastAsia="仿宋" w:hAnsi="仿宋" w:cs="宋体" w:hint="eastAsia"/>
          <w:color w:val="000000"/>
          <w:kern w:val="0"/>
          <w:sz w:val="24"/>
        </w:rPr>
        <w:t>其中所投资的资产管理计划需符合本产品说明书约定的投资范围。</w:t>
      </w:r>
    </w:p>
    <w:p w:rsidR="000C59AA" w:rsidRDefault="00D71431" w:rsidP="00D7143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微软简仿宋" w:eastAsia="微软简仿宋" w:hint="eastAsia"/>
          <w:sz w:val="24"/>
        </w:rPr>
        <w:t>本理财产品可以按照国务院金融管理部门相关规定开展回购业务，回购业务中可接受押品的资质要求与本说明书约定的投资范围保持一致。</w:t>
      </w:r>
    </w:p>
    <w:p w:rsidR="0092528D" w:rsidRDefault="000C59AA" w:rsidP="00C65EC8">
      <w:pPr>
        <w:widowControl/>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hint="eastAsia"/>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rsidR="0092528D" w:rsidRDefault="0092528D">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各类资产投资比例如下：</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260"/>
        <w:gridCol w:w="2803"/>
      </w:tblGrid>
      <w:tr w:rsidR="0092528D" w:rsidTr="00EE0551">
        <w:trPr>
          <w:trHeight w:val="447"/>
          <w:tblCellSpacing w:w="0" w:type="dxa"/>
        </w:trPr>
        <w:tc>
          <w:tcPr>
            <w:tcW w:w="5260" w:type="dxa"/>
            <w:vAlign w:val="center"/>
          </w:tcPr>
          <w:p w:rsidR="0092528D" w:rsidRDefault="0092528D">
            <w:pPr>
              <w:adjustRightInd w:val="0"/>
              <w:snapToGrid w:val="0"/>
              <w:jc w:val="center"/>
              <w:rPr>
                <w:rFonts w:eastAsia="仿宋"/>
                <w:color w:val="000000"/>
                <w:kern w:val="0"/>
                <w:sz w:val="24"/>
              </w:rPr>
            </w:pPr>
            <w:r>
              <w:rPr>
                <w:rFonts w:eastAsia="仿宋" w:hint="eastAsia"/>
                <w:color w:val="000000"/>
                <w:kern w:val="0"/>
                <w:sz w:val="24"/>
              </w:rPr>
              <w:t>资产</w:t>
            </w:r>
            <w:r>
              <w:rPr>
                <w:rFonts w:eastAsia="仿宋"/>
                <w:color w:val="000000"/>
                <w:kern w:val="0"/>
                <w:sz w:val="24"/>
              </w:rPr>
              <w:t>类别</w:t>
            </w:r>
          </w:p>
        </w:tc>
        <w:tc>
          <w:tcPr>
            <w:tcW w:w="2803" w:type="dxa"/>
            <w:vAlign w:val="center"/>
          </w:tcPr>
          <w:p w:rsidR="0092528D" w:rsidRDefault="0092528D">
            <w:pPr>
              <w:adjustRightInd w:val="0"/>
              <w:snapToGrid w:val="0"/>
              <w:jc w:val="center"/>
              <w:rPr>
                <w:rFonts w:eastAsia="仿宋"/>
                <w:color w:val="000000"/>
                <w:kern w:val="0"/>
                <w:sz w:val="24"/>
              </w:rPr>
            </w:pPr>
            <w:r>
              <w:rPr>
                <w:rFonts w:eastAsia="仿宋"/>
                <w:color w:val="000000"/>
                <w:kern w:val="0"/>
                <w:sz w:val="24"/>
              </w:rPr>
              <w:t>投资比例</w:t>
            </w:r>
          </w:p>
        </w:tc>
      </w:tr>
      <w:tr w:rsidR="005A1094" w:rsidTr="00EE0551">
        <w:trPr>
          <w:trHeight w:val="447"/>
          <w:tblCellSpacing w:w="0" w:type="dxa"/>
        </w:trPr>
        <w:tc>
          <w:tcPr>
            <w:tcW w:w="5260" w:type="dxa"/>
            <w:vAlign w:val="center"/>
          </w:tcPr>
          <w:p w:rsidR="005A1094" w:rsidRDefault="005A1094" w:rsidP="005A1094">
            <w:pPr>
              <w:adjustRightInd w:val="0"/>
              <w:snapToGrid w:val="0"/>
              <w:spacing w:line="240" w:lineRule="auto"/>
              <w:jc w:val="center"/>
              <w:rPr>
                <w:rFonts w:ascii="仿宋" w:eastAsia="仿宋" w:hAnsi="仿宋" w:cs="宋体"/>
                <w:color w:val="000000"/>
                <w:kern w:val="0"/>
                <w:sz w:val="24"/>
              </w:rPr>
            </w:pPr>
            <w:r>
              <w:rPr>
                <w:rFonts w:ascii="仿宋" w:eastAsia="仿宋" w:hAnsi="仿宋" w:cs="宋体" w:hint="eastAsia"/>
                <w:color w:val="000000"/>
                <w:kern w:val="0"/>
                <w:sz w:val="24"/>
              </w:rPr>
              <w:t>固定收益类</w:t>
            </w:r>
          </w:p>
          <w:p w:rsidR="00D71431" w:rsidRDefault="00D71431" w:rsidP="005A1094">
            <w:pPr>
              <w:adjustRightInd w:val="0"/>
              <w:snapToGrid w:val="0"/>
              <w:spacing w:line="240" w:lineRule="auto"/>
              <w:jc w:val="center"/>
              <w:rPr>
                <w:rFonts w:eastAsia="仿宋" w:hint="eastAsia"/>
                <w:color w:val="000000"/>
                <w:kern w:val="0"/>
                <w:sz w:val="24"/>
              </w:rPr>
            </w:pPr>
            <w:r>
              <w:rPr>
                <w:rFonts w:eastAsia="仿宋" w:hint="eastAsia"/>
                <w:color w:val="000000"/>
                <w:kern w:val="0"/>
                <w:sz w:val="24"/>
              </w:rPr>
              <w:t>（固定收益类资产包括货币市场工具、标准化债权类资产、非标准化债权类资产，单只公</w:t>
            </w:r>
            <w:proofErr w:type="gramStart"/>
            <w:r>
              <w:rPr>
                <w:rFonts w:eastAsia="仿宋" w:hint="eastAsia"/>
                <w:color w:val="000000"/>
                <w:kern w:val="0"/>
                <w:sz w:val="24"/>
              </w:rPr>
              <w:t>募产品</w:t>
            </w:r>
            <w:proofErr w:type="gramEnd"/>
            <w:r>
              <w:rPr>
                <w:rFonts w:eastAsia="仿宋" w:hint="eastAsia"/>
                <w:color w:val="000000"/>
                <w:kern w:val="0"/>
                <w:sz w:val="24"/>
              </w:rPr>
              <w:t>投资非标准化债权类资产的比例不超过</w:t>
            </w:r>
            <w:r>
              <w:rPr>
                <w:rFonts w:eastAsia="仿宋" w:hint="eastAsia"/>
                <w:color w:val="000000"/>
                <w:kern w:val="0"/>
                <w:sz w:val="24"/>
              </w:rPr>
              <w:t>50%</w:t>
            </w:r>
            <w:r>
              <w:rPr>
                <w:rFonts w:eastAsia="仿宋" w:hint="eastAsia"/>
                <w:color w:val="000000"/>
                <w:kern w:val="0"/>
                <w:sz w:val="24"/>
              </w:rPr>
              <w:t>）</w:t>
            </w:r>
          </w:p>
        </w:tc>
        <w:tc>
          <w:tcPr>
            <w:tcW w:w="2803" w:type="dxa"/>
            <w:vAlign w:val="center"/>
          </w:tcPr>
          <w:p w:rsidR="005A1094" w:rsidRDefault="005A1094" w:rsidP="005A109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szCs w:val="20"/>
              </w:rPr>
              <w:t>60%（含）-80%（不含）</w:t>
            </w:r>
          </w:p>
        </w:tc>
      </w:tr>
      <w:tr w:rsidR="005A1094" w:rsidTr="00EE0551">
        <w:trPr>
          <w:trHeight w:val="411"/>
          <w:tblCellSpacing w:w="0" w:type="dxa"/>
        </w:trPr>
        <w:tc>
          <w:tcPr>
            <w:tcW w:w="5260" w:type="dxa"/>
            <w:vAlign w:val="center"/>
          </w:tcPr>
          <w:p w:rsidR="005A1094" w:rsidRDefault="005A1094" w:rsidP="005A109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权益类</w:t>
            </w:r>
          </w:p>
        </w:tc>
        <w:tc>
          <w:tcPr>
            <w:tcW w:w="2803" w:type="dxa"/>
            <w:vAlign w:val="center"/>
          </w:tcPr>
          <w:p w:rsidR="005A1094" w:rsidRDefault="005A1094" w:rsidP="005A109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0%-40%</w:t>
            </w:r>
            <w:r>
              <w:rPr>
                <w:rFonts w:ascii="仿宋" w:eastAsia="仿宋" w:hAnsi="仿宋" w:cs="宋体" w:hint="eastAsia"/>
                <w:color w:val="000000"/>
                <w:kern w:val="0"/>
                <w:sz w:val="24"/>
                <w:szCs w:val="20"/>
              </w:rPr>
              <w:t>（不含）</w:t>
            </w:r>
          </w:p>
        </w:tc>
      </w:tr>
      <w:tr w:rsidR="00497C39" w:rsidTr="00EE0551">
        <w:trPr>
          <w:trHeight w:val="411"/>
          <w:tblCellSpacing w:w="0" w:type="dxa"/>
        </w:trPr>
        <w:tc>
          <w:tcPr>
            <w:tcW w:w="5260" w:type="dxa"/>
            <w:vAlign w:val="center"/>
          </w:tcPr>
          <w:p w:rsidR="00497C39" w:rsidRDefault="00497C39" w:rsidP="00497C39">
            <w:pPr>
              <w:adjustRightInd w:val="0"/>
              <w:snapToGrid w:val="0"/>
              <w:spacing w:line="240" w:lineRule="auto"/>
              <w:jc w:val="center"/>
              <w:rPr>
                <w:rFonts w:ascii="仿宋" w:eastAsia="仿宋" w:hAnsi="仿宋" w:cs="宋体"/>
                <w:color w:val="000000"/>
                <w:kern w:val="0"/>
                <w:sz w:val="24"/>
                <w:szCs w:val="20"/>
              </w:rPr>
            </w:pPr>
            <w:r>
              <w:rPr>
                <w:rFonts w:ascii="仿宋" w:eastAsia="仿宋" w:hAnsi="仿宋" w:cs="宋体" w:hint="eastAsia"/>
                <w:color w:val="000000"/>
                <w:kern w:val="0"/>
                <w:sz w:val="24"/>
                <w:szCs w:val="20"/>
              </w:rPr>
              <w:t>商品及金融衍生品类</w:t>
            </w:r>
          </w:p>
          <w:p w:rsidR="00497C39" w:rsidRDefault="00497C39" w:rsidP="00497C39">
            <w:pPr>
              <w:adjustRightInd w:val="0"/>
              <w:snapToGrid w:val="0"/>
              <w:spacing w:line="240" w:lineRule="auto"/>
              <w:jc w:val="center"/>
              <w:rPr>
                <w:rFonts w:eastAsia="仿宋" w:hint="eastAsia"/>
                <w:color w:val="000000"/>
                <w:kern w:val="0"/>
                <w:sz w:val="24"/>
              </w:rPr>
            </w:pPr>
            <w:r>
              <w:rPr>
                <w:rFonts w:ascii="仿宋" w:eastAsia="仿宋" w:hAnsi="仿宋" w:cs="宋体" w:hint="eastAsia"/>
                <w:color w:val="000000"/>
                <w:kern w:val="0"/>
                <w:sz w:val="24"/>
                <w:szCs w:val="20"/>
              </w:rPr>
              <w:t>（</w:t>
            </w:r>
            <w:r w:rsidRPr="00942484">
              <w:rPr>
                <w:rFonts w:ascii="仿宋" w:eastAsia="仿宋" w:hAnsi="仿宋" w:cs="宋体" w:hint="eastAsia"/>
                <w:color w:val="000000"/>
                <w:kern w:val="0"/>
                <w:sz w:val="24"/>
                <w:szCs w:val="20"/>
              </w:rPr>
              <w:t>商品及金融衍生品类投资须符合监管要求</w:t>
            </w:r>
            <w:r>
              <w:rPr>
                <w:rFonts w:ascii="仿宋" w:eastAsia="仿宋" w:hAnsi="仿宋" w:cs="宋体" w:hint="eastAsia"/>
                <w:color w:val="000000"/>
                <w:kern w:val="0"/>
                <w:sz w:val="24"/>
                <w:szCs w:val="20"/>
              </w:rPr>
              <w:t>）</w:t>
            </w:r>
          </w:p>
        </w:tc>
        <w:tc>
          <w:tcPr>
            <w:tcW w:w="2803" w:type="dxa"/>
            <w:vAlign w:val="center"/>
          </w:tcPr>
          <w:p w:rsidR="00497C39" w:rsidRDefault="00497C39" w:rsidP="00497C39">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szCs w:val="20"/>
              </w:rPr>
              <w:t>0%-20%（不含）</w:t>
            </w:r>
          </w:p>
        </w:tc>
      </w:tr>
    </w:tbl>
    <w:p w:rsidR="0092528D" w:rsidRDefault="0092528D">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本理财产品可以按照监管部门相关规定开展回购业务。</w:t>
      </w:r>
    </w:p>
    <w:p w:rsidR="0092528D" w:rsidRDefault="0092528D">
      <w:pPr>
        <w:widowControl/>
        <w:adjustRightInd w:val="0"/>
        <w:snapToGrid w:val="0"/>
        <w:spacing w:line="276" w:lineRule="auto"/>
        <w:ind w:firstLineChars="200" w:firstLine="480"/>
        <w:contextualSpacing/>
        <w:rPr>
          <w:rFonts w:ascii="仿宋" w:eastAsia="仿宋" w:hAnsi="仿宋" w:cs="宋体"/>
          <w:kern w:val="0"/>
          <w:sz w:val="24"/>
        </w:rPr>
      </w:pP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合作机构</w:t>
      </w:r>
      <w:r w:rsidR="00807C05">
        <w:rPr>
          <w:rFonts w:ascii="仿宋" w:eastAsia="仿宋" w:hAnsi="仿宋" w:cs="宋体" w:hint="eastAsia"/>
          <w:b/>
          <w:bCs/>
          <w:color w:val="000000"/>
          <w:kern w:val="0"/>
          <w:sz w:val="24"/>
        </w:rPr>
        <w:t>：</w:t>
      </w:r>
      <w:r w:rsidR="00807C05">
        <w:rPr>
          <w:rFonts w:ascii="仿宋" w:eastAsia="仿宋" w:hAnsi="仿宋" w:cs="宋体" w:hint="eastAsia"/>
          <w:kern w:val="0"/>
          <w:sz w:val="24"/>
        </w:rPr>
        <w:t>本</w:t>
      </w:r>
      <w:r w:rsidR="000950EC">
        <w:rPr>
          <w:rFonts w:ascii="仿宋" w:eastAsia="仿宋" w:hAnsi="仿宋" w:cs="宋体" w:hint="eastAsia"/>
          <w:kern w:val="0"/>
          <w:sz w:val="24"/>
        </w:rPr>
        <w:t>理财</w:t>
      </w:r>
      <w:r w:rsidR="00807C05">
        <w:rPr>
          <w:rFonts w:ascii="仿宋" w:eastAsia="仿宋" w:hAnsi="仿宋" w:cs="宋体" w:hint="eastAsia"/>
          <w:kern w:val="0"/>
          <w:sz w:val="24"/>
        </w:rPr>
        <w:t>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p>
    <w:p w:rsidR="00807C05" w:rsidRDefault="0092528D">
      <w:pPr>
        <w:widowControl/>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bCs/>
          <w:color w:val="000000"/>
          <w:kern w:val="0"/>
          <w:sz w:val="24"/>
        </w:rPr>
        <w:t>如资产类别及投资比例发生调整，管理人将于调整事项生效前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非因管理人主观因素导致本理财产品突破上述投资比例限制的，管理人应当在所投资的</w:t>
      </w:r>
      <w:r>
        <w:rPr>
          <w:rFonts w:ascii="仿宋" w:eastAsia="仿宋" w:hAnsi="仿宋" w:hint="eastAsia"/>
          <w:sz w:val="24"/>
        </w:rPr>
        <w:t>流动性受限资产可出售、可转让或者恢复交易的15</w:t>
      </w:r>
      <w:r>
        <w:rPr>
          <w:rFonts w:ascii="仿宋" w:eastAsia="仿宋" w:hAnsi="仿宋" w:cs="宋体" w:hint="eastAsia"/>
          <w:color w:val="000000"/>
          <w:kern w:val="0"/>
          <w:sz w:val="24"/>
        </w:rPr>
        <w:t>个工作日内将本理财产品所投资资产调整至上述投资比例范围内，监管规定的特殊情形除外。所称流动性受限资产，是指由于法律法规、监管、合同或操作障碍等原因无法以合理价格予以变现的资产，包括到期日在10个工作日以上的逆回购与银行定期存款（</w:t>
      </w:r>
      <w:proofErr w:type="gramStart"/>
      <w:r>
        <w:rPr>
          <w:rFonts w:ascii="仿宋" w:eastAsia="仿宋" w:hAnsi="仿宋" w:cs="宋体" w:hint="eastAsia"/>
          <w:color w:val="000000"/>
          <w:kern w:val="0"/>
          <w:sz w:val="24"/>
        </w:rPr>
        <w:t>含协议</w:t>
      </w:r>
      <w:proofErr w:type="gramEnd"/>
      <w:r>
        <w:rPr>
          <w:rFonts w:ascii="仿宋" w:eastAsia="仿宋" w:hAnsi="仿宋" w:cs="宋体" w:hint="eastAsia"/>
          <w:color w:val="000000"/>
          <w:kern w:val="0"/>
          <w:sz w:val="24"/>
        </w:rPr>
        <w:t>约定有条件提前支取的银行存款）、距赎回日在10个工作日以上的资产管理产品、停牌股票、流通受限的新股及非公开发行股票、资产支持证券（票</w:t>
      </w:r>
      <w:r>
        <w:rPr>
          <w:rFonts w:ascii="仿宋" w:eastAsia="仿宋" w:hAnsi="仿宋" w:cs="宋体" w:hint="eastAsia"/>
          <w:color w:val="000000"/>
          <w:kern w:val="0"/>
          <w:sz w:val="24"/>
        </w:rPr>
        <w:lastRenderedPageBreak/>
        <w:t>据），因发行人债务违约无法进行转让或交易的债券和非金融企业债务融资工具，以及其他流动性受限资产。</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三、理财产品管理人和托管</w:t>
      </w:r>
      <w:r>
        <w:rPr>
          <w:rFonts w:ascii="Times New Roman" w:eastAsia="黑体" w:cs="Times New Roman"/>
          <w:b/>
          <w:color w:val="auto"/>
        </w:rPr>
        <w:t>人</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（一）本理财产品管理人为华夏理财有限责任公司。</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w:t>
      </w:r>
      <w:r w:rsidR="00B169E1">
        <w:rPr>
          <w:rFonts w:ascii="仿宋" w:eastAsia="仿宋" w:hAnsi="仿宋" w:cs="宋体" w:hint="eastAsia"/>
          <w:color w:val="000000"/>
          <w:kern w:val="0"/>
          <w:sz w:val="24"/>
        </w:rPr>
        <w:t>华夏银行股份有限公司</w:t>
      </w:r>
      <w:r>
        <w:rPr>
          <w:rFonts w:ascii="仿宋" w:eastAsia="仿宋" w:hAnsi="仿宋" w:cs="宋体" w:hint="eastAsia"/>
          <w:color w:val="000000"/>
          <w:kern w:val="0"/>
          <w:sz w:val="24"/>
        </w:rPr>
        <w:t>。</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1.基本信息</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92528D"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注册地址：北京市东城区建国门内大街22号</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2.主要职责</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(1)安全保管理财产品财产；</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(2)为每只理财产品开设独立的托管账户，不同托管账户中的资产应当相互独立；</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(3)按照托管协议约定和</w:t>
      </w:r>
      <w:bookmarkStart w:id="0" w:name="_Hlk76384476"/>
      <w:r>
        <w:rPr>
          <w:rFonts w:ascii="仿宋" w:eastAsia="仿宋" w:hAnsi="仿宋" w:cs="宋体" w:hint="eastAsia"/>
          <w:color w:val="000000"/>
          <w:kern w:val="0"/>
          <w:sz w:val="24"/>
        </w:rPr>
        <w:t>管理人</w:t>
      </w:r>
      <w:bookmarkEnd w:id="0"/>
      <w:r>
        <w:rPr>
          <w:rFonts w:ascii="仿宋" w:eastAsia="仿宋" w:hAnsi="仿宋" w:cs="宋体" w:hint="eastAsia"/>
          <w:color w:val="000000"/>
          <w:kern w:val="0"/>
          <w:sz w:val="24"/>
        </w:rPr>
        <w:t>的投资指令，及时办理清算、交割事宜；</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(4)建立与管理人的对账机制，复核、审查理财产品资金头寸、资产账目、资产净值、认购和赎回价格等数据，及时核查认购、赎回以及投资资金的支付和到账情况；</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(5)监督理财产品投资运作，发现理财产品违反法律、行政法规、规章规定或合同约定投资的，应当拒绝执行，及时通知管理人并报告银行业监督管理机构；</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(7)理财托管业务活动的记录、账册、报表和其他相关资料保存期限15年以上；</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(8)对理财产品投资信息和相关资料承担保密责任，除法律、行政法规、规章规定、审计要求或者合同约定外，不得向任何机构或者个人提供相关信息和资料；</w:t>
      </w:r>
    </w:p>
    <w:p w:rsidR="0092528D" w:rsidRDefault="0092528D" w:rsidP="00BE7E09">
      <w:pPr>
        <w:widowControl/>
        <w:adjustRightInd w:val="0"/>
        <w:snapToGrid w:val="0"/>
        <w:spacing w:line="276" w:lineRule="auto"/>
        <w:ind w:firstLineChars="200" w:firstLine="480"/>
        <w:contextualSpacing/>
        <w:rPr>
          <w:rFonts w:eastAsia="黑体"/>
          <w:b/>
        </w:rPr>
      </w:pPr>
      <w:r>
        <w:rPr>
          <w:rFonts w:ascii="仿宋" w:eastAsia="仿宋" w:hAnsi="仿宋" w:cs="宋体" w:hint="eastAsia"/>
          <w:color w:val="000000"/>
          <w:kern w:val="0"/>
          <w:sz w:val="24"/>
        </w:rPr>
        <w:t>(9)银行业监督管理机构规定的其他职责。</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、理财产品</w:t>
      </w:r>
      <w:r>
        <w:rPr>
          <w:rFonts w:ascii="Times New Roman" w:eastAsia="黑体" w:cs="Times New Roman" w:hint="eastAsia"/>
          <w:b/>
          <w:color w:val="auto"/>
        </w:rPr>
        <w:t>份额净值</w:t>
      </w:r>
      <w:r>
        <w:rPr>
          <w:rFonts w:ascii="Times New Roman" w:eastAsia="黑体" w:cs="Times New Roman"/>
          <w:b/>
          <w:color w:val="auto"/>
        </w:rPr>
        <w:t>的计算</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＝理财产品</w:t>
      </w:r>
      <w:r>
        <w:rPr>
          <w:rFonts w:ascii="仿宋" w:eastAsia="仿宋" w:hAnsi="仿宋" w:cs="宋体" w:hint="eastAsia"/>
          <w:color w:val="000000"/>
          <w:kern w:val="0"/>
          <w:sz w:val="24"/>
        </w:rPr>
        <w:t>资产</w:t>
      </w:r>
      <w:r>
        <w:rPr>
          <w:rFonts w:ascii="仿宋" w:eastAsia="仿宋" w:hAnsi="仿宋" w:cs="宋体"/>
          <w:color w:val="000000"/>
          <w:kern w:val="0"/>
          <w:sz w:val="24"/>
        </w:rPr>
        <w:t>净值/理财产品份额</w:t>
      </w:r>
      <w:r>
        <w:rPr>
          <w:rFonts w:ascii="仿宋" w:eastAsia="仿宋" w:hAnsi="仿宋" w:cs="宋体" w:hint="eastAsia"/>
          <w:color w:val="000000"/>
          <w:kern w:val="0"/>
          <w:sz w:val="24"/>
        </w:rPr>
        <w:t>。</w:t>
      </w:r>
    </w:p>
    <w:p w:rsidR="0092528D" w:rsidRDefault="0092528D" w:rsidP="00A12304">
      <w:pPr>
        <w:widowControl/>
        <w:adjustRightInd w:val="0"/>
        <w:snapToGrid w:val="0"/>
        <w:spacing w:line="276" w:lineRule="auto"/>
        <w:ind w:firstLineChars="200" w:firstLine="480"/>
        <w:contextualSpacing/>
        <w:rPr>
          <w:rFonts w:eastAsia="黑体"/>
          <w:b/>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为提取相关费用后的</w:t>
      </w:r>
      <w:r>
        <w:rPr>
          <w:rFonts w:ascii="仿宋" w:eastAsia="仿宋" w:hAnsi="仿宋" w:cs="宋体" w:hint="eastAsia"/>
          <w:color w:val="000000"/>
          <w:kern w:val="0"/>
          <w:sz w:val="24"/>
        </w:rPr>
        <w:t>份额净值</w:t>
      </w:r>
      <w:r>
        <w:rPr>
          <w:rFonts w:ascii="仿宋" w:eastAsia="仿宋" w:hAnsi="仿宋" w:cs="宋体"/>
          <w:color w:val="000000"/>
          <w:kern w:val="0"/>
          <w:sz w:val="24"/>
        </w:rPr>
        <w:t>，投资者按</w:t>
      </w:r>
      <w:r>
        <w:rPr>
          <w:rFonts w:ascii="仿宋" w:eastAsia="仿宋" w:hAnsi="仿宋" w:cs="宋体" w:hint="eastAsia"/>
          <w:color w:val="000000"/>
          <w:kern w:val="0"/>
          <w:sz w:val="24"/>
        </w:rPr>
        <w:t>该份额净值</w:t>
      </w:r>
      <w:r>
        <w:rPr>
          <w:rFonts w:ascii="仿宋" w:eastAsia="仿宋" w:hAnsi="仿宋" w:cs="宋体"/>
          <w:color w:val="000000"/>
          <w:kern w:val="0"/>
          <w:sz w:val="24"/>
        </w:rPr>
        <w:t>申购、赎回和</w:t>
      </w:r>
      <w:r>
        <w:rPr>
          <w:rFonts w:ascii="仿宋" w:eastAsia="仿宋" w:hAnsi="仿宋" w:cs="宋体" w:hint="eastAsia"/>
          <w:color w:val="000000"/>
          <w:kern w:val="0"/>
          <w:sz w:val="24"/>
        </w:rPr>
        <w:t>到期/</w:t>
      </w:r>
      <w:r>
        <w:rPr>
          <w:rFonts w:ascii="仿宋" w:eastAsia="仿宋" w:hAnsi="仿宋" w:cs="宋体"/>
          <w:color w:val="000000"/>
          <w:kern w:val="0"/>
          <w:sz w:val="24"/>
        </w:rPr>
        <w:t>终止。</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五</w:t>
      </w:r>
      <w:r>
        <w:rPr>
          <w:rFonts w:ascii="Times New Roman" w:eastAsia="黑体" w:cs="Times New Roman"/>
          <w:b/>
          <w:color w:val="auto"/>
        </w:rPr>
        <w:t>、认购</w:t>
      </w:r>
      <w:r>
        <w:rPr>
          <w:rFonts w:ascii="Times New Roman" w:eastAsia="黑体" w:cs="Times New Roman" w:hint="eastAsia"/>
          <w:b/>
          <w:color w:val="auto"/>
        </w:rPr>
        <w:t>、申购、赎回</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92528D" w:rsidRDefault="0092528D">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sidR="00807C05">
        <w:rPr>
          <w:rFonts w:ascii="仿宋" w:eastAsia="仿宋" w:hAnsi="仿宋" w:cs="宋体" w:hint="eastAsia"/>
          <w:kern w:val="0"/>
          <w:sz w:val="24"/>
        </w:rPr>
        <w:t>华夏理财直销</w:t>
      </w:r>
      <w:r w:rsidR="00807C05">
        <w:rPr>
          <w:rFonts w:ascii="仿宋" w:eastAsia="仿宋" w:hAnsi="仿宋" w:cs="宋体"/>
          <w:kern w:val="0"/>
          <w:sz w:val="24"/>
        </w:rPr>
        <w:t>柜台</w:t>
      </w:r>
      <w:r w:rsidR="00807C05">
        <w:rPr>
          <w:rFonts w:ascii="仿宋" w:eastAsia="仿宋" w:hAnsi="仿宋" w:cs="宋体" w:hint="eastAsia"/>
          <w:kern w:val="0"/>
          <w:sz w:val="24"/>
        </w:rPr>
        <w:t>及电子渠道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投资者可通过</w:t>
      </w:r>
      <w:r w:rsidR="00807C05">
        <w:rPr>
          <w:rFonts w:ascii="仿宋" w:eastAsia="仿宋" w:hAnsi="仿宋" w:cs="宋体" w:hint="eastAsia"/>
          <w:kern w:val="0"/>
          <w:sz w:val="24"/>
        </w:rPr>
        <w:t>华夏银行</w:t>
      </w:r>
      <w:r w:rsidR="00807C05">
        <w:rPr>
          <w:rFonts w:ascii="仿宋" w:eastAsia="仿宋" w:hAnsi="仿宋" w:hint="eastAsia"/>
          <w:sz w:val="24"/>
        </w:rPr>
        <w:t>柜台、手机银行、网上银行</w:t>
      </w:r>
      <w:r w:rsidR="00032B9E" w:rsidRPr="00032B9E">
        <w:rPr>
          <w:rFonts w:ascii="仿宋" w:eastAsia="仿宋" w:hAnsi="仿宋" w:hint="eastAsia"/>
          <w:sz w:val="24"/>
        </w:rPr>
        <w:t>、</w:t>
      </w:r>
      <w:proofErr w:type="gramStart"/>
      <w:r w:rsidR="00032B9E" w:rsidRPr="00032B9E">
        <w:rPr>
          <w:rFonts w:ascii="仿宋" w:eastAsia="仿宋" w:hAnsi="仿宋" w:hint="eastAsia"/>
          <w:sz w:val="24"/>
        </w:rPr>
        <w:t>微信银行</w:t>
      </w:r>
      <w:proofErr w:type="gramEnd"/>
      <w:r w:rsidR="00260FED">
        <w:rPr>
          <w:rFonts w:ascii="仿宋" w:eastAsia="仿宋" w:hAnsi="仿宋" w:hint="eastAsia"/>
          <w:sz w:val="24"/>
        </w:rPr>
        <w:t>等渠道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hint="eastAsia"/>
          <w:kern w:val="0"/>
          <w:sz w:val="24"/>
        </w:rPr>
        <w:t>渠道以代销机构规定为准</w:t>
      </w:r>
      <w:r>
        <w:rPr>
          <w:rFonts w:ascii="仿宋" w:eastAsia="仿宋" w:hAnsi="仿宋" w:cs="宋体"/>
          <w:kern w:val="0"/>
          <w:sz w:val="24"/>
        </w:rPr>
        <w:t>。</w:t>
      </w:r>
    </w:p>
    <w:p w:rsidR="0092528D" w:rsidRDefault="0092528D" w:rsidP="00A12304">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b/>
          <w:bCs/>
          <w:color w:val="000000"/>
          <w:kern w:val="0"/>
          <w:sz w:val="24"/>
        </w:rPr>
        <w:lastRenderedPageBreak/>
        <w:t>2</w:t>
      </w:r>
      <w:r>
        <w:rPr>
          <w:rFonts w:ascii="仿宋" w:eastAsia="仿宋" w:hAnsi="仿宋" w:cs="宋体" w:hint="eastAsia"/>
          <w:b/>
          <w:bCs/>
          <w:color w:val="000000"/>
          <w:kern w:val="0"/>
          <w:sz w:val="24"/>
        </w:rPr>
        <w:t>．</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 50%。非因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主观因素导致突破前款规定比例限制的，在单一投资者持有比例降至50%以下之前，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92528D" w:rsidRDefault="0092528D" w:rsidP="00A12304">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法律法规、监管部门另有规定的，从其规定。</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w:t>
      </w:r>
      <w:proofErr w:type="gramStart"/>
      <w:r>
        <w:rPr>
          <w:rFonts w:ascii="仿宋" w:eastAsia="仿宋" w:hAnsi="仿宋" w:cs="宋体" w:hint="eastAsia"/>
          <w:b/>
          <w:bCs/>
          <w:color w:val="000000"/>
          <w:kern w:val="0"/>
          <w:sz w:val="24"/>
        </w:rPr>
        <w:t>购风险</w:t>
      </w:r>
      <w:proofErr w:type="gramEnd"/>
      <w:r>
        <w:rPr>
          <w:rFonts w:ascii="仿宋" w:eastAsia="仿宋" w:hAnsi="仿宋" w:cs="宋体" w:hint="eastAsia"/>
          <w:b/>
          <w:bCs/>
          <w:color w:val="000000"/>
          <w:kern w:val="0"/>
          <w:sz w:val="24"/>
        </w:rPr>
        <w:t>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1．因不可抗力导致理财</w:t>
      </w:r>
      <w:r w:rsidRPr="00A12304">
        <w:rPr>
          <w:rFonts w:ascii="仿宋" w:eastAsia="仿宋" w:hAnsi="仿宋" w:cs="宋体"/>
          <w:color w:val="000000"/>
          <w:kern w:val="0"/>
          <w:sz w:val="24"/>
        </w:rPr>
        <w:t>产品</w:t>
      </w:r>
      <w:r w:rsidRPr="00A12304">
        <w:rPr>
          <w:rFonts w:ascii="仿宋" w:eastAsia="仿宋" w:hAnsi="仿宋" w:cs="宋体" w:hint="eastAsia"/>
          <w:color w:val="000000"/>
          <w:kern w:val="0"/>
          <w:sz w:val="24"/>
        </w:rPr>
        <w:t>无法正常运作。</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2．发生本产品说明书约定的暂停估值情况。</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3．接受认（申）</w:t>
      </w:r>
      <w:proofErr w:type="gramStart"/>
      <w:r w:rsidRPr="00A12304">
        <w:rPr>
          <w:rFonts w:ascii="仿宋" w:eastAsia="仿宋" w:hAnsi="仿宋" w:cs="宋体" w:hint="eastAsia"/>
          <w:color w:val="000000"/>
          <w:kern w:val="0"/>
          <w:sz w:val="24"/>
        </w:rPr>
        <w:t>购申请</w:t>
      </w:r>
      <w:proofErr w:type="gramEnd"/>
      <w:r w:rsidRPr="00A12304">
        <w:rPr>
          <w:rFonts w:ascii="仿宋" w:eastAsia="仿宋" w:hAnsi="仿宋" w:cs="宋体" w:hint="eastAsia"/>
          <w:color w:val="000000"/>
          <w:kern w:val="0"/>
          <w:sz w:val="24"/>
        </w:rPr>
        <w:t>可能对存量投资者利益构成重大不利影响。</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4．认购/申购日理财产品实时余额已达到规模上限。</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5</w:t>
      </w:r>
      <w:r w:rsidR="00807C05" w:rsidRPr="001D1BD3">
        <w:rPr>
          <w:rFonts w:ascii="仿宋" w:eastAsia="仿宋" w:hAnsi="仿宋" w:cs="宋体" w:hint="eastAsia"/>
          <w:color w:val="000000"/>
          <w:kern w:val="0"/>
          <w:sz w:val="24"/>
        </w:rPr>
        <w:t>．</w:t>
      </w:r>
      <w:r w:rsidRPr="00807C05">
        <w:rPr>
          <w:rFonts w:ascii="仿宋" w:eastAsia="仿宋" w:hAnsi="仿宋" w:cs="宋体" w:hint="eastAsia"/>
          <w:color w:val="000000"/>
          <w:kern w:val="0"/>
          <w:sz w:val="24"/>
        </w:rPr>
        <w:t>基于理财产品投资运作与风险控制需要。</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sidR="0092528D">
        <w:rPr>
          <w:rFonts w:ascii="仿宋" w:eastAsia="仿宋" w:hAnsi="仿宋" w:cs="宋体" w:hint="eastAsia"/>
          <w:color w:val="000000"/>
          <w:kern w:val="0"/>
          <w:sz w:val="24"/>
        </w:rPr>
        <w:t>.认（申）</w:t>
      </w:r>
      <w:proofErr w:type="gramStart"/>
      <w:r w:rsidR="0092528D">
        <w:rPr>
          <w:rFonts w:ascii="仿宋" w:eastAsia="仿宋" w:hAnsi="仿宋" w:cs="宋体" w:hint="eastAsia"/>
          <w:color w:val="000000"/>
          <w:kern w:val="0"/>
          <w:sz w:val="24"/>
        </w:rPr>
        <w:t>购申请</w:t>
      </w:r>
      <w:proofErr w:type="gramEnd"/>
      <w:r w:rsidR="0092528D">
        <w:rPr>
          <w:rFonts w:ascii="仿宋" w:eastAsia="仿宋" w:hAnsi="仿宋" w:cs="宋体" w:hint="eastAsia"/>
          <w:color w:val="000000"/>
          <w:kern w:val="0"/>
          <w:sz w:val="24"/>
        </w:rPr>
        <w:t>超过说明书约定的单一投资者认（申）</w:t>
      </w:r>
      <w:proofErr w:type="gramStart"/>
      <w:r w:rsidR="0092528D">
        <w:rPr>
          <w:rFonts w:ascii="仿宋" w:eastAsia="仿宋" w:hAnsi="仿宋" w:cs="宋体" w:hint="eastAsia"/>
          <w:color w:val="000000"/>
          <w:kern w:val="0"/>
          <w:sz w:val="24"/>
        </w:rPr>
        <w:t>购金额</w:t>
      </w:r>
      <w:proofErr w:type="gramEnd"/>
      <w:r w:rsidR="0092528D">
        <w:rPr>
          <w:rFonts w:ascii="仿宋" w:eastAsia="仿宋" w:hAnsi="仿宋" w:cs="宋体" w:hint="eastAsia"/>
          <w:color w:val="000000"/>
          <w:kern w:val="0"/>
          <w:sz w:val="24"/>
        </w:rPr>
        <w:t>上限、或超过理财产品单日净认（申）购比例上限。</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sidR="0092528D">
        <w:rPr>
          <w:rFonts w:ascii="仿宋" w:eastAsia="仿宋" w:hAnsi="仿宋" w:cs="宋体" w:hint="eastAsia"/>
          <w:color w:val="000000"/>
          <w:kern w:val="0"/>
          <w:sz w:val="24"/>
        </w:rPr>
        <w:t>.接受认（申）</w:t>
      </w:r>
      <w:proofErr w:type="gramStart"/>
      <w:r w:rsidR="0092528D">
        <w:rPr>
          <w:rFonts w:ascii="仿宋" w:eastAsia="仿宋" w:hAnsi="仿宋" w:cs="宋体" w:hint="eastAsia"/>
          <w:color w:val="000000"/>
          <w:kern w:val="0"/>
          <w:sz w:val="24"/>
        </w:rPr>
        <w:t>购申请</w:t>
      </w:r>
      <w:proofErr w:type="gramEnd"/>
      <w:r w:rsidR="0092528D">
        <w:rPr>
          <w:rFonts w:ascii="仿宋" w:eastAsia="仿宋" w:hAnsi="仿宋" w:cs="宋体" w:hint="eastAsia"/>
          <w:color w:val="000000"/>
          <w:kern w:val="0"/>
          <w:sz w:val="24"/>
        </w:rPr>
        <w:t>有可能导致单一投资者持有份额的比例超过产品</w:t>
      </w:r>
      <w:r w:rsidR="0092528D">
        <w:rPr>
          <w:rFonts w:ascii="仿宋" w:eastAsia="仿宋" w:hAnsi="仿宋" w:cs="宋体" w:hint="eastAsia"/>
          <w:kern w:val="0"/>
          <w:sz w:val="24"/>
        </w:rPr>
        <w:t>份额总数的</w:t>
      </w:r>
      <w:r w:rsidR="0092528D">
        <w:rPr>
          <w:rFonts w:ascii="仿宋" w:eastAsia="仿宋" w:hAnsi="仿宋" w:cs="宋体" w:hint="eastAsia"/>
          <w:color w:val="000000"/>
          <w:kern w:val="0"/>
          <w:sz w:val="24"/>
        </w:rPr>
        <w:t>50%，或者出现变相规避50%集中度限制的情形。</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8</w:t>
      </w:r>
      <w:r>
        <w:rPr>
          <w:rFonts w:ascii="仿宋" w:eastAsia="仿宋" w:hAnsi="仿宋" w:cs="宋体" w:hint="eastAsia"/>
          <w:color w:val="000000"/>
          <w:kern w:val="0"/>
          <w:sz w:val="24"/>
        </w:rPr>
        <w:t>.</w:t>
      </w:r>
      <w:r w:rsidR="0092528D">
        <w:rPr>
          <w:rFonts w:ascii="仿宋" w:eastAsia="仿宋" w:hAnsi="仿宋" w:cs="宋体" w:hint="eastAsia"/>
          <w:color w:val="000000"/>
          <w:kern w:val="0"/>
          <w:sz w:val="24"/>
        </w:rPr>
        <w:t>法律法规规定或监管</w:t>
      </w:r>
      <w:r w:rsidR="0092528D">
        <w:rPr>
          <w:rFonts w:ascii="仿宋" w:eastAsia="仿宋" w:hAnsi="仿宋" w:cs="宋体"/>
          <w:color w:val="000000"/>
          <w:kern w:val="0"/>
          <w:sz w:val="24"/>
        </w:rPr>
        <w:t>机构</w:t>
      </w:r>
      <w:r w:rsidR="0092528D">
        <w:rPr>
          <w:rFonts w:ascii="仿宋" w:eastAsia="仿宋" w:hAnsi="仿宋" w:cs="宋体" w:hint="eastAsia"/>
          <w:color w:val="000000"/>
          <w:kern w:val="0"/>
          <w:sz w:val="24"/>
        </w:rPr>
        <w:t>认定的其他情形。</w:t>
      </w:r>
    </w:p>
    <w:p w:rsidR="0092528D" w:rsidRDefault="0092528D" w:rsidP="00A1230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如果投资人的认（申）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延期办理巨额赎回申请、暂停接受赎回申请、延缓支付赎回款项等：</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2.发生本产品说明书约定的暂停估值情形。</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.发生巨额赎回。</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.连续2个以上开放日发生巨额赎回。</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hint="eastAsia"/>
          <w:bCs/>
          <w:color w:val="000000"/>
          <w:sz w:val="24"/>
        </w:rPr>
        <w:t>5.单个投资者在单个开放日的赎回超过说明书约定的赎回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6.继续接受赎回申请可能对存量理财投资者利益构成潜在重大不利影响。</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7.法律法规规定或监管机构认定的其他情形。</w:t>
      </w:r>
    </w:p>
    <w:p w:rsidR="0092528D" w:rsidRDefault="0092528D">
      <w:pPr>
        <w:pStyle w:val="Default"/>
        <w:snapToGrid w:val="0"/>
        <w:spacing w:afterLines="50" w:after="156" w:line="400" w:lineRule="exact"/>
        <w:ind w:firstLineChars="200" w:firstLine="480"/>
        <w:jc w:val="both"/>
        <w:rPr>
          <w:rFonts w:ascii="微软简仿宋" w:eastAsia="仿宋" w:hAnsi="微软简仿宋"/>
          <w:bCs/>
          <w:szCs w:val="21"/>
        </w:rPr>
      </w:pPr>
      <w:r>
        <w:rPr>
          <w:rFonts w:ascii="仿宋" w:eastAsia="仿宋" w:hAnsi="仿宋" w:hint="eastAsia"/>
        </w:rPr>
        <w:t>在暂停赎回的情形消除时，</w:t>
      </w:r>
      <w:r>
        <w:rPr>
          <w:rFonts w:ascii="仿宋" w:eastAsia="仿宋" w:hAnsi="仿宋"/>
        </w:rPr>
        <w:t>管理人</w:t>
      </w:r>
      <w:r>
        <w:rPr>
          <w:rFonts w:ascii="仿宋" w:eastAsia="仿宋" w:hAnsi="仿宋" w:hint="eastAsia"/>
        </w:rPr>
        <w:t>将及时恢复办理赎回业务并公告。</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六</w:t>
      </w:r>
      <w:r>
        <w:rPr>
          <w:rFonts w:ascii="Times New Roman" w:eastAsia="黑体" w:cs="Times New Roman"/>
          <w:b/>
          <w:color w:val="auto"/>
        </w:rPr>
        <w:t>、</w:t>
      </w:r>
      <w:r>
        <w:rPr>
          <w:rFonts w:ascii="Times New Roman" w:eastAsia="黑体" w:cs="Times New Roman" w:hint="eastAsia"/>
          <w:b/>
          <w:color w:val="auto"/>
        </w:rPr>
        <w:t>收益示例</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若根据前述超额管理费条款，管理人不收取超额管理费，且产品开放日份额净值为1.0700，则客户获得的赎回金额为：100,000*1.0700=107,000.00元。</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若根据前述超额管理费条款，管理人不收取超额管理费，且产品开放日份额净值为0.9980，则客户获得赎回金额为：100,000*0.9980=99,800.00元。</w:t>
      </w:r>
    </w:p>
    <w:p w:rsidR="0092528D" w:rsidRDefault="00B169E1" w:rsidP="00B169E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cs="宋体" w:hint="eastAsia"/>
          <w:color w:val="000000"/>
          <w:kern w:val="0"/>
          <w:sz w:val="24"/>
        </w:rPr>
        <w:t>例2：客户在本理财产品的开放日申请购买了100,000元的本理财产品，如购买当日产品的份额净值为1.0110，则该笔购买申请确认后，该笔购买申请对应的理财产品份额为：100,000/1.0110=98,911.9</w:t>
      </w:r>
      <w:r w:rsidR="00D06F7A">
        <w:rPr>
          <w:rFonts w:ascii="仿宋" w:eastAsia="仿宋" w:hAnsi="仿宋" w:cs="宋体"/>
          <w:color w:val="000000"/>
          <w:kern w:val="0"/>
          <w:sz w:val="24"/>
        </w:rPr>
        <w:t>7</w:t>
      </w:r>
      <w:r>
        <w:rPr>
          <w:rFonts w:ascii="仿宋" w:eastAsia="仿宋" w:hAnsi="仿宋" w:cs="宋体" w:hint="eastAsia"/>
          <w:color w:val="000000"/>
          <w:kern w:val="0"/>
          <w:sz w:val="24"/>
        </w:rPr>
        <w:t>份</w:t>
      </w:r>
      <w:r w:rsidR="0092528D">
        <w:rPr>
          <w:rFonts w:ascii="仿宋" w:eastAsia="仿宋" w:hAnsi="仿宋" w:hint="eastAsia"/>
          <w:b/>
          <w:bCs/>
          <w:sz w:val="24"/>
        </w:rPr>
        <w:t>。</w:t>
      </w:r>
    </w:p>
    <w:p w:rsidR="0092528D" w:rsidRDefault="0092528D">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上述理财产品收益分析及计算中所采用的全部为模拟数据，仅供参考，不代表本理财产品实际收益水平。收益示例不等于实际收益，投资须谨慎。</w:t>
      </w:r>
    </w:p>
    <w:p w:rsidR="0092528D" w:rsidRDefault="0092528D">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华夏理财郑重提示：本理财产品是非保本浮动收益净值型理财产品，不保证理财本金和收益。投资者的本金和收益可能会因市场变动等原因而蒙受损失。投资者应充分认识投资风险，谨慎投资。</w:t>
      </w:r>
    </w:p>
    <w:p w:rsidR="0092528D" w:rsidRDefault="0092528D">
      <w:pPr>
        <w:autoSpaceDE w:val="0"/>
        <w:autoSpaceDN w:val="0"/>
        <w:adjustRightInd w:val="0"/>
        <w:snapToGrid w:val="0"/>
        <w:spacing w:line="276" w:lineRule="auto"/>
        <w:ind w:firstLineChars="200" w:firstLine="482"/>
        <w:contextualSpacing/>
        <w:rPr>
          <w:rFonts w:eastAsia="黑体"/>
          <w:b/>
          <w:color w:val="000000"/>
          <w:sz w:val="24"/>
        </w:rPr>
      </w:pPr>
      <w:r>
        <w:rPr>
          <w:rFonts w:eastAsia="黑体" w:hint="eastAsia"/>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rsidR="0092528D" w:rsidRDefault="0092528D" w:rsidP="00BE7E09">
      <w:pPr>
        <w:autoSpaceDE w:val="0"/>
        <w:autoSpaceDN w:val="0"/>
        <w:adjustRightInd w:val="0"/>
        <w:snapToGrid w:val="0"/>
        <w:spacing w:line="276" w:lineRule="auto"/>
        <w:ind w:firstLineChars="200" w:firstLine="482"/>
        <w:contextualSpacing/>
        <w:rPr>
          <w:rFonts w:eastAsia="黑体"/>
          <w:b/>
        </w:rPr>
      </w:pPr>
      <w:r>
        <w:rPr>
          <w:rFonts w:eastAsia="黑体" w:hint="eastAsia"/>
          <w:b/>
          <w:color w:val="000000"/>
          <w:sz w:val="24"/>
        </w:rPr>
        <w:t>本产品说明书中的任何业绩比较基准、收益示例或类似表述均不具有法律约束力，不代表投资者可能获得的实际收益，亦不构成华夏理财</w:t>
      </w:r>
      <w:r>
        <w:rPr>
          <w:rFonts w:eastAsia="黑体" w:hint="eastAsia"/>
          <w:b/>
          <w:color w:val="000000"/>
          <w:sz w:val="24"/>
        </w:rPr>
        <w:t>/</w:t>
      </w:r>
      <w:r>
        <w:rPr>
          <w:rFonts w:eastAsia="黑体" w:hint="eastAsia"/>
          <w:b/>
          <w:color w:val="000000"/>
          <w:sz w:val="24"/>
        </w:rPr>
        <w:t>代销机构对本理财产品的任何收益承诺。</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、理财产品估值</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（一）估值对象</w:t>
      </w:r>
    </w:p>
    <w:p w:rsidR="0092528D" w:rsidRDefault="00D71431">
      <w:pPr>
        <w:pStyle w:val="Default"/>
        <w:snapToGrid w:val="0"/>
        <w:spacing w:line="276" w:lineRule="auto"/>
        <w:ind w:firstLineChars="200" w:firstLine="480"/>
        <w:contextualSpacing/>
        <w:rPr>
          <w:rFonts w:ascii="仿宋" w:eastAsia="仿宋" w:hAnsi="仿宋"/>
        </w:rPr>
      </w:pPr>
      <w:r>
        <w:rPr>
          <w:rFonts w:ascii="仿宋" w:eastAsia="仿宋" w:hAnsi="仿宋" w:hint="eastAsia"/>
        </w:rPr>
        <w:t>本理财产品所投资的银行存款、债券、货币市场工具、非标准化债权资产及资产管理产品等。</w:t>
      </w:r>
    </w:p>
    <w:p w:rsidR="0092528D" w:rsidRDefault="0092528D">
      <w:pPr>
        <w:pStyle w:val="Default"/>
        <w:snapToGrid w:val="0"/>
        <w:spacing w:line="276" w:lineRule="auto"/>
        <w:ind w:firstLineChars="200" w:firstLine="480"/>
        <w:contextualSpacing/>
        <w:outlineLvl w:val="1"/>
        <w:rPr>
          <w:rFonts w:ascii="仿宋" w:eastAsia="仿宋" w:hAnsi="仿宋"/>
          <w:color w:val="auto"/>
        </w:rPr>
      </w:pPr>
      <w:r>
        <w:rPr>
          <w:rFonts w:ascii="仿宋" w:eastAsia="仿宋" w:hAnsi="仿宋" w:hint="eastAsia"/>
          <w:color w:val="auto"/>
        </w:rPr>
        <w:t>（二）估值原则</w:t>
      </w:r>
    </w:p>
    <w:p w:rsidR="0092528D" w:rsidRDefault="00A403DC">
      <w:pPr>
        <w:pStyle w:val="Default"/>
        <w:snapToGrid w:val="0"/>
        <w:spacing w:line="276" w:lineRule="auto"/>
        <w:ind w:firstLineChars="200" w:firstLine="480"/>
        <w:contextualSpacing/>
        <w:rPr>
          <w:rFonts w:ascii="仿宋" w:eastAsia="仿宋" w:hAnsi="仿宋"/>
        </w:rPr>
      </w:pPr>
      <w:r>
        <w:rPr>
          <w:rFonts w:ascii="仿宋" w:eastAsia="仿宋" w:hAnsi="仿宋" w:hint="eastAsia"/>
          <w:color w:val="auto"/>
        </w:rPr>
        <w:t>理财</w:t>
      </w:r>
      <w:r>
        <w:rPr>
          <w:rFonts w:ascii="仿宋" w:eastAsia="仿宋" w:hAnsi="仿宋"/>
          <w:color w:val="auto"/>
        </w:rPr>
        <w:t>产品估值的目的是公允、合理地反映理财产品的价值</w:t>
      </w:r>
      <w:r>
        <w:rPr>
          <w:rFonts w:ascii="仿宋" w:eastAsia="仿宋" w:hAnsi="仿宋" w:hint="eastAsia"/>
          <w:color w:val="auto"/>
        </w:rPr>
        <w:t>。估值</w:t>
      </w:r>
      <w:r>
        <w:rPr>
          <w:rFonts w:ascii="仿宋" w:eastAsia="仿宋" w:hAnsi="仿宋"/>
          <w:color w:val="auto"/>
        </w:rPr>
        <w:t>中坚持公允价值计量原则。金融</w:t>
      </w:r>
      <w:r>
        <w:rPr>
          <w:rFonts w:ascii="仿宋" w:eastAsia="仿宋" w:hAnsi="仿宋" w:hint="eastAsia"/>
          <w:color w:val="auto"/>
        </w:rPr>
        <w:t>资产</w:t>
      </w:r>
      <w:r>
        <w:rPr>
          <w:rFonts w:ascii="仿宋" w:eastAsia="仿宋" w:hAnsi="仿宋"/>
          <w:color w:val="auto"/>
        </w:rPr>
        <w:t>的公允价值确定方法应与理财产品的类型相匹配。</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（三）估值方法</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1.证券交易所上市的有价证券</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在交易所市场上市的含有转股权的债券（如可转换债券、可交换债券等）等，选取每日收盘价减去所含的应收利息得到的净价进行估值。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2.处于未上市期间的有价证券应区分如下情况处理：</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（1）送股、转增股、配股和公开增发的新股，按估值日在证券交易所挂牌</w:t>
      </w:r>
      <w:r>
        <w:rPr>
          <w:rFonts w:ascii="仿宋" w:eastAsia="仿宋" w:hAnsi="仿宋" w:hint="eastAsia"/>
          <w:sz w:val="24"/>
        </w:rPr>
        <w:lastRenderedPageBreak/>
        <w:t>的同一股票的市价（收盘价）估值；该日无交易的，以最近一日的市价（收盘价）估值；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（2）首次公开发行未上市的股票、债券和权证，采用估值技术确定公允价值，在估值技术难以可靠计量公允价值的情况下，采用管理人和托管人共同认可的第三方机构提供的估值，或双方共同认可的估值；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（3）优先股采用估值技术确认公允价值，在估值技术难以可靠计量公允价值的情况下，采用管理人和托管人共同认可的第三方机构提供的估值，或双方共同认可的估值；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w:t>
      </w:r>
      <w:proofErr w:type="gramStart"/>
      <w:r>
        <w:rPr>
          <w:rFonts w:ascii="仿宋" w:eastAsia="仿宋" w:hAnsi="仿宋" w:hint="eastAsia"/>
          <w:sz w:val="24"/>
        </w:rPr>
        <w:t>券</w:t>
      </w:r>
      <w:proofErr w:type="gramEnd"/>
      <w:r>
        <w:rPr>
          <w:rFonts w:ascii="仿宋" w:eastAsia="仿宋" w:hAnsi="仿宋" w:hint="eastAsia"/>
          <w:sz w:val="24"/>
        </w:rPr>
        <w:t>等流通受限股票，应以证券交易所上市交易的同一股票的公允价值为基础，引入第三方机构提供的流动性折扣进行估值。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3.全国银行间债券市场交易的债券、资产支持证券等固定收益品种，采用中</w:t>
      </w:r>
      <w:proofErr w:type="gramStart"/>
      <w:r>
        <w:rPr>
          <w:rFonts w:ascii="仿宋" w:eastAsia="仿宋" w:hAnsi="仿宋" w:hint="eastAsia"/>
          <w:sz w:val="24"/>
        </w:rPr>
        <w:t>债金融</w:t>
      </w:r>
      <w:proofErr w:type="gramEnd"/>
      <w:r>
        <w:rPr>
          <w:rFonts w:ascii="仿宋" w:eastAsia="仿宋" w:hAnsi="仿宋" w:hint="eastAsia"/>
          <w:sz w:val="24"/>
        </w:rPr>
        <w:t>估值中心有限公司提供的估值价确定公允价值。若中</w:t>
      </w:r>
      <w:proofErr w:type="gramStart"/>
      <w:r>
        <w:rPr>
          <w:rFonts w:ascii="仿宋" w:eastAsia="仿宋" w:hAnsi="仿宋" w:hint="eastAsia"/>
          <w:sz w:val="24"/>
        </w:rPr>
        <w:t>债金融</w:t>
      </w:r>
      <w:proofErr w:type="gramEnd"/>
      <w:r>
        <w:rPr>
          <w:rFonts w:ascii="仿宋" w:eastAsia="仿宋" w:hAnsi="仿宋" w:hint="eastAsia"/>
          <w:sz w:val="24"/>
        </w:rPr>
        <w:t>估值中心有限公司未提供价格数据，应采用估值技术确认公允价值，或者管理人和托管人共同认可的估值。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4.同一债券同时在两个或两个以上市场交易的，按债券所处的市场分别估值。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5.证券投资基金的估值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w:t>
      </w:r>
      <w:proofErr w:type="gramStart"/>
      <w:r>
        <w:rPr>
          <w:rFonts w:ascii="仿宋" w:eastAsia="仿宋" w:hAnsi="仿宋" w:hint="eastAsia"/>
          <w:sz w:val="24"/>
        </w:rPr>
        <w:t>场外申赎</w:t>
      </w:r>
      <w:proofErr w:type="gramEnd"/>
      <w:r>
        <w:rPr>
          <w:rFonts w:ascii="仿宋" w:eastAsia="仿宋" w:hAnsi="仿宋" w:hint="eastAsia"/>
          <w:sz w:val="24"/>
        </w:rPr>
        <w:t>的开放式基金（包括上市开放式基金LOF）以估值日前一交易日基金净值估值，估值日前一交易日开放式基金份额净值未公布的，以此前最近一个交易日基金份额净值计算；</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（2）上市流通的证券投资基金（包括场内买入的ETF、封闭式基金、上市定期开放式基金）按估值日其所在证券交易所的收盘价估值；估值日无交易的，以最近一个交易日的收盘价估值；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（3）货币基金按前一估值日后至估值日期间（含节假日）发布的万份收益计提估值日收益。</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6.银行存款（活期、定期）及证券资金账户存款以本金列示，按照约定利率在持有期内逐日计提应收利息，在利息到账日以实收利息入账。</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7.债券回购和具有固定回报的买入返售金融资产：以买入/外放成本列示，按约定收益率逐日计提收益。</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8.期货以估值日期货交易所的当日结算价估值，估值当日无结算价的，且最近交易日后经济环境未发生重大变化的，采用最近交易日结算价估值。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9.汇率估值方法</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lastRenderedPageBreak/>
        <w:t>10.场内期权以估值日交易所的结算价估值，该日无交易的，以最近一日的结算价为准。</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11.非标准化债权类资产采用估值技术确认公允价值，在估值技术难以可靠计量公允价值的情况下，按照管理人和托管人共同认可的估值。</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12.本系列产品所投资的资产管理产品以估值日公布的产品单位净值进行估值，估值</w:t>
      </w:r>
      <w:proofErr w:type="gramStart"/>
      <w:r>
        <w:rPr>
          <w:rFonts w:ascii="仿宋" w:eastAsia="仿宋" w:hAnsi="仿宋" w:hint="eastAsia"/>
          <w:sz w:val="24"/>
        </w:rPr>
        <w:t>日产品</w:t>
      </w:r>
      <w:proofErr w:type="gramEnd"/>
      <w:r>
        <w:rPr>
          <w:rFonts w:ascii="仿宋" w:eastAsia="仿宋" w:hAnsi="仿宋" w:hint="eastAsia"/>
          <w:sz w:val="24"/>
        </w:rPr>
        <w:t>单位净值未公布的，以最近一个工作日产品单位净值计算。</w:t>
      </w:r>
    </w:p>
    <w:p w:rsidR="00C74DE8" w:rsidRDefault="00C74DE8" w:rsidP="00C74DE8">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13.相关法律法规以及监管部门有强制规定的，从其规定。如有新增事项或变更事项，依法按最新规定计算。没有相关规定的，由产品管理人与托管人协商确定计算方法。</w:t>
      </w:r>
    </w:p>
    <w:p w:rsidR="0092528D" w:rsidRDefault="00C74DE8" w:rsidP="00C74DE8">
      <w:pPr>
        <w:pStyle w:val="Default"/>
        <w:snapToGrid w:val="0"/>
        <w:spacing w:line="276" w:lineRule="auto"/>
        <w:ind w:firstLineChars="200" w:firstLine="480"/>
        <w:contextualSpacing/>
        <w:rPr>
          <w:rFonts w:ascii="仿宋" w:eastAsia="仿宋" w:hAnsi="仿宋"/>
        </w:rPr>
      </w:pPr>
      <w:r>
        <w:rPr>
          <w:rFonts w:ascii="仿宋" w:eastAsia="仿宋" w:hAnsi="仿宋" w:hint="eastAsia"/>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92528D" w:rsidRDefault="0092528D">
      <w:pPr>
        <w:pStyle w:val="Default"/>
        <w:snapToGrid w:val="0"/>
        <w:spacing w:line="276" w:lineRule="auto"/>
        <w:ind w:firstLineChars="200" w:firstLine="482"/>
        <w:contextualSpacing/>
        <w:rPr>
          <w:rFonts w:ascii="仿宋" w:eastAsia="仿宋" w:hAnsi="仿宋"/>
        </w:rPr>
      </w:pPr>
      <w:r>
        <w:rPr>
          <w:rFonts w:ascii="仿宋" w:eastAsia="仿宋" w:hAnsi="仿宋" w:hint="eastAsia"/>
          <w:b/>
          <w:bCs/>
        </w:rPr>
        <w:t>以上“理财产品估值”章节所列的投资品种不代表本理财产品的实际投资范围，本产品实际可投资范围以本产品说明书“投资对象”章节列示为准。</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（四）暂停</w:t>
      </w:r>
      <w:r>
        <w:rPr>
          <w:rFonts w:ascii="仿宋" w:eastAsia="仿宋" w:hAnsi="仿宋" w:cs="宋体"/>
          <w:color w:val="000000"/>
          <w:kern w:val="0"/>
          <w:sz w:val="24"/>
        </w:rPr>
        <w:t>估值</w:t>
      </w:r>
    </w:p>
    <w:p w:rsidR="0092528D" w:rsidRDefault="0092528D">
      <w:pPr>
        <w:pStyle w:val="Default"/>
        <w:snapToGrid w:val="0"/>
        <w:spacing w:line="276" w:lineRule="auto"/>
        <w:ind w:firstLine="482"/>
        <w:contextualSpacing/>
        <w:rPr>
          <w:rFonts w:ascii="仿宋" w:eastAsia="仿宋" w:hAnsi="仿宋"/>
          <w:b/>
          <w:bCs/>
        </w:rPr>
      </w:pPr>
      <w:r>
        <w:rPr>
          <w:rFonts w:ascii="仿宋" w:eastAsia="仿宋" w:hAnsi="仿宋" w:hint="eastAsia"/>
          <w:b/>
          <w:bCs/>
        </w:rPr>
        <w:t>在发生下列情形之一的，管理人可以暂停本理财产品估值：</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1.理财产品投资所涉及的市场遇法定节假日或因其他原因暂停营业。</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2.因不可抗力或其他情形致使管理人、托管人无法准确评估资产价值。</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3.占前一估值</w:t>
      </w:r>
      <w:proofErr w:type="gramStart"/>
      <w:r>
        <w:rPr>
          <w:rFonts w:ascii="仿宋" w:eastAsia="仿宋" w:hAnsi="仿宋" w:hint="eastAsia"/>
        </w:rPr>
        <w:t>日资产</w:t>
      </w:r>
      <w:proofErr w:type="gramEnd"/>
      <w:r>
        <w:rPr>
          <w:rFonts w:ascii="仿宋" w:eastAsia="仿宋" w:hAnsi="仿宋" w:hint="eastAsia"/>
        </w:rPr>
        <w:t>净值50%以上的资产不具备活跃交易市场或者在活跃市场中无报价且采用估值技术</w:t>
      </w:r>
      <w:proofErr w:type="gramStart"/>
      <w:r>
        <w:rPr>
          <w:rFonts w:ascii="仿宋" w:eastAsia="仿宋" w:hAnsi="仿宋" w:hint="eastAsia"/>
        </w:rPr>
        <w:t>仍导致</w:t>
      </w:r>
      <w:proofErr w:type="gramEnd"/>
      <w:r>
        <w:rPr>
          <w:rFonts w:ascii="仿宋" w:eastAsia="仿宋" w:hAnsi="仿宋" w:hint="eastAsia"/>
        </w:rPr>
        <w:t>公允价值存在重大不确定性时，管理人为保障投资者的利益，经与托管人协商一致，理财产品应当暂停估值。</w:t>
      </w:r>
    </w:p>
    <w:p w:rsidR="0092528D" w:rsidRDefault="0092528D" w:rsidP="00A12304">
      <w:pPr>
        <w:pStyle w:val="Default"/>
        <w:snapToGrid w:val="0"/>
        <w:spacing w:line="276" w:lineRule="auto"/>
        <w:ind w:firstLineChars="200" w:firstLine="480"/>
        <w:contextualSpacing/>
        <w:rPr>
          <w:rFonts w:ascii="仿宋" w:eastAsia="仿宋" w:hAnsi="仿宋"/>
        </w:rPr>
      </w:pPr>
      <w:r>
        <w:rPr>
          <w:rFonts w:ascii="仿宋" w:eastAsia="仿宋" w:hAnsi="仿宋" w:hint="eastAsia"/>
        </w:rPr>
        <w:t>4.监管机构认定或管理人、托管人有合理理由认为将影响本理财产品估值的其它情形。</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（五）</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92528D" w:rsidRDefault="0092528D">
      <w:pPr>
        <w:pStyle w:val="Default"/>
        <w:snapToGrid w:val="0"/>
        <w:spacing w:line="276" w:lineRule="auto"/>
        <w:ind w:firstLineChars="200" w:firstLine="480"/>
        <w:contextualSpacing/>
        <w:rPr>
          <w:rFonts w:ascii="Times New Roman" w:eastAsia="黑体" w:cs="Times New Roman"/>
          <w:b/>
          <w:color w:val="auto"/>
        </w:rPr>
      </w:pPr>
      <w:r>
        <w:rPr>
          <w:rFonts w:ascii="仿宋" w:eastAsia="仿宋" w:hAnsi="仿宋" w:cs="仿宋" w:hint="eastAsia"/>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ascii="仿宋" w:eastAsia="仿宋" w:hAnsi="仿宋" w:cs="仿宋" w:hint="eastAsia"/>
          <w:b/>
        </w:rPr>
        <w:t>当估值出现错误时，因估值错误而获得不当得利的投资者负有及时返还不当得利的义务。</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八、</w:t>
      </w:r>
      <w:r>
        <w:rPr>
          <w:rFonts w:ascii="Times New Roman" w:eastAsia="黑体" w:cs="Times New Roman"/>
          <w:b/>
          <w:color w:val="auto"/>
        </w:rPr>
        <w:t>风险揭示</w:t>
      </w:r>
    </w:p>
    <w:p w:rsidR="0092528D" w:rsidRDefault="0092528D">
      <w:pPr>
        <w:pStyle w:val="Default"/>
        <w:snapToGrid w:val="0"/>
        <w:spacing w:line="276" w:lineRule="auto"/>
        <w:ind w:firstLineChars="200" w:firstLine="480"/>
        <w:contextualSpacing/>
        <w:jc w:val="both"/>
        <w:rPr>
          <w:rFonts w:ascii="Times New Roman" w:eastAsia="黑体" w:cs="Times New Roman"/>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w:t>
      </w:r>
      <w:r>
        <w:rPr>
          <w:rFonts w:ascii="仿宋" w:eastAsia="仿宋" w:hAnsi="仿宋"/>
        </w:rPr>
        <w:lastRenderedPageBreak/>
        <w:t>资风险，谨慎投资。本理财产品可能面临的风险主要包括：</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（二）信用风险：如理财产品</w:t>
      </w:r>
      <w:bookmarkStart w:id="1" w:name="_Hlk76300274"/>
      <w:r>
        <w:rPr>
          <w:rFonts w:ascii="Times New Roman" w:eastAsia="黑体" w:cs="Times New Roman" w:hint="eastAsia"/>
          <w:b/>
          <w:color w:val="auto"/>
        </w:rPr>
        <w:t>所投资的资产</w:t>
      </w:r>
      <w:bookmarkEnd w:id="1"/>
      <w:r>
        <w:rPr>
          <w:rFonts w:ascii="Times New Roman" w:eastAsia="黑体" w:cs="Times New Roman" w:hint="eastAsia"/>
          <w:b/>
          <w:color w:val="auto"/>
        </w:rPr>
        <w:t>发行人、</w:t>
      </w:r>
      <w:r>
        <w:rPr>
          <w:rFonts w:ascii="Times New Roman" w:eastAsia="黑体" w:cs="Times New Roman" w:hint="eastAsia"/>
          <w:b/>
        </w:rPr>
        <w:t>资产管理计划管理人、信托受托人、债务人、担保人（如有）等相关主体发生违约，可能导致无法按时支付本金及理财收益，进而导致本理财产品收益为零甚至本金遭受损失。</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以及国家政策等的变动导致本理财产品净值遭受损失的可能。</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管理人</w:t>
      </w:r>
      <w:r>
        <w:rPr>
          <w:rFonts w:eastAsia="黑体"/>
          <w:b/>
        </w:rPr>
        <w:t>不受理</w:t>
      </w:r>
      <w:r>
        <w:rPr>
          <w:rFonts w:eastAsia="黑体" w:hint="eastAsia"/>
          <w:b/>
        </w:rPr>
        <w:t>投资者</w:t>
      </w:r>
      <w:r>
        <w:rPr>
          <w:rFonts w:eastAsia="黑体"/>
          <w:b/>
        </w:rPr>
        <w:t>任何形式的提前赎回申请。以上情形均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（十）延期风险：对于有确定到期日的理财产品，</w:t>
      </w:r>
      <w:r>
        <w:rPr>
          <w:rFonts w:eastAsia="黑体"/>
          <w:b/>
        </w:rPr>
        <w:t>如因与</w:t>
      </w:r>
      <w:r>
        <w:rPr>
          <w:rFonts w:eastAsia="黑体" w:hint="eastAsia"/>
          <w:b/>
        </w:rPr>
        <w:t>理财</w:t>
      </w:r>
      <w:r>
        <w:rPr>
          <w:rFonts w:eastAsia="黑体"/>
          <w:b/>
        </w:rPr>
        <w:t>产品投资资产相关的</w:t>
      </w:r>
      <w:r>
        <w:rPr>
          <w:rFonts w:eastAsia="黑体" w:hint="eastAsia"/>
          <w:b/>
        </w:rPr>
        <w:t>资产管理计划管理人、</w:t>
      </w:r>
      <w:r>
        <w:rPr>
          <w:rFonts w:eastAsia="黑体"/>
          <w:b/>
        </w:rPr>
        <w:t>信托受托人、债务人、担保人（如有）等主体</w:t>
      </w:r>
      <w:r>
        <w:rPr>
          <w:rFonts w:eastAsia="黑体"/>
          <w:b/>
        </w:rPr>
        <w:lastRenderedPageBreak/>
        <w:t>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2"/>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92528D" w:rsidRDefault="0092528D">
      <w:pPr>
        <w:pStyle w:val="Default"/>
        <w:snapToGrid w:val="0"/>
        <w:spacing w:line="276" w:lineRule="auto"/>
        <w:ind w:firstLine="482"/>
        <w:contextualSpacing/>
        <w:rPr>
          <w:rFonts w:ascii="Times New Roman" w:eastAsia="黑体" w:cs="Times New Roman"/>
          <w:b/>
          <w:color w:val="auto"/>
        </w:rPr>
      </w:pPr>
      <w:r>
        <w:rPr>
          <w:rFonts w:ascii="Times New Roman" w:eastAsia="黑体" w:cs="Times New Roman" w:hint="eastAsia"/>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（十三）拟投资市场及资产的流动性风险评估</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rsidR="0092528D" w:rsidRDefault="0092528D" w:rsidP="00A12304">
      <w:pPr>
        <w:pStyle w:val="Default"/>
        <w:snapToGrid w:val="0"/>
        <w:spacing w:line="276" w:lineRule="auto"/>
        <w:ind w:firstLineChars="200" w:firstLine="482"/>
        <w:contextualSpacing/>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（十四）流动性应对措施及对投资者的潜在影响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1</w:t>
      </w:r>
      <w:r>
        <w:rPr>
          <w:rFonts w:ascii="Times New Roman" w:eastAsia="黑体" w:cs="Times New Roman" w:hint="eastAsia"/>
          <w:b/>
        </w:rPr>
        <w:t>．认（申）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管理人将加强对本理财产品认（申）购环节的管理，合理控制理财产品投资者集中度，审慎确认大额认（申）购申请。当接受认（申）</w:t>
      </w:r>
      <w:proofErr w:type="gramStart"/>
      <w:r>
        <w:rPr>
          <w:rFonts w:ascii="Times New Roman" w:eastAsia="黑体" w:cs="Times New Roman" w:hint="eastAsia"/>
          <w:b/>
        </w:rPr>
        <w:t>购申请</w:t>
      </w:r>
      <w:proofErr w:type="gramEnd"/>
      <w:r>
        <w:rPr>
          <w:rFonts w:ascii="Times New Roman" w:eastAsia="黑体" w:cs="Times New Roman" w:hint="eastAsia"/>
          <w:b/>
        </w:rPr>
        <w:t>对存量理财产品投资者利益构成潜在重大不利影响时，管理人将采取设定单一投资者认（申）</w:t>
      </w:r>
      <w:proofErr w:type="gramStart"/>
      <w:r>
        <w:rPr>
          <w:rFonts w:ascii="Times New Roman" w:eastAsia="黑体" w:cs="Times New Roman" w:hint="eastAsia"/>
          <w:b/>
        </w:rPr>
        <w:t>购金额</w:t>
      </w:r>
      <w:proofErr w:type="gramEnd"/>
      <w:r>
        <w:rPr>
          <w:rFonts w:ascii="Times New Roman" w:eastAsia="黑体" w:cs="Times New Roman" w:hint="eastAsia"/>
          <w:b/>
        </w:rPr>
        <w:t>上限或理财产品单日净认（申）购比例上限、拒绝大额认（申）购申请、暂停理财产品认（申）购等措施对理财产品规模予以控制，切实保护</w:t>
      </w:r>
      <w:r>
        <w:rPr>
          <w:rFonts w:ascii="Times New Roman" w:eastAsia="黑体" w:cs="Times New Roman" w:hint="eastAsia"/>
          <w:b/>
        </w:rPr>
        <w:lastRenderedPageBreak/>
        <w:t>存量理财产品投资者的合法权益。具体详见产品说明书中“一、产品概述”及“五、认购、申购、赎回”。</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当管理人采用认（申）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应对措施时，可能对投资者造成一定的潜在影响，包括但不限于不能认（申）</w:t>
      </w:r>
      <w:proofErr w:type="gramStart"/>
      <w:r>
        <w:rPr>
          <w:rFonts w:ascii="Times New Roman" w:eastAsia="黑体" w:cs="Times New Roman" w:hint="eastAsia"/>
          <w:b/>
        </w:rPr>
        <w:t>购本理财</w:t>
      </w:r>
      <w:proofErr w:type="gramEnd"/>
      <w:r>
        <w:rPr>
          <w:rFonts w:ascii="Times New Roman" w:eastAsia="黑体" w:cs="Times New Roman" w:hint="eastAsia"/>
          <w:b/>
        </w:rPr>
        <w:t>产品、认（申）</w:t>
      </w:r>
      <w:proofErr w:type="gramStart"/>
      <w:r>
        <w:rPr>
          <w:rFonts w:ascii="Times New Roman" w:eastAsia="黑体" w:cs="Times New Roman" w:hint="eastAsia"/>
          <w:b/>
        </w:rPr>
        <w:t>购交易</w:t>
      </w:r>
      <w:proofErr w:type="gramEnd"/>
      <w:r>
        <w:rPr>
          <w:rFonts w:ascii="Times New Roman" w:eastAsia="黑体" w:cs="Times New Roman" w:hint="eastAsia"/>
          <w:b/>
        </w:rPr>
        <w:t>全部或部分确认失败等。</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当管理人实施赎回流动性风险应对措施时，可能对投资者造成一定的潜在影响，包括但不限于赎回交易全部或部分确认失败、赎回款项延迟到账、增加</w:t>
      </w:r>
      <w:proofErr w:type="gramStart"/>
      <w:r>
        <w:rPr>
          <w:rFonts w:ascii="Times New Roman" w:eastAsia="黑体" w:cs="Times New Roman" w:hint="eastAsia"/>
          <w:b/>
        </w:rPr>
        <w:t>申赎成本</w:t>
      </w:r>
      <w:proofErr w:type="gramEnd"/>
      <w:r>
        <w:rPr>
          <w:rFonts w:ascii="Times New Roman" w:eastAsia="黑体" w:cs="Times New Roman" w:hint="eastAsia"/>
          <w:b/>
        </w:rPr>
        <w:t>或产生赎回费用等。</w:t>
      </w:r>
    </w:p>
    <w:p w:rsidR="0092528D" w:rsidRDefault="0092528D" w:rsidP="00BE7E09">
      <w:pPr>
        <w:pStyle w:val="Default"/>
        <w:snapToGrid w:val="0"/>
        <w:spacing w:line="276" w:lineRule="auto"/>
        <w:ind w:firstLineChars="200" w:firstLine="482"/>
        <w:contextualSpacing/>
        <w:jc w:val="both"/>
        <w:rPr>
          <w:rFonts w:ascii="Times New Roman" w:eastAsia="黑体" w:cs="Times New Roman"/>
          <w:b/>
          <w:color w:val="auto"/>
        </w:rPr>
      </w:pPr>
      <w:r>
        <w:rPr>
          <w:rFonts w:ascii="Times New Roman" w:eastAsia="黑体" w:cs="Times New Roman" w:hint="eastAsia"/>
          <w:b/>
        </w:rPr>
        <w:t>（十五）其他风险：由于自然灾害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或非华夏理财原因发生的计算机系统故障、网络故障、通讯故障、电力故障等</w:t>
      </w:r>
      <w:r>
        <w:rPr>
          <w:rFonts w:ascii="Times New Roman" w:eastAsia="黑体" w:cs="Times New Roman" w:hint="eastAsia"/>
          <w:b/>
        </w:rPr>
        <w:t>导致理财产品所投资资产收益降低或损失，甚至影响理财产品的受理、投资、偿还等的正常进行，进而影响理财产品的投资收益和本金安全</w:t>
      </w:r>
      <w:r w:rsidR="00A705A2">
        <w:rPr>
          <w:rFonts w:ascii="Times New Roman" w:eastAsia="黑体" w:cs="Times New Roman" w:hint="eastAsia"/>
          <w:b/>
        </w:rPr>
        <w:t>。</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九、</w:t>
      </w:r>
      <w:r>
        <w:rPr>
          <w:rFonts w:ascii="Times New Roman" w:eastAsia="黑体" w:cs="Times New Roman"/>
          <w:b/>
          <w:color w:val="auto"/>
        </w:rPr>
        <w:t>信息披露</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92528D" w:rsidRDefault="0092528D">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披露本理财产品信息，披露事项包括理财产品成立、不成立、净值、收益分配、到期、提前终止、调整等内容。</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2.本理财产品已经在“全国银行业理财信息登记系统”登记，投资者可依据登记编码在“中国理财网”查询本理财产品信息。</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将在原定成立日后2个工作日内发布产品不成立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。在理财产品季度、半年和年度报告中披露理财产品组合资产情况及其流动性风险分析。</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终止日的前3个工作日</w:t>
      </w:r>
      <w:r>
        <w:rPr>
          <w:rFonts w:ascii="仿宋" w:eastAsia="仿宋" w:hAnsi="仿宋" w:cs="宋体" w:hint="eastAsia"/>
          <w:color w:val="000000"/>
          <w:kern w:val="0"/>
          <w:sz w:val="24"/>
        </w:rPr>
        <w:t>通过本产品说明书约定的信息披露渠道发布相关公告</w:t>
      </w:r>
      <w:r>
        <w:rPr>
          <w:rFonts w:ascii="仿宋" w:eastAsia="仿宋" w:hAnsi="仿宋" w:cs="宋体"/>
          <w:color w:val="000000"/>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92528D" w:rsidRDefault="0092528D" w:rsidP="00A1230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hint="eastAsia"/>
          <w:kern w:val="0"/>
          <w:sz w:val="24"/>
        </w:rPr>
        <w:t>“份额净值公告日”</w:t>
      </w:r>
      <w:r>
        <w:rPr>
          <w:rFonts w:ascii="仿宋" w:eastAsia="仿宋" w:hAnsi="仿宋" w:cs="宋体"/>
          <w:kern w:val="0"/>
          <w:sz w:val="24"/>
        </w:rPr>
        <w:t>约定披露产品净</w:t>
      </w:r>
      <w:r>
        <w:rPr>
          <w:rFonts w:ascii="仿宋" w:eastAsia="仿宋" w:hAnsi="仿宋" w:cs="宋体"/>
          <w:kern w:val="0"/>
          <w:sz w:val="24"/>
        </w:rPr>
        <w:lastRenderedPageBreak/>
        <w:t>值</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根据监管规定及业务需要，管理人可进行临时信息披露，涉及事项包括但不限于：管理人、托管人发生变更，理财产品投资非标准化债权类资产或信贷资产受（收）益权，</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有权调整管理费（</w:t>
      </w:r>
      <w:proofErr w:type="gramStart"/>
      <w:r>
        <w:rPr>
          <w:rFonts w:ascii="仿宋" w:eastAsia="仿宋" w:hAnsi="仿宋" w:cs="宋体" w:hint="eastAsia"/>
          <w:kern w:val="0"/>
          <w:sz w:val="24"/>
        </w:rPr>
        <w:t>含</w:t>
      </w:r>
      <w:r>
        <w:rPr>
          <w:rFonts w:ascii="仿宋" w:eastAsia="仿宋" w:hAnsi="仿宋" w:cs="宋体"/>
          <w:kern w:val="0"/>
          <w:sz w:val="24"/>
        </w:rPr>
        <w:t>固定</w:t>
      </w:r>
      <w:proofErr w:type="gramEnd"/>
      <w:r>
        <w:rPr>
          <w:rFonts w:ascii="仿宋" w:eastAsia="仿宋" w:hAnsi="仿宋" w:cs="宋体"/>
          <w:kern w:val="0"/>
          <w:sz w:val="24"/>
        </w:rPr>
        <w:t>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日的前3个工作日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在发生涉及理财产品认（申）购、赎回事项调整或潜在影响投资者赎回等事项时，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92528D" w:rsidRDefault="0092528D">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在运用收取短期赎回费、摆动定价等措施后，</w:t>
      </w:r>
      <w:r>
        <w:rPr>
          <w:rFonts w:ascii="仿宋" w:eastAsia="仿宋" w:hAnsi="仿宋" w:cs="宋体" w:hint="eastAsia"/>
          <w:kern w:val="0"/>
          <w:sz w:val="24"/>
        </w:rPr>
        <w:t>管理人将</w:t>
      </w:r>
      <w:r>
        <w:rPr>
          <w:rFonts w:ascii="仿宋" w:eastAsia="仿宋" w:hAnsi="仿宋" w:cs="仿宋" w:hint="eastAsia"/>
          <w:kern w:val="0"/>
          <w:sz w:val="24"/>
        </w:rPr>
        <w:t>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92528D" w:rsidRDefault="0092528D" w:rsidP="00A1230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7．</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92528D" w:rsidRDefault="0092528D">
      <w:pPr>
        <w:autoSpaceDE w:val="0"/>
        <w:autoSpaceDN w:val="0"/>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kern w:val="0"/>
          <w:sz w:val="24"/>
        </w:rPr>
        <w:t>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致电华夏银行全国统一投资者服务热线（</w:t>
      </w:r>
      <w:r>
        <w:rPr>
          <w:rFonts w:ascii="仿宋" w:eastAsia="仿宋" w:hAnsi="仿宋" w:cs="宋体" w:hint="eastAsia"/>
          <w:b/>
          <w:kern w:val="0"/>
          <w:sz w:val="24"/>
        </w:rPr>
        <w:t>95</w:t>
      </w:r>
      <w:r>
        <w:rPr>
          <w:rFonts w:ascii="仿宋" w:eastAsia="仿宋" w:hAnsi="仿宋" w:cs="宋体"/>
          <w:b/>
          <w:kern w:val="0"/>
          <w:sz w:val="24"/>
        </w:rPr>
        <w:t>577）查询</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（四）投资者关于信息披露的确认</w:t>
      </w:r>
    </w:p>
    <w:p w:rsidR="0092528D" w:rsidRDefault="0092528D" w:rsidP="00BE7E09">
      <w:pPr>
        <w:spacing w:afterLines="50" w:after="156" w:line="276" w:lineRule="auto"/>
        <w:ind w:firstLine="480"/>
        <w:contextualSpacing/>
        <w:rPr>
          <w:rFonts w:ascii="仿宋" w:eastAsia="仿宋" w:hAnsi="仿宋"/>
        </w:rPr>
      </w:pPr>
      <w:r>
        <w:rPr>
          <w:rFonts w:ascii="仿宋" w:eastAsia="仿宋" w:hAnsi="仿宋" w:cs="宋体" w:hint="eastAsia"/>
          <w:kern w:val="0"/>
          <w:sz w:val="24"/>
        </w:rPr>
        <w:t>投资者确认并同意管理人可以通过上述方式披露理财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w:t>
      </w:r>
      <w:r>
        <w:rPr>
          <w:rFonts w:ascii="Times New Roman" w:eastAsia="黑体" w:cs="Times New Roman"/>
          <w:b/>
          <w:color w:val="auto"/>
        </w:rPr>
        <w:t>特别提示</w:t>
      </w:r>
    </w:p>
    <w:p w:rsidR="0092528D" w:rsidRDefault="0092528D">
      <w:pPr>
        <w:autoSpaceDE w:val="0"/>
        <w:autoSpaceDN w:val="0"/>
        <w:adjustRightInd w:val="0"/>
        <w:snapToGrid w:val="0"/>
        <w:spacing w:line="276" w:lineRule="auto"/>
        <w:ind w:firstLineChars="200" w:firstLine="482"/>
        <w:contextualSpacing/>
        <w:rPr>
          <w:rFonts w:ascii="黑体" w:eastAsia="黑体" w:hAnsi="黑体" w:cs="黑体"/>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与理财产品销售/代理销售协议书、理财产品投资协议书、</w:t>
      </w:r>
      <w:r>
        <w:rPr>
          <w:rFonts w:ascii="仿宋" w:eastAsia="仿宋" w:hAnsi="仿宋" w:cs="宋体" w:hint="eastAsia"/>
          <w:color w:val="000000"/>
          <w:kern w:val="0"/>
          <w:sz w:val="24"/>
        </w:rPr>
        <w:lastRenderedPageBreak/>
        <w:t>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理财/代销机构</w:t>
      </w:r>
      <w:r>
        <w:rPr>
          <w:rFonts w:ascii="仿宋" w:eastAsia="仿宋" w:hAnsi="仿宋" w:cs="宋体"/>
          <w:color w:val="000000"/>
          <w:kern w:val="0"/>
          <w:sz w:val="24"/>
        </w:rPr>
        <w:t>咨询。</w:t>
      </w:r>
    </w:p>
    <w:p w:rsidR="0092528D" w:rsidRDefault="0092528D" w:rsidP="00BE7E09">
      <w:pPr>
        <w:widowControl/>
        <w:adjustRightInd w:val="0"/>
        <w:snapToGrid w:val="0"/>
        <w:spacing w:line="276" w:lineRule="auto"/>
        <w:ind w:firstLineChars="200" w:firstLine="482"/>
        <w:contextualSpacing/>
        <w:rPr>
          <w:rFonts w:eastAsia="黑体"/>
          <w:b/>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十一、说明书签署及生效</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3" w:name="_Hlk76384810"/>
      <w:r>
        <w:rPr>
          <w:rFonts w:ascii="仿宋" w:eastAsia="仿宋" w:hAnsi="仿宋" w:cs="宋体" w:hint="eastAsia"/>
          <w:kern w:val="0"/>
          <w:sz w:val="24"/>
        </w:rPr>
        <w:t>华夏理财/代销机构</w:t>
      </w:r>
      <w:bookmarkEnd w:id="3"/>
      <w:r>
        <w:rPr>
          <w:rFonts w:ascii="仿宋" w:eastAsia="仿宋" w:hAnsi="仿宋" w:cs="宋体" w:hint="eastAsia"/>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如客户通过华夏理财/代销机构电子渠道购买本理财产品，本产品说明书自客户通过电子渠道确认同意，完成购买资金划付，并经华夏理财系统确认购买份额之日起生效。</w:t>
      </w:r>
    </w:p>
    <w:p w:rsidR="00EE0551" w:rsidRDefault="00EE0551">
      <w:pPr>
        <w:autoSpaceDE w:val="0"/>
        <w:autoSpaceDN w:val="0"/>
        <w:adjustRightInd w:val="0"/>
        <w:snapToGrid w:val="0"/>
        <w:spacing w:line="276" w:lineRule="auto"/>
        <w:ind w:firstLineChars="200" w:firstLine="480"/>
        <w:contextualSpacing/>
        <w:rPr>
          <w:rFonts w:ascii="仿宋" w:eastAsia="仿宋" w:hAnsi="仿宋" w:cs="宋体"/>
          <w:kern w:val="0"/>
          <w:sz w:val="24"/>
        </w:rPr>
      </w:pPr>
    </w:p>
    <w:p w:rsidR="00EE0551" w:rsidRDefault="00EE0551">
      <w:pPr>
        <w:autoSpaceDE w:val="0"/>
        <w:autoSpaceDN w:val="0"/>
        <w:adjustRightInd w:val="0"/>
        <w:snapToGrid w:val="0"/>
        <w:spacing w:line="276" w:lineRule="auto"/>
        <w:ind w:firstLineChars="200" w:firstLine="480"/>
        <w:contextualSpacing/>
        <w:rPr>
          <w:rFonts w:ascii="仿宋" w:eastAsia="仿宋" w:hAnsi="仿宋" w:cs="宋体"/>
          <w:kern w:val="0"/>
          <w:sz w:val="24"/>
        </w:rPr>
      </w:pPr>
    </w:p>
    <w:p w:rsidR="00EE0551" w:rsidRDefault="00EE0551">
      <w:pPr>
        <w:autoSpaceDE w:val="0"/>
        <w:autoSpaceDN w:val="0"/>
        <w:adjustRightInd w:val="0"/>
        <w:snapToGrid w:val="0"/>
        <w:spacing w:line="276" w:lineRule="auto"/>
        <w:ind w:firstLineChars="200" w:firstLine="480"/>
        <w:contextualSpacing/>
        <w:rPr>
          <w:rFonts w:ascii="仿宋" w:eastAsia="仿宋" w:hAnsi="仿宋" w:cs="宋体"/>
          <w:kern w:val="0"/>
          <w:sz w:val="24"/>
        </w:rPr>
      </w:pPr>
    </w:p>
    <w:p w:rsidR="00EE0551" w:rsidRDefault="00EE0551">
      <w:pPr>
        <w:autoSpaceDE w:val="0"/>
        <w:autoSpaceDN w:val="0"/>
        <w:adjustRightInd w:val="0"/>
        <w:snapToGrid w:val="0"/>
        <w:spacing w:line="276" w:lineRule="auto"/>
        <w:ind w:firstLineChars="200" w:firstLine="480"/>
        <w:contextualSpacing/>
        <w:rPr>
          <w:rFonts w:ascii="仿宋" w:eastAsia="仿宋" w:hAnsi="仿宋" w:cs="宋体"/>
          <w:kern w:val="0"/>
          <w:sz w:val="24"/>
        </w:rPr>
      </w:pPr>
    </w:p>
    <w:p w:rsidR="00EE0551" w:rsidRDefault="00EE0551">
      <w:pPr>
        <w:autoSpaceDE w:val="0"/>
        <w:autoSpaceDN w:val="0"/>
        <w:adjustRightInd w:val="0"/>
        <w:snapToGrid w:val="0"/>
        <w:spacing w:line="276" w:lineRule="auto"/>
        <w:ind w:firstLineChars="200" w:firstLine="480"/>
        <w:contextualSpacing/>
        <w:rPr>
          <w:rFonts w:ascii="仿宋" w:eastAsia="仿宋" w:hAnsi="仿宋" w:cs="宋体"/>
          <w:kern w:val="0"/>
          <w:sz w:val="24"/>
        </w:rPr>
      </w:pPr>
    </w:p>
    <w:p w:rsidR="00EE0551" w:rsidRDefault="00EE0551">
      <w:pPr>
        <w:autoSpaceDE w:val="0"/>
        <w:autoSpaceDN w:val="0"/>
        <w:adjustRightInd w:val="0"/>
        <w:snapToGrid w:val="0"/>
        <w:spacing w:line="276" w:lineRule="auto"/>
        <w:ind w:firstLineChars="200" w:firstLine="480"/>
        <w:contextualSpacing/>
        <w:rPr>
          <w:rFonts w:ascii="仿宋" w:eastAsia="仿宋" w:hAnsi="仿宋" w:cs="宋体"/>
          <w:kern w:val="0"/>
          <w:sz w:val="24"/>
        </w:rPr>
      </w:pPr>
    </w:p>
    <w:p w:rsidR="00EE0551" w:rsidRDefault="00EE0551">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bookmarkStart w:id="4" w:name="_GoBack"/>
      <w:bookmarkEnd w:id="4"/>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（或）法人或其他组织（盖章或线上确认同意）：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管理人：华夏理财有限责任公司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pPr>
      <w:r>
        <w:rPr>
          <w:rFonts w:ascii="仿宋" w:eastAsia="仿宋" w:hAnsi="仿宋" w:cs="宋体" w:hint="eastAsia"/>
          <w:color w:val="000000"/>
        </w:rPr>
        <w:t xml:space="preserve">日期：  </w:t>
      </w:r>
      <w:r>
        <w:rPr>
          <w:rFonts w:ascii="仿宋" w:eastAsia="仿宋" w:hAnsi="仿宋" w:cs="宋体"/>
          <w:color w:val="000000"/>
        </w:rPr>
        <w:t xml:space="preserve">   年     月    日            </w:t>
      </w:r>
      <w:r>
        <w:rPr>
          <w:rFonts w:ascii="仿宋" w:eastAsia="仿宋" w:hAnsi="仿宋" w:cs="宋体" w:hint="eastAsia"/>
          <w:color w:val="000000"/>
          <w:kern w:val="0"/>
          <w:sz w:val="24"/>
        </w:rPr>
        <w:t xml:space="preserve">              </w:t>
      </w:r>
    </w:p>
    <w:sectPr w:rsidR="0092528D">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5727" w:rsidRDefault="00945727">
      <w:pPr>
        <w:spacing w:line="240" w:lineRule="auto"/>
      </w:pPr>
      <w:r>
        <w:separator/>
      </w:r>
    </w:p>
  </w:endnote>
  <w:endnote w:type="continuationSeparator" w:id="0">
    <w:p w:rsidR="00945727" w:rsidRDefault="009457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5727" w:rsidRDefault="00945727">
      <w:pPr>
        <w:spacing w:line="240" w:lineRule="auto"/>
      </w:pPr>
      <w:r>
        <w:separator/>
      </w:r>
    </w:p>
  </w:footnote>
  <w:footnote w:type="continuationSeparator" w:id="0">
    <w:p w:rsidR="00945727" w:rsidRDefault="0094572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28D" w:rsidRDefault="0092528D">
    <w:pPr>
      <w:pStyle w:val="aa"/>
      <w:pBdr>
        <w:bottom w:val="none" w:sz="0" w:space="1" w:color="auto"/>
      </w:pBdr>
      <w:spacing w:line="360" w:lineRule="auto"/>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1F434E"/>
    <w:multiLevelType w:val="multilevel"/>
    <w:tmpl w:val="221F434E"/>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319A1254"/>
    <w:multiLevelType w:val="multilevel"/>
    <w:tmpl w:val="319A1254"/>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08C"/>
    <w:rsid w:val="00020F81"/>
    <w:rsid w:val="00032B9E"/>
    <w:rsid w:val="0004485A"/>
    <w:rsid w:val="00044B7F"/>
    <w:rsid w:val="0004783E"/>
    <w:rsid w:val="0006081B"/>
    <w:rsid w:val="00063561"/>
    <w:rsid w:val="00064650"/>
    <w:rsid w:val="000713E1"/>
    <w:rsid w:val="00072A95"/>
    <w:rsid w:val="000805E4"/>
    <w:rsid w:val="00085777"/>
    <w:rsid w:val="00092E28"/>
    <w:rsid w:val="000932F8"/>
    <w:rsid w:val="000950EC"/>
    <w:rsid w:val="000973A7"/>
    <w:rsid w:val="000A14DF"/>
    <w:rsid w:val="000A2EE9"/>
    <w:rsid w:val="000A3C07"/>
    <w:rsid w:val="000B2154"/>
    <w:rsid w:val="000B32CF"/>
    <w:rsid w:val="000C1736"/>
    <w:rsid w:val="000C59AA"/>
    <w:rsid w:val="000D002A"/>
    <w:rsid w:val="000D7DE2"/>
    <w:rsid w:val="000E195A"/>
    <w:rsid w:val="00101A55"/>
    <w:rsid w:val="00103FDF"/>
    <w:rsid w:val="00111BDB"/>
    <w:rsid w:val="0011683A"/>
    <w:rsid w:val="001260F4"/>
    <w:rsid w:val="001318D7"/>
    <w:rsid w:val="001322B8"/>
    <w:rsid w:val="0013262B"/>
    <w:rsid w:val="00141481"/>
    <w:rsid w:val="001423F3"/>
    <w:rsid w:val="00142652"/>
    <w:rsid w:val="00146323"/>
    <w:rsid w:val="00167A6E"/>
    <w:rsid w:val="00170760"/>
    <w:rsid w:val="00172A27"/>
    <w:rsid w:val="001861EC"/>
    <w:rsid w:val="00192AD3"/>
    <w:rsid w:val="0019771D"/>
    <w:rsid w:val="001A0DF1"/>
    <w:rsid w:val="001B007A"/>
    <w:rsid w:val="001B29E5"/>
    <w:rsid w:val="001B2C46"/>
    <w:rsid w:val="001D5895"/>
    <w:rsid w:val="001E4307"/>
    <w:rsid w:val="001F21AD"/>
    <w:rsid w:val="001F4C9F"/>
    <w:rsid w:val="00200BB3"/>
    <w:rsid w:val="00203B96"/>
    <w:rsid w:val="00214B23"/>
    <w:rsid w:val="00216CAD"/>
    <w:rsid w:val="00220E75"/>
    <w:rsid w:val="002473CD"/>
    <w:rsid w:val="00260FED"/>
    <w:rsid w:val="00265998"/>
    <w:rsid w:val="00274C48"/>
    <w:rsid w:val="00277CAB"/>
    <w:rsid w:val="00282724"/>
    <w:rsid w:val="00293AA7"/>
    <w:rsid w:val="00294355"/>
    <w:rsid w:val="002A2967"/>
    <w:rsid w:val="002A2FEF"/>
    <w:rsid w:val="002B273D"/>
    <w:rsid w:val="002C7586"/>
    <w:rsid w:val="002C7F16"/>
    <w:rsid w:val="002E4268"/>
    <w:rsid w:val="002E5919"/>
    <w:rsid w:val="002E7F9D"/>
    <w:rsid w:val="00311DBF"/>
    <w:rsid w:val="00311EF5"/>
    <w:rsid w:val="003248AF"/>
    <w:rsid w:val="00351C38"/>
    <w:rsid w:val="003522B1"/>
    <w:rsid w:val="00362E0F"/>
    <w:rsid w:val="00365E5C"/>
    <w:rsid w:val="00367563"/>
    <w:rsid w:val="00375CE6"/>
    <w:rsid w:val="0038373F"/>
    <w:rsid w:val="003923B3"/>
    <w:rsid w:val="003B43C0"/>
    <w:rsid w:val="003C0388"/>
    <w:rsid w:val="003C51E8"/>
    <w:rsid w:val="003D55AF"/>
    <w:rsid w:val="003D65A8"/>
    <w:rsid w:val="003E4BEB"/>
    <w:rsid w:val="003E64B9"/>
    <w:rsid w:val="003F1B6F"/>
    <w:rsid w:val="003F5AF4"/>
    <w:rsid w:val="003F6114"/>
    <w:rsid w:val="004021F4"/>
    <w:rsid w:val="004064F3"/>
    <w:rsid w:val="0041365E"/>
    <w:rsid w:val="004145E0"/>
    <w:rsid w:val="0042748A"/>
    <w:rsid w:val="0043490E"/>
    <w:rsid w:val="00440BC3"/>
    <w:rsid w:val="00453E35"/>
    <w:rsid w:val="0045546E"/>
    <w:rsid w:val="00455D0C"/>
    <w:rsid w:val="00457090"/>
    <w:rsid w:val="00462536"/>
    <w:rsid w:val="004729AA"/>
    <w:rsid w:val="004734C8"/>
    <w:rsid w:val="00474458"/>
    <w:rsid w:val="00484075"/>
    <w:rsid w:val="0049300B"/>
    <w:rsid w:val="00494748"/>
    <w:rsid w:val="00497C39"/>
    <w:rsid w:val="004B06AD"/>
    <w:rsid w:val="004B07F8"/>
    <w:rsid w:val="004B2908"/>
    <w:rsid w:val="004C1CD0"/>
    <w:rsid w:val="004C4084"/>
    <w:rsid w:val="004C6D16"/>
    <w:rsid w:val="004D435C"/>
    <w:rsid w:val="004E7D97"/>
    <w:rsid w:val="004F0884"/>
    <w:rsid w:val="004F4E81"/>
    <w:rsid w:val="004F648F"/>
    <w:rsid w:val="00501711"/>
    <w:rsid w:val="00501BB4"/>
    <w:rsid w:val="0050311A"/>
    <w:rsid w:val="005114E6"/>
    <w:rsid w:val="00512B7C"/>
    <w:rsid w:val="00532BEE"/>
    <w:rsid w:val="00557F33"/>
    <w:rsid w:val="005604F6"/>
    <w:rsid w:val="00560CC1"/>
    <w:rsid w:val="00565716"/>
    <w:rsid w:val="005727C8"/>
    <w:rsid w:val="00576EC5"/>
    <w:rsid w:val="005835EB"/>
    <w:rsid w:val="005A1094"/>
    <w:rsid w:val="005A5167"/>
    <w:rsid w:val="005A6E67"/>
    <w:rsid w:val="005B536D"/>
    <w:rsid w:val="005C08EC"/>
    <w:rsid w:val="005C120E"/>
    <w:rsid w:val="005C517C"/>
    <w:rsid w:val="005D3AAF"/>
    <w:rsid w:val="005E28E4"/>
    <w:rsid w:val="005E4DED"/>
    <w:rsid w:val="005E7E9C"/>
    <w:rsid w:val="005F45E5"/>
    <w:rsid w:val="005F66E4"/>
    <w:rsid w:val="005F7E82"/>
    <w:rsid w:val="00602ED4"/>
    <w:rsid w:val="00606ED6"/>
    <w:rsid w:val="006075D0"/>
    <w:rsid w:val="00613BD1"/>
    <w:rsid w:val="00656FE9"/>
    <w:rsid w:val="00664706"/>
    <w:rsid w:val="00670595"/>
    <w:rsid w:val="00677437"/>
    <w:rsid w:val="00681E3A"/>
    <w:rsid w:val="0068328B"/>
    <w:rsid w:val="006860DD"/>
    <w:rsid w:val="006906B8"/>
    <w:rsid w:val="0069073D"/>
    <w:rsid w:val="006915E0"/>
    <w:rsid w:val="0069363A"/>
    <w:rsid w:val="006A3461"/>
    <w:rsid w:val="006A3ABB"/>
    <w:rsid w:val="006D3A14"/>
    <w:rsid w:val="006E0E9D"/>
    <w:rsid w:val="006E711E"/>
    <w:rsid w:val="006E742E"/>
    <w:rsid w:val="006F119A"/>
    <w:rsid w:val="006F3678"/>
    <w:rsid w:val="006F50CA"/>
    <w:rsid w:val="00703F7A"/>
    <w:rsid w:val="00712CC7"/>
    <w:rsid w:val="00734D46"/>
    <w:rsid w:val="00736338"/>
    <w:rsid w:val="0074537A"/>
    <w:rsid w:val="0076606B"/>
    <w:rsid w:val="00777429"/>
    <w:rsid w:val="007815CF"/>
    <w:rsid w:val="00785CAB"/>
    <w:rsid w:val="00792744"/>
    <w:rsid w:val="007B1FB0"/>
    <w:rsid w:val="007B5822"/>
    <w:rsid w:val="007F00D6"/>
    <w:rsid w:val="007F32C1"/>
    <w:rsid w:val="00807C05"/>
    <w:rsid w:val="008137C7"/>
    <w:rsid w:val="008202B4"/>
    <w:rsid w:val="00826F03"/>
    <w:rsid w:val="008277B6"/>
    <w:rsid w:val="00835BC2"/>
    <w:rsid w:val="0083661A"/>
    <w:rsid w:val="00836CF0"/>
    <w:rsid w:val="00841B66"/>
    <w:rsid w:val="00843345"/>
    <w:rsid w:val="00846F1F"/>
    <w:rsid w:val="00846FF0"/>
    <w:rsid w:val="00852D93"/>
    <w:rsid w:val="00863612"/>
    <w:rsid w:val="00864B44"/>
    <w:rsid w:val="00870823"/>
    <w:rsid w:val="00874410"/>
    <w:rsid w:val="00887E73"/>
    <w:rsid w:val="0089364D"/>
    <w:rsid w:val="008B3093"/>
    <w:rsid w:val="008B48D4"/>
    <w:rsid w:val="008D19F3"/>
    <w:rsid w:val="008D5335"/>
    <w:rsid w:val="008D5F85"/>
    <w:rsid w:val="008E0C40"/>
    <w:rsid w:val="008F6891"/>
    <w:rsid w:val="00902123"/>
    <w:rsid w:val="00916782"/>
    <w:rsid w:val="0092528D"/>
    <w:rsid w:val="009267C7"/>
    <w:rsid w:val="00942484"/>
    <w:rsid w:val="00945727"/>
    <w:rsid w:val="00953E36"/>
    <w:rsid w:val="00965372"/>
    <w:rsid w:val="00971A91"/>
    <w:rsid w:val="00972105"/>
    <w:rsid w:val="00991FA8"/>
    <w:rsid w:val="009941FD"/>
    <w:rsid w:val="009A3572"/>
    <w:rsid w:val="009A3901"/>
    <w:rsid w:val="009A5350"/>
    <w:rsid w:val="009C0A85"/>
    <w:rsid w:val="009C16E3"/>
    <w:rsid w:val="009C4B76"/>
    <w:rsid w:val="009C5840"/>
    <w:rsid w:val="009D76E2"/>
    <w:rsid w:val="009E6D89"/>
    <w:rsid w:val="009F0D25"/>
    <w:rsid w:val="009F1CB5"/>
    <w:rsid w:val="00A12304"/>
    <w:rsid w:val="00A25440"/>
    <w:rsid w:val="00A33474"/>
    <w:rsid w:val="00A403DC"/>
    <w:rsid w:val="00A51A90"/>
    <w:rsid w:val="00A547BE"/>
    <w:rsid w:val="00A55E93"/>
    <w:rsid w:val="00A705A2"/>
    <w:rsid w:val="00A71EF3"/>
    <w:rsid w:val="00A87692"/>
    <w:rsid w:val="00A87B04"/>
    <w:rsid w:val="00A87D42"/>
    <w:rsid w:val="00A93593"/>
    <w:rsid w:val="00A978E7"/>
    <w:rsid w:val="00AA689E"/>
    <w:rsid w:val="00AA7D8A"/>
    <w:rsid w:val="00AD7FE0"/>
    <w:rsid w:val="00AE13B1"/>
    <w:rsid w:val="00AE1B0B"/>
    <w:rsid w:val="00AF3F07"/>
    <w:rsid w:val="00B0003E"/>
    <w:rsid w:val="00B169E1"/>
    <w:rsid w:val="00B2620A"/>
    <w:rsid w:val="00B27136"/>
    <w:rsid w:val="00B27633"/>
    <w:rsid w:val="00B36EED"/>
    <w:rsid w:val="00B47C68"/>
    <w:rsid w:val="00B5695A"/>
    <w:rsid w:val="00B6039B"/>
    <w:rsid w:val="00B72B76"/>
    <w:rsid w:val="00B83668"/>
    <w:rsid w:val="00B91ACC"/>
    <w:rsid w:val="00BA7546"/>
    <w:rsid w:val="00BA77A8"/>
    <w:rsid w:val="00BB4269"/>
    <w:rsid w:val="00BC0591"/>
    <w:rsid w:val="00BC4B7F"/>
    <w:rsid w:val="00BE076D"/>
    <w:rsid w:val="00BE1EBE"/>
    <w:rsid w:val="00BE4A47"/>
    <w:rsid w:val="00BE68E0"/>
    <w:rsid w:val="00BE7E09"/>
    <w:rsid w:val="00BF19EC"/>
    <w:rsid w:val="00BF3BE3"/>
    <w:rsid w:val="00C21069"/>
    <w:rsid w:val="00C33E4C"/>
    <w:rsid w:val="00C34069"/>
    <w:rsid w:val="00C35380"/>
    <w:rsid w:val="00C55671"/>
    <w:rsid w:val="00C61C44"/>
    <w:rsid w:val="00C65EC8"/>
    <w:rsid w:val="00C74DE8"/>
    <w:rsid w:val="00C83009"/>
    <w:rsid w:val="00C841D0"/>
    <w:rsid w:val="00C90E71"/>
    <w:rsid w:val="00C97BDB"/>
    <w:rsid w:val="00CA25C5"/>
    <w:rsid w:val="00CC1EEF"/>
    <w:rsid w:val="00CC2D06"/>
    <w:rsid w:val="00CD2B51"/>
    <w:rsid w:val="00CF69E2"/>
    <w:rsid w:val="00CF6CE2"/>
    <w:rsid w:val="00D000F7"/>
    <w:rsid w:val="00D04582"/>
    <w:rsid w:val="00D06C20"/>
    <w:rsid w:val="00D06F7A"/>
    <w:rsid w:val="00D31F9E"/>
    <w:rsid w:val="00D3392B"/>
    <w:rsid w:val="00D34745"/>
    <w:rsid w:val="00D65353"/>
    <w:rsid w:val="00D657E5"/>
    <w:rsid w:val="00D65F44"/>
    <w:rsid w:val="00D71431"/>
    <w:rsid w:val="00D76E1C"/>
    <w:rsid w:val="00D87E03"/>
    <w:rsid w:val="00D919BF"/>
    <w:rsid w:val="00D92D4E"/>
    <w:rsid w:val="00DA36BD"/>
    <w:rsid w:val="00DA511D"/>
    <w:rsid w:val="00DC3F67"/>
    <w:rsid w:val="00DC602D"/>
    <w:rsid w:val="00DC7F9D"/>
    <w:rsid w:val="00DE1921"/>
    <w:rsid w:val="00DE2987"/>
    <w:rsid w:val="00DE2BB4"/>
    <w:rsid w:val="00DF0967"/>
    <w:rsid w:val="00E213FD"/>
    <w:rsid w:val="00E44569"/>
    <w:rsid w:val="00E46D53"/>
    <w:rsid w:val="00E61DC6"/>
    <w:rsid w:val="00E62658"/>
    <w:rsid w:val="00E64B82"/>
    <w:rsid w:val="00E746F2"/>
    <w:rsid w:val="00E816F5"/>
    <w:rsid w:val="00E83BA4"/>
    <w:rsid w:val="00E879FF"/>
    <w:rsid w:val="00E95A0F"/>
    <w:rsid w:val="00EB07F6"/>
    <w:rsid w:val="00EE0551"/>
    <w:rsid w:val="00EE1D7F"/>
    <w:rsid w:val="00EE7A2F"/>
    <w:rsid w:val="00F14734"/>
    <w:rsid w:val="00F1550F"/>
    <w:rsid w:val="00F15940"/>
    <w:rsid w:val="00F16661"/>
    <w:rsid w:val="00F23D66"/>
    <w:rsid w:val="00F36652"/>
    <w:rsid w:val="00F37C88"/>
    <w:rsid w:val="00F40B8D"/>
    <w:rsid w:val="00F444A8"/>
    <w:rsid w:val="00F56D69"/>
    <w:rsid w:val="00F65A2C"/>
    <w:rsid w:val="00F86BC8"/>
    <w:rsid w:val="00F9081B"/>
    <w:rsid w:val="00F93D60"/>
    <w:rsid w:val="00F9415B"/>
    <w:rsid w:val="00F96177"/>
    <w:rsid w:val="00FB342E"/>
    <w:rsid w:val="00FC1677"/>
    <w:rsid w:val="00FD2903"/>
    <w:rsid w:val="00FE1291"/>
    <w:rsid w:val="00FE482B"/>
    <w:rsid w:val="00FF56AD"/>
    <w:rsid w:val="018D5F51"/>
    <w:rsid w:val="01EB6FEC"/>
    <w:rsid w:val="01FE5EB7"/>
    <w:rsid w:val="02377743"/>
    <w:rsid w:val="03204429"/>
    <w:rsid w:val="03DB06FE"/>
    <w:rsid w:val="04B16B62"/>
    <w:rsid w:val="05215177"/>
    <w:rsid w:val="054A5192"/>
    <w:rsid w:val="05BB571F"/>
    <w:rsid w:val="062067C9"/>
    <w:rsid w:val="08497BE8"/>
    <w:rsid w:val="087A37FC"/>
    <w:rsid w:val="08961A5A"/>
    <w:rsid w:val="08A96CC2"/>
    <w:rsid w:val="08F619C1"/>
    <w:rsid w:val="095345F4"/>
    <w:rsid w:val="0A0F44CD"/>
    <w:rsid w:val="0A2F0E4D"/>
    <w:rsid w:val="0AA97A8C"/>
    <w:rsid w:val="0B047D48"/>
    <w:rsid w:val="0B9C5D9B"/>
    <w:rsid w:val="0BA27F6B"/>
    <w:rsid w:val="0C490CC3"/>
    <w:rsid w:val="0C510FA4"/>
    <w:rsid w:val="0C9E5955"/>
    <w:rsid w:val="0D511F69"/>
    <w:rsid w:val="0DC52C23"/>
    <w:rsid w:val="0DC653B7"/>
    <w:rsid w:val="0DF70178"/>
    <w:rsid w:val="0E247DD8"/>
    <w:rsid w:val="0E3C3C0F"/>
    <w:rsid w:val="0E8143FC"/>
    <w:rsid w:val="0EBE477B"/>
    <w:rsid w:val="0F2862EC"/>
    <w:rsid w:val="0FE53808"/>
    <w:rsid w:val="117C0D4E"/>
    <w:rsid w:val="11B162FD"/>
    <w:rsid w:val="11BB3DB9"/>
    <w:rsid w:val="11CB222C"/>
    <w:rsid w:val="11D21B30"/>
    <w:rsid w:val="121940A5"/>
    <w:rsid w:val="123B658C"/>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800450"/>
    <w:rsid w:val="169510B8"/>
    <w:rsid w:val="16DD4AF1"/>
    <w:rsid w:val="170A0D35"/>
    <w:rsid w:val="17322FFC"/>
    <w:rsid w:val="174C5C47"/>
    <w:rsid w:val="178D27B4"/>
    <w:rsid w:val="182014A2"/>
    <w:rsid w:val="18294E04"/>
    <w:rsid w:val="1892050E"/>
    <w:rsid w:val="18D80C51"/>
    <w:rsid w:val="18EE0BF6"/>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C2672F"/>
    <w:rsid w:val="201D0297"/>
    <w:rsid w:val="204A0870"/>
    <w:rsid w:val="20C822D8"/>
    <w:rsid w:val="22086EAE"/>
    <w:rsid w:val="220D5EC8"/>
    <w:rsid w:val="223431B1"/>
    <w:rsid w:val="22C149FC"/>
    <w:rsid w:val="22F1518B"/>
    <w:rsid w:val="238C25BD"/>
    <w:rsid w:val="24A91031"/>
    <w:rsid w:val="24B96681"/>
    <w:rsid w:val="24BD22AA"/>
    <w:rsid w:val="25152CD3"/>
    <w:rsid w:val="25E72FA7"/>
    <w:rsid w:val="260555E3"/>
    <w:rsid w:val="26C402B0"/>
    <w:rsid w:val="26D15FFB"/>
    <w:rsid w:val="273147E4"/>
    <w:rsid w:val="27487015"/>
    <w:rsid w:val="27A84C42"/>
    <w:rsid w:val="28347384"/>
    <w:rsid w:val="287A4275"/>
    <w:rsid w:val="28B70DC9"/>
    <w:rsid w:val="29711978"/>
    <w:rsid w:val="298634AE"/>
    <w:rsid w:val="29A17B31"/>
    <w:rsid w:val="2A4B1A28"/>
    <w:rsid w:val="2A567387"/>
    <w:rsid w:val="2A66542F"/>
    <w:rsid w:val="2B3649F4"/>
    <w:rsid w:val="2B4675FA"/>
    <w:rsid w:val="2BB602C5"/>
    <w:rsid w:val="2BD85FC4"/>
    <w:rsid w:val="2BE937E9"/>
    <w:rsid w:val="2BF50AB4"/>
    <w:rsid w:val="2BFA0E70"/>
    <w:rsid w:val="2CDB7E63"/>
    <w:rsid w:val="2D434FF8"/>
    <w:rsid w:val="2DA05DCE"/>
    <w:rsid w:val="2EC208DF"/>
    <w:rsid w:val="2F223C18"/>
    <w:rsid w:val="2F401A95"/>
    <w:rsid w:val="2F517C68"/>
    <w:rsid w:val="2F854CC7"/>
    <w:rsid w:val="2F9C3AD1"/>
    <w:rsid w:val="2FDD2BC4"/>
    <w:rsid w:val="2FF679D7"/>
    <w:rsid w:val="30653C55"/>
    <w:rsid w:val="307C6D47"/>
    <w:rsid w:val="30B93C1E"/>
    <w:rsid w:val="30C952F8"/>
    <w:rsid w:val="3166520A"/>
    <w:rsid w:val="31A367EC"/>
    <w:rsid w:val="31CF5586"/>
    <w:rsid w:val="320C78A0"/>
    <w:rsid w:val="3232204B"/>
    <w:rsid w:val="323649A0"/>
    <w:rsid w:val="329A0B6A"/>
    <w:rsid w:val="32C642E9"/>
    <w:rsid w:val="332573C9"/>
    <w:rsid w:val="338406B7"/>
    <w:rsid w:val="34477241"/>
    <w:rsid w:val="34854AB1"/>
    <w:rsid w:val="34A63F82"/>
    <w:rsid w:val="350A7012"/>
    <w:rsid w:val="36003080"/>
    <w:rsid w:val="360161F0"/>
    <w:rsid w:val="36050641"/>
    <w:rsid w:val="36365F0F"/>
    <w:rsid w:val="372651A6"/>
    <w:rsid w:val="375515EF"/>
    <w:rsid w:val="37607611"/>
    <w:rsid w:val="37854D30"/>
    <w:rsid w:val="37A91B2F"/>
    <w:rsid w:val="381E7A1B"/>
    <w:rsid w:val="382265A3"/>
    <w:rsid w:val="386B45BC"/>
    <w:rsid w:val="38B20142"/>
    <w:rsid w:val="39006650"/>
    <w:rsid w:val="39223F50"/>
    <w:rsid w:val="39915230"/>
    <w:rsid w:val="39B533F4"/>
    <w:rsid w:val="3A166DB1"/>
    <w:rsid w:val="3A242CB1"/>
    <w:rsid w:val="3A3D41CD"/>
    <w:rsid w:val="3A637C30"/>
    <w:rsid w:val="3A6464DA"/>
    <w:rsid w:val="3A8D0AE7"/>
    <w:rsid w:val="3AB67D23"/>
    <w:rsid w:val="3B025489"/>
    <w:rsid w:val="3B35691C"/>
    <w:rsid w:val="3B507595"/>
    <w:rsid w:val="3B586E2D"/>
    <w:rsid w:val="3C691FB2"/>
    <w:rsid w:val="3D2A5959"/>
    <w:rsid w:val="3D3B3330"/>
    <w:rsid w:val="3F857305"/>
    <w:rsid w:val="3F9148EF"/>
    <w:rsid w:val="3F996600"/>
    <w:rsid w:val="4071483C"/>
    <w:rsid w:val="40897331"/>
    <w:rsid w:val="40A300AE"/>
    <w:rsid w:val="40DD3147"/>
    <w:rsid w:val="41450ED1"/>
    <w:rsid w:val="419803FF"/>
    <w:rsid w:val="41A75327"/>
    <w:rsid w:val="41DE07D6"/>
    <w:rsid w:val="425932C8"/>
    <w:rsid w:val="42726493"/>
    <w:rsid w:val="434F08E3"/>
    <w:rsid w:val="436469F4"/>
    <w:rsid w:val="44181054"/>
    <w:rsid w:val="44C2436C"/>
    <w:rsid w:val="44D90650"/>
    <w:rsid w:val="45225B34"/>
    <w:rsid w:val="454247FC"/>
    <w:rsid w:val="45C2437E"/>
    <w:rsid w:val="464740FB"/>
    <w:rsid w:val="46945BA3"/>
    <w:rsid w:val="469C1860"/>
    <w:rsid w:val="46EB55F0"/>
    <w:rsid w:val="47194283"/>
    <w:rsid w:val="475F6725"/>
    <w:rsid w:val="48100387"/>
    <w:rsid w:val="486C54E8"/>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E67D5"/>
    <w:rsid w:val="4EE704C2"/>
    <w:rsid w:val="4F6E3CC3"/>
    <w:rsid w:val="4FAC2EBB"/>
    <w:rsid w:val="500E49CD"/>
    <w:rsid w:val="500F1CD5"/>
    <w:rsid w:val="5019557F"/>
    <w:rsid w:val="506B6199"/>
    <w:rsid w:val="50FA2C7C"/>
    <w:rsid w:val="511D25A1"/>
    <w:rsid w:val="51713776"/>
    <w:rsid w:val="51A36407"/>
    <w:rsid w:val="51C86B56"/>
    <w:rsid w:val="51D60B75"/>
    <w:rsid w:val="51D91B25"/>
    <w:rsid w:val="51FA42D4"/>
    <w:rsid w:val="5202225E"/>
    <w:rsid w:val="522A5C96"/>
    <w:rsid w:val="5286182F"/>
    <w:rsid w:val="52C77658"/>
    <w:rsid w:val="531700D4"/>
    <w:rsid w:val="53252219"/>
    <w:rsid w:val="53B84021"/>
    <w:rsid w:val="53BF0718"/>
    <w:rsid w:val="541B571E"/>
    <w:rsid w:val="542D096E"/>
    <w:rsid w:val="56306E56"/>
    <w:rsid w:val="56444969"/>
    <w:rsid w:val="56EF513F"/>
    <w:rsid w:val="57C82F28"/>
    <w:rsid w:val="57F70DED"/>
    <w:rsid w:val="58083A83"/>
    <w:rsid w:val="581B10FA"/>
    <w:rsid w:val="582156EE"/>
    <w:rsid w:val="58427747"/>
    <w:rsid w:val="584369EC"/>
    <w:rsid w:val="58BB4CDB"/>
    <w:rsid w:val="58F96B51"/>
    <w:rsid w:val="59185B61"/>
    <w:rsid w:val="596A4423"/>
    <w:rsid w:val="59AD702D"/>
    <w:rsid w:val="59D14CC4"/>
    <w:rsid w:val="59E7688C"/>
    <w:rsid w:val="59FF73A2"/>
    <w:rsid w:val="5A945937"/>
    <w:rsid w:val="5AA340C2"/>
    <w:rsid w:val="5AB6501F"/>
    <w:rsid w:val="5B9E1D5B"/>
    <w:rsid w:val="5BA64252"/>
    <w:rsid w:val="5BCB323C"/>
    <w:rsid w:val="5C7344DB"/>
    <w:rsid w:val="5D7F7D07"/>
    <w:rsid w:val="5DC63A4E"/>
    <w:rsid w:val="5DED53D1"/>
    <w:rsid w:val="5E063E78"/>
    <w:rsid w:val="5E1B7959"/>
    <w:rsid w:val="5EAD142E"/>
    <w:rsid w:val="5F3F3BFD"/>
    <w:rsid w:val="5F7071A8"/>
    <w:rsid w:val="5FF330F1"/>
    <w:rsid w:val="60F20BC5"/>
    <w:rsid w:val="610C5CC5"/>
    <w:rsid w:val="613053AA"/>
    <w:rsid w:val="6162645C"/>
    <w:rsid w:val="61A7112B"/>
    <w:rsid w:val="61F1030C"/>
    <w:rsid w:val="6210426E"/>
    <w:rsid w:val="625C0D00"/>
    <w:rsid w:val="62832265"/>
    <w:rsid w:val="62B00797"/>
    <w:rsid w:val="62CA41E4"/>
    <w:rsid w:val="63216D47"/>
    <w:rsid w:val="63510BEE"/>
    <w:rsid w:val="638119A8"/>
    <w:rsid w:val="642D51FD"/>
    <w:rsid w:val="642E3652"/>
    <w:rsid w:val="644E4B1D"/>
    <w:rsid w:val="64651B49"/>
    <w:rsid w:val="65107CC1"/>
    <w:rsid w:val="651D3A26"/>
    <w:rsid w:val="652C5EC9"/>
    <w:rsid w:val="65353764"/>
    <w:rsid w:val="65630C3D"/>
    <w:rsid w:val="656477F9"/>
    <w:rsid w:val="657C7424"/>
    <w:rsid w:val="65EC5F0A"/>
    <w:rsid w:val="665B546D"/>
    <w:rsid w:val="6666090E"/>
    <w:rsid w:val="66EC4D96"/>
    <w:rsid w:val="6736101B"/>
    <w:rsid w:val="675B739B"/>
    <w:rsid w:val="678C7FB4"/>
    <w:rsid w:val="67987A7C"/>
    <w:rsid w:val="68281E82"/>
    <w:rsid w:val="68370CCC"/>
    <w:rsid w:val="684D7DEF"/>
    <w:rsid w:val="69205264"/>
    <w:rsid w:val="695217DC"/>
    <w:rsid w:val="69C37032"/>
    <w:rsid w:val="6A6F13E3"/>
    <w:rsid w:val="6AF542A4"/>
    <w:rsid w:val="6B832B04"/>
    <w:rsid w:val="6BD916EE"/>
    <w:rsid w:val="6C194573"/>
    <w:rsid w:val="6CCA1A7F"/>
    <w:rsid w:val="6DD805CD"/>
    <w:rsid w:val="6E035291"/>
    <w:rsid w:val="6E1206A4"/>
    <w:rsid w:val="6E306FE2"/>
    <w:rsid w:val="6E5A3D7E"/>
    <w:rsid w:val="6EBA7775"/>
    <w:rsid w:val="6F795870"/>
    <w:rsid w:val="6F992C36"/>
    <w:rsid w:val="703933A1"/>
    <w:rsid w:val="704E185C"/>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F80517"/>
    <w:rsid w:val="75F95482"/>
    <w:rsid w:val="7633094E"/>
    <w:rsid w:val="763D3893"/>
    <w:rsid w:val="766248A9"/>
    <w:rsid w:val="76C57715"/>
    <w:rsid w:val="76D0751B"/>
    <w:rsid w:val="76E27EE7"/>
    <w:rsid w:val="76E6192C"/>
    <w:rsid w:val="771479EA"/>
    <w:rsid w:val="771C35A1"/>
    <w:rsid w:val="77A03719"/>
    <w:rsid w:val="78280CD8"/>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C157916"/>
    <w:rsid w:val="7C4B2499"/>
    <w:rsid w:val="7C691A6C"/>
    <w:rsid w:val="7C721F5F"/>
    <w:rsid w:val="7C7D36C4"/>
    <w:rsid w:val="7DAD733C"/>
    <w:rsid w:val="7E431677"/>
    <w:rsid w:val="7E5572E2"/>
    <w:rsid w:val="7E871182"/>
    <w:rsid w:val="7E9D3347"/>
    <w:rsid w:val="7ED67996"/>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30118FB2-6059-4658-A9C3-03EB801C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lsdException w:name="Body Text Indent" w:unhideWhenUsed="1"/>
    <w:lsdException w:name="Subtitle" w:qFormat="1"/>
    <w:lsdException w:name="Body Text Indent 2"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11">
    <w:name w:val="font11"/>
    <w:rPr>
      <w:rFonts w:ascii="微软简仿宋" w:eastAsia="微软简仿宋" w:hAnsi="微软简仿宋" w:cs="微软简仿宋" w:hint="default"/>
      <w:i w:val="0"/>
      <w:color w:val="000000"/>
      <w:sz w:val="24"/>
      <w:szCs w:val="24"/>
      <w:u w:val="none"/>
    </w:rPr>
  </w:style>
  <w:style w:type="character" w:customStyle="1" w:styleId="font01">
    <w:name w:val="font01"/>
    <w:rPr>
      <w:rFonts w:ascii="Times New Roman" w:hAnsi="Times New Roman" w:cs="Times New Roman" w:hint="default"/>
      <w:i w:val="0"/>
      <w:color w:val="000000"/>
      <w:sz w:val="24"/>
      <w:szCs w:val="24"/>
      <w:u w:val="none"/>
    </w:rPr>
  </w:style>
  <w:style w:type="character" w:customStyle="1" w:styleId="font51">
    <w:name w:val="font51"/>
    <w:rPr>
      <w:rFonts w:ascii="Times New Roman" w:hAnsi="Times New Roman" w:cs="Times New Roman" w:hint="default"/>
      <w:i w:val="0"/>
      <w:color w:val="000000"/>
      <w:sz w:val="24"/>
      <w:szCs w:val="24"/>
      <w:u w:val="none"/>
    </w:rPr>
  </w:style>
  <w:style w:type="character" w:styleId="a3">
    <w:name w:val="annotation reference"/>
    <w:rPr>
      <w:sz w:val="21"/>
      <w:szCs w:val="21"/>
    </w:rPr>
  </w:style>
  <w:style w:type="character" w:customStyle="1" w:styleId="font81">
    <w:name w:val="font81"/>
    <w:rPr>
      <w:rFonts w:ascii="微软简仿宋" w:eastAsia="微软简仿宋" w:hAnsi="微软简仿宋" w:cs="微软简仿宋" w:hint="default"/>
      <w:i w:val="0"/>
      <w:color w:val="000000"/>
      <w:sz w:val="24"/>
      <w:szCs w:val="24"/>
      <w:u w:val="none"/>
    </w:rPr>
  </w:style>
  <w:style w:type="paragraph" w:styleId="a4">
    <w:name w:val="Balloon Text"/>
    <w:basedOn w:val="a"/>
    <w:semiHidden/>
    <w:rPr>
      <w:sz w:val="18"/>
      <w:szCs w:val="18"/>
    </w:rPr>
  </w:style>
  <w:style w:type="paragraph" w:styleId="a5">
    <w:name w:val="footer"/>
    <w:basedOn w:val="a"/>
    <w:unhideWhenUsed/>
    <w:pPr>
      <w:tabs>
        <w:tab w:val="center" w:pos="4153"/>
        <w:tab w:val="right" w:pos="8306"/>
      </w:tabs>
      <w:snapToGrid w:val="0"/>
      <w:jc w:val="left"/>
    </w:pPr>
    <w:rPr>
      <w:sz w:val="18"/>
      <w:szCs w:val="20"/>
    </w:rPr>
  </w:style>
  <w:style w:type="paragraph" w:styleId="a6">
    <w:name w:val="Revision"/>
    <w:uiPriority w:val="99"/>
    <w:unhideWhenUsed/>
    <w:rPr>
      <w:kern w:val="2"/>
      <w:sz w:val="21"/>
      <w:szCs w:val="24"/>
    </w:rPr>
  </w:style>
  <w:style w:type="paragraph" w:styleId="a7">
    <w:name w:val="Body Text Indent"/>
    <w:basedOn w:val="a"/>
    <w:unhideWhenUsed/>
    <w:pPr>
      <w:ind w:firstLine="630"/>
    </w:pPr>
    <w:rPr>
      <w:kern w:val="0"/>
      <w:sz w:val="24"/>
    </w:rPr>
  </w:style>
  <w:style w:type="paragraph" w:styleId="20">
    <w:name w:val="Body Text Indent 2"/>
    <w:basedOn w:val="a"/>
    <w:unhideWhenUsed/>
    <w:pPr>
      <w:ind w:firstLine="600"/>
    </w:pPr>
    <w:rPr>
      <w:kern w:val="0"/>
      <w:sz w:val="24"/>
    </w:rPr>
  </w:style>
  <w:style w:type="paragraph" w:customStyle="1" w:styleId="A8">
    <w:name w:val="正文 A"/>
    <w:pPr>
      <w:widowControl w:val="0"/>
      <w:spacing w:line="560" w:lineRule="atLeast"/>
      <w:ind w:firstLine="640"/>
      <w:jc w:val="both"/>
    </w:pPr>
    <w:rPr>
      <w:rFonts w:ascii="Arial Unicode MS" w:hAnsi="Arial Unicode MS" w:cs="Arial Unicode MS"/>
      <w:color w:val="000000"/>
      <w:kern w:val="2"/>
      <w:sz w:val="32"/>
      <w:szCs w:val="32"/>
      <w:u w:color="000000"/>
    </w:rPr>
  </w:style>
  <w:style w:type="paragraph" w:styleId="a9">
    <w:name w:val="annotation text"/>
    <w:basedOn w:val="a"/>
    <w:pPr>
      <w:jc w:val="left"/>
    </w:pPr>
  </w:style>
  <w:style w:type="paragraph" w:customStyle="1" w:styleId="p0">
    <w:name w:val="p0"/>
    <w:basedOn w:val="a"/>
    <w:pPr>
      <w:widowControl/>
    </w:pPr>
    <w:rPr>
      <w:kern w:val="0"/>
      <w:szCs w:val="21"/>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aa">
    <w:name w:val="header"/>
    <w:basedOn w:val="a"/>
    <w:unhideWhenUsed/>
    <w:pPr>
      <w:pBdr>
        <w:bottom w:val="single" w:sz="6" w:space="1" w:color="auto"/>
      </w:pBdr>
      <w:tabs>
        <w:tab w:val="center" w:pos="4153"/>
        <w:tab w:val="right" w:pos="8306"/>
      </w:tabs>
      <w:snapToGrid w:val="0"/>
      <w:jc w:val="center"/>
    </w:pPr>
    <w:rPr>
      <w:sz w:val="18"/>
      <w:szCs w:val="20"/>
    </w:rPr>
  </w:style>
  <w:style w:type="paragraph" w:customStyle="1" w:styleId="YJH-nei">
    <w:name w:val="YJH-nei"/>
    <w:pPr>
      <w:spacing w:line="600" w:lineRule="exact"/>
      <w:ind w:firstLineChars="200" w:firstLine="200"/>
    </w:pPr>
    <w:rPr>
      <w:rFonts w:ascii="仿宋_GB2312" w:eastAsia="仿宋_GB2312" w:hAnsi="宋体"/>
      <w:sz w:val="30"/>
      <w:szCs w:val="30"/>
    </w:rPr>
  </w:style>
  <w:style w:type="table" w:styleId="ab">
    <w:name w:val="Table Grid"/>
    <w:basedOn w:val="a1"/>
    <w:unhideWhenUsed/>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10708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2806</Words>
  <Characters>16000</Characters>
  <Application>Microsoft Office Word</Application>
  <DocSecurity>0</DocSecurity>
  <PresentationFormat/>
  <Lines>133</Lines>
  <Paragraphs>37</Paragraphs>
  <Slides>0</Slides>
  <Notes>0</Notes>
  <HiddenSlides>0</HiddenSlides>
  <MMClips>0</MMClips>
  <ScaleCrop>false</ScaleCrop>
  <Manager/>
  <Company>华夏银行总行</Company>
  <LinksUpToDate>false</LinksUpToDate>
  <CharactersWithSpaces>18769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华夏理财龙盈混合G款</dc:title>
  <dc:subject/>
  <dc:creator>ylh</dc:creator>
  <cp:keywords>新版</cp:keywords>
  <dc:description/>
  <cp:lastModifiedBy>产品营销部</cp:lastModifiedBy>
  <cp:revision>3</cp:revision>
  <dcterms:created xsi:type="dcterms:W3CDTF">2023-02-14T01:45:00Z</dcterms:created>
  <dcterms:modified xsi:type="dcterms:W3CDTF">2023-02-14T01:46:00Z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