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DOCX Sample Heading One</w:t>
      </w:r>
    </w:p>
    <w:p>
      <w:r>
        <w:t>This paragraph contains the phrase quick brown fox for testing extraction.</w:t>
      </w:r>
    </w:p>
    <w:p>
      <w:pPr>
        <w:pStyle w:val="Heading2"/>
      </w:pPr>
      <w:r>
        <w:t>Section Alpha</w:t>
      </w:r>
    </w:p>
    <w:p>
      <w:r>
        <w:t xml:space="preserve">Lorem ipsum dolor sit amet, </w:t>
      </w:r>
      <w:r>
        <w:t>consectetur adipiscing elit.</w:t>
      </w:r>
    </w:p>
    <w:p>
      <w:pPr>
        <w:pStyle w:val="Heading2"/>
      </w:pPr>
      <w:r>
        <w:t>Section Beta</w:t>
      </w:r>
    </w:p>
    <w:p>
      <w:r>
        <w:t>The loader must extract all paragraph text faithfully from DOCX format.</w:t>
      </w:r>
    </w:p>
  </w:body>
</w:document>
</file>

<file path=word/_rels/document.xml.rels><?xml version="1.0" encoding="UTF-8" standalone="yes"?>
<Relationships xmlns="http://schemas.openxmlformats.org/package/2006/relationships">
</Relationships>
</file>