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tblpXSpec="center" w:tblpY="1"/>
        <w:tblOverlap w:val="never"/>
        <w:tblW w:w="11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1312"/>
      </w:tblGrid>
      <w:tr w:rsidR="00E9275D" w:rsidTr="00B01AC7">
        <w:trPr>
          <w:trHeight w:hRule="exact" w:val="16851"/>
          <w:jc w:val="center"/>
        </w:trPr>
        <w:tc>
          <w:tcPr>
            <w:tcW w:w="635" w:type="dxa"/>
            <w:shd w:val="clear" w:color="auto" w:fill="C00000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C00000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公司报告</w:t>
                  </w:r>
                </w:p>
              </w:tc>
            </w:tr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000000" w:themeFill="text1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上市公司研究</w:t>
                  </w:r>
                </w:p>
              </w:tc>
            </w:tr>
          </w:tbl>
          <w:p w:rsidR="00E9275D" w:rsidRDefault="00E9275D" w:rsidP="00AC37B8"/>
        </w:tc>
        <w:tc>
          <w:tcPr>
            <w:tcW w:w="1131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5"/>
              <w:gridCol w:w="4020"/>
              <w:gridCol w:w="605"/>
            </w:tblGrid>
            <w:tr w:rsidR="00656561" w:rsidTr="00B01AC7">
              <w:trPr>
                <w:trHeight w:val="1175"/>
              </w:trPr>
              <w:tc>
                <w:tcPr>
                  <w:tcW w:w="6715" w:type="dxa"/>
                </w:tcPr>
                <w:p w:rsidR="00E9275D" w:rsidRDefault="00396A30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  <w:r w:rsidRPr="00396A30">
                    <w:rPr>
                      <w:noProof/>
                      <w:color w:val="1F497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22C495" wp14:editId="71DC57B3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789093</wp:posOffset>
                            </wp:positionV>
                            <wp:extent cx="7134860" cy="0"/>
                            <wp:effectExtent l="0" t="19050" r="27940" b="38100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4860" cy="0"/>
                                    </a:xfrm>
                                    <a:prstGeom prst="line">
                                      <a:avLst/>
                                    </a:prstGeom>
                                    <a:ln w="50800" cmpd="sng"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62.15pt" to="563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r7wEAABUEAAAOAAAAZHJzL2Uyb0RvYy54bWysU82O0zAQviPxDpbvNEkpSxU13cOulguC&#10;ip8H8Drj1pL/ZJsmfQleAIkbnDhy5212eQzGTpqudpEQiIuTsef7Zr7P49V5rxXZgw/SmoZWs5IS&#10;MNy20mwb+v7d1ZMlJSEy0zJlDTT0AIGerx8/WnWuhrndWdWCJ0hiQt25hu5idHVRBL4DzcLMOjB4&#10;KKzXLGLot0XrWYfsWhXzsjwrOutb5y2HEHD3cjik68wvBPD4WogAkaiGYm8xrz6v12kt1itWbz1z&#10;O8nHNtg/dKGZNFh0orpkkZEPXj6g0pJ7G6yIM251YYWQHLIGVFOV99S83TEHWQuaE9xkU/h/tPzV&#10;fuOJbBu6oMQwjVd0++n7zccvP398xvX221eySCZ1LtSYe2E2foyC2/ikuBdepy9qIX029jAZC30k&#10;HDefV08XyzP0nx/PihPQ+RBfgNUk/TRUSZM0s5rtX4aIxTD1mJK2lSFdQ5+VyzLxaYetB7PNiGCV&#10;bK+kUikvjxBcKE/2DC8/9vOkA8nuZGGkDG4mdYOe/BcPCoZSb0CgOaigGgqksTxxMs7BxGrkVQaz&#10;E0xgBxOw/DNwzE9QyCP7N+AJkStbEyewlsb631WP/bFlMeQfHRh0JwuubXvIN52twdnLzo3vJA33&#10;3TjDT695/QsAAP//AwBQSwMEFAAGAAgAAAAhAML8FufcAAAACgEAAA8AAABkcnMvZG93bnJldi54&#10;bWxMj81qwzAQhO+FvoPYQi+lke2koTiWQ3DpA+Tn0tva2sim1spYiuO8fRUotMedGWa/Kbaz7cVE&#10;o+8cK0gXCQjixumOjYLT8fP1HYQPyBp7x6TgRh625eNDgbl2V97TdAhGxBL2OSpoQxhyKX3TkkW/&#10;cANx9M5utBjiORqpR7zGctvLLEnW0mLH8UOLA1UtNd+Hi1VQTadl+vG1r44opXkZ6t1tXhmlnp/m&#10;3QZEoDn8heGOH9GhjEy1u7D2oleQvcVglLPVEsTdT7N1CqL+lWRZyP8Tyh8AAAD//wMAUEsBAi0A&#10;FAAGAAgAAAAhALaDOJL+AAAA4QEAABMAAAAAAAAAAAAAAAAAAAAAAFtDb250ZW50X1R5cGVzXS54&#10;bWxQSwECLQAUAAYACAAAACEAOP0h/9YAAACUAQAACwAAAAAAAAAAAAAAAAAvAQAAX3JlbHMvLnJl&#10;bHNQSwECLQAUAAYACAAAACEAMoE56+8BAAAVBAAADgAAAAAAAAAAAAAAAAAuAgAAZHJzL2Uyb0Rv&#10;Yy54bWxQSwECLQAUAAYACAAAACEAwvwW59wAAAAKAQAADwAAAAAAAAAAAAAAAABJBAAAZHJzL2Rv&#10;d25yZXYueG1sUEsFBgAAAAAEAAQA8wAAAFIFAAAAAA==&#10;" strokecolor="#1f497d [3215]" strokeweight="4pt"/>
                        </w:pict>
                      </mc:Fallback>
                    </mc:AlternateContent>
                  </w:r>
                  <w:r w:rsidR="00656561">
                    <w:rPr>
                      <w:noProof/>
                    </w:rPr>
                    <w:drawing>
                      <wp:inline distT="0" distB="0" distL="0" distR="0" wp14:anchorId="2D1D6A7C" wp14:editId="5C8AE5A5">
                        <wp:extent cx="2003425" cy="758973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263" cy="76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5" w:type="dxa"/>
                  <w:gridSpan w:val="2"/>
                </w:tcPr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  <w:gridCol w:w="1993"/>
                  </w:tblGrid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734"/>
                    </w:trPr>
                    <w:tc>
                      <w:tcPr>
                        <w:tcW w:w="2030" w:type="dxa"/>
                        <w:vAlign w:val="center"/>
                      </w:tcPr>
                      <w:p w:rsidR="00273FA4" w:rsidRPr="00334499" w:rsidRDefault="00273FA4" w:rsidP="009604C3">
                        <w:pPr>
                          <w:framePr w:hSpace="180" w:wrap="around" w:vAnchor="text" w:hAnchor="text" w:xAlign="center" w:y="1"/>
                          <w:spacing w:beforeLines="30" w:before="93"/>
                          <w:suppressOverlap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年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月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0日</w:t>
                        </w:r>
                      </w:p>
                    </w:tc>
                    <w:tc>
                      <w:tcPr>
                        <w:tcW w:w="1993" w:type="dxa"/>
                        <w:vAlign w:val="center"/>
                      </w:tcPr>
                      <w:p w:rsidR="00273FA4" w:rsidRPr="00656561" w:rsidRDefault="00273FA4" w:rsidP="007D42EB">
                        <w:pPr>
                          <w:framePr w:hSpace="180" w:wrap="around" w:vAnchor="text" w:hAnchor="text" w:xAlign="center" w:y="1"/>
                          <w:spacing w:beforeLines="20" w:before="62" w:line="240" w:lineRule="atLeast"/>
                          <w:ind w:rightChars="14" w:right="25"/>
                          <w:suppressOverlap/>
                          <w:jc w:val="left"/>
                          <w:rPr>
                            <w:rFonts w:ascii="黑体" w:eastAsia="黑体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56561">
                          <w:rPr>
                            <w:rFonts w:ascii="黑体" w:eastAsia="黑体" w:hint="eastAsia"/>
                            <w:b/>
                            <w:color w:val="000000" w:themeColor="text1"/>
                            <w:sz w:val="28"/>
                            <w:szCs w:val="28"/>
                          </w:rPr>
                          <w:t>公司深度研究</w:t>
                        </w:r>
                      </w:p>
                    </w:tc>
                  </w:tr>
                </w:tbl>
                <w:p w:rsidR="00E9275D" w:rsidRDefault="00E9275D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1110"/>
              </w:trPr>
              <w:tc>
                <w:tcPr>
                  <w:tcW w:w="6715" w:type="dxa"/>
                  <w:vAlign w:val="bottom"/>
                </w:tcPr>
                <w:p w:rsidR="00F47C52" w:rsidRPr="007D42EB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b/>
                      <w:sz w:val="60"/>
                      <w:szCs w:val="60"/>
                    </w:rPr>
                  </w:pPr>
                  <w:r/>
                  <w:r>
                    <w:rPr>
                      <w:rFonts w:ascii="微软雅黑" w:hAnsi="微软雅黑" w:eastAsia="微软雅黑"/>
                      <w:sz w:val="50"/>
                    </w:rPr>
                    <w:t>安徽×××股份有限公司</w:t>
                  </w:r>
                </w:p>
              </w:tc>
              <w:tc>
                <w:tcPr>
                  <w:tcW w:w="4625" w:type="dxa"/>
                  <w:gridSpan w:val="2"/>
                  <w:vMerge w:val="restart"/>
                  <w:shd w:val="clear" w:color="auto" w:fill="D9D9D9" w:themeFill="background1" w:themeFillShade="D9"/>
                </w:tcPr>
                <w:tbl>
                  <w:tblPr>
                    <w:tblStyle w:val="a5"/>
                    <w:tblW w:w="38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380"/>
                    <w:gridCol w:w="1428"/>
                  </w:tblGrid>
                  <w:tr w:rsidR="00F47C52" w:rsidTr="00B01AC7">
                    <w:trPr>
                      <w:trHeight w:val="570"/>
                    </w:trPr>
                    <w:tc>
                      <w:tcPr>
                        <w:tcW w:w="14" w:type="dxa"/>
                        <w:vMerge w:val="restart"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研究员：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金融哥</w:t>
                        </w:r>
                      </w:p>
                    </w:tc>
                  </w:tr>
                  <w:tr w:rsidR="00F47C52" w:rsidTr="00B01AC7">
                    <w:trPr>
                      <w:trHeight w:val="427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CD29FB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执业编号</w:t>
                        </w:r>
                        <w:r w:rsidR="00F47C52"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Tel：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Email：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47C52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663401" w:rsidTr="00B01AC7">
              <w:trPr>
                <w:trHeight w:val="447"/>
              </w:trPr>
              <w:tc>
                <w:tcPr>
                  <w:tcW w:w="6715" w:type="dxa"/>
                </w:tcPr>
                <w:p w:rsidR="00663401" w:rsidRPr="00663401" w:rsidRDefault="00663401" w:rsidP="009604C3">
                  <w:pPr>
                    <w:framePr w:hSpace="180" w:wrap="around" w:vAnchor="text" w:hAnchor="text" w:xAlign="center" w:y="1"/>
                    <w:tabs>
                      <w:tab w:val="left" w:pos="3969"/>
                    </w:tabs>
                    <w:ind w:right="560" w:firstLineChars="1550" w:firstLine="4340"/>
                    <w:suppressOverlap/>
                    <w:jc w:val="center"/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663401">
                    <w:rPr>
                      <w:rFonts w:ascii="黑体" w:eastAsia="黑体" w:hAnsi="黑体" w:hint="eastAsia"/>
                      <w:sz w:val="28"/>
                      <w:szCs w:val="28"/>
                    </w:rPr>
                    <w:t>深度研究报告</w:t>
                  </w: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663401" w:rsidRPr="009B07A8" w:rsidRDefault="00663401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375"/>
              </w:trPr>
              <w:tc>
                <w:tcPr>
                  <w:tcW w:w="6715" w:type="dxa"/>
                  <w:shd w:val="clear" w:color="auto" w:fill="D9D9D9" w:themeFill="background1" w:themeFillShade="D9"/>
                </w:tcPr>
                <w:p w:rsidR="00F47C52" w:rsidRPr="00F47C52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F47C52" w:rsidRPr="009B07A8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7011"/>
              </w:trPr>
              <w:tc>
                <w:tcPr>
                  <w:tcW w:w="6715" w:type="dxa"/>
                  <w:vMerge w:val="restart"/>
                  <w:tcBorders>
                    <w:bottom w:val="nil"/>
                  </w:tcBorders>
                </w:tcPr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公司简介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安徽××××××股份有限公司成立于××××××年,主要从事以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            </w:r>
                </w:p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经营范围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      </w:r>
                </w:p>
                <w:tbl>
                  <w:tblPr>
                    <w:tblStyle w:val="a5"/>
                    <w:tblW w:w="0" w:type="auto"/>
                    <w:tblInd w:w="1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4"/>
                    <w:gridCol w:w="814"/>
                    <w:gridCol w:w="814"/>
                    <w:gridCol w:w="814"/>
                    <w:gridCol w:w="814"/>
                    <w:gridCol w:w="816"/>
                  </w:tblGrid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6516" w:type="dxa"/>
                        <w:gridSpan w:val="6"/>
                        <w:shd w:val="clear" w:color="auto" w:fill="1F497D" w:themeFill="text2"/>
                        <w:vAlign w:val="center"/>
                      </w:tcPr>
                      <w:p w:rsidR="009604C3" w:rsidRPr="0075773E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MicrosoftYaHei" w:hAnsi="MicrosoftYaHe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主</w:t>
                        </w:r>
                        <w:r w:rsidRPr="0031551B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要财务比率一览表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财务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指标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2015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2016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2017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2018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>2019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资产负债率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74.03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68.57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65.74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71.1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68.75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流动比率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0.87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0.94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0.91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0.86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营业总收入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)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464亿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525亿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492亿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502亿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474亿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营业收入环比增长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5.45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3.76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-1.5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0.31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-7.17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毛利率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11.15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9.59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11.61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8.65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10.56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proofErr w:type="gramStart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摊薄总资产</w:t>
                        </w:r>
                        <w:proofErr w:type="gramEnd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2.76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0.51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-3.09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0.38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摊薄净资产收益率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10.19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8.42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3.11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-6.11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0.82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每股经营现金流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2.42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-0.18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-3.52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-1.82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0.12</w:t>
                        </w:r>
                      </w:p>
                    </w:tc>
                  </w:tr>
                </w:tbl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</w:p>
              </w:tc>
              <w:tc>
                <w:tcPr>
                  <w:tcW w:w="4625" w:type="dxa"/>
                  <w:gridSpan w:val="2"/>
                  <w:tcBorders>
                    <w:bottom w:val="nil"/>
                  </w:tcBorders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0"/>
                    <w:gridCol w:w="2424"/>
                  </w:tblGrid>
                  <w:tr w:rsidR="009604C3" w:rsidTr="00B01AC7">
                    <w:trPr>
                      <w:trHeight w:val="374"/>
                    </w:trPr>
                    <w:tc>
                      <w:tcPr>
                        <w:tcW w:w="3994" w:type="dxa"/>
                        <w:gridSpan w:val="2"/>
                        <w:shd w:val="clear" w:color="auto" w:fill="1F497D" w:themeFill="text2"/>
                      </w:tcPr>
                      <w:p w:rsidR="009604C3" w:rsidRPr="00CF2AE5" w:rsidRDefault="009604C3" w:rsidP="007D42EB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</w:rPr>
                        </w:pPr>
                        <w:r w:rsidRPr="0031551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公司基本信息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安徽×××股份有限公司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英文名称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A股代码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000×××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A股简称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安徽×××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证券类别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深交所中小板A股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所属</w:t>
                        </w:r>
                        <w:proofErr w:type="gramStart"/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东财行业</w:t>
                        </w:r>
                        <w:proofErr w:type="gramEnd"/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×××行业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上市交易所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深圳证券交易所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法人代表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联系电话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电子信箱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传真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公司网址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www.×××.com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邮政编码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注册资本(元)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××××××亿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工商登记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雇员人数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89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管理人员人数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385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horzAnchor="margin" w:tblpY="207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5"/>
                  </w:tblGrid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  <w:shd w:val="clear" w:color="auto" w:fill="1F497D" w:themeFill="text2"/>
                      </w:tcPr>
                      <w:p w:rsidR="009604C3" w:rsidRPr="0075773E" w:rsidRDefault="009604C3" w:rsidP="007D42E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存货周转天数图</w:t>
                        </w:r>
                      </w:p>
                    </w:tc>
                  </w:tr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</w:tcPr>
                      <w:p w:rsidR="009604C3" w:rsidRDefault="00A03AB3" w:rsidP="007D42EB">
                        <w:pPr>
                          <w:ind w:leftChars="50" w:left="90"/>
                          <w:jc w:val="center"/>
                        </w:pPr>
                        <w:r/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560320" cy="1463040"/>
                              <wp:docPr id="5" name="Picture 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pic_2.pn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0" cy="1463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604C3" w:rsidTr="00B01AC7">
                    <w:trPr>
                      <w:trHeight w:val="715"/>
                    </w:trPr>
                    <w:tc>
                      <w:tcPr>
                        <w:tcW w:w="3985" w:type="dxa"/>
                      </w:tcPr>
                      <w:p w:rsidR="009604C3" w:rsidRPr="0075773E" w:rsidRDefault="009604C3" w:rsidP="007D42EB">
                        <w:pPr>
                          <w:ind w:leftChars="50" w:left="90"/>
                          <w:rPr>
                            <w:rFonts w:ascii="楷体" w:eastAsia="楷体" w:hAnsi="楷体"/>
                            <w:i/>
                          </w:rPr>
                        </w:pPr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资料来源：东方</w:t>
                        </w:r>
                        <w:proofErr w:type="gramStart"/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财富网</w:t>
                        </w:r>
                        <w:proofErr w:type="gramEnd"/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46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020" w:type="dxa"/>
                  <w:shd w:val="clear" w:color="auto" w:fill="1F497D" w:themeFill="text2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相关公司研究报告</w:t>
                  </w:r>
                </w:p>
              </w:tc>
              <w:tc>
                <w:tcPr>
                  <w:tcW w:w="605" w:type="dxa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604C3" w:rsidTr="00B01AC7">
              <w:trPr>
                <w:trHeight w:val="2303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:rsidR="00E9275D" w:rsidRDefault="00E9275D" w:rsidP="00AC37B8"/>
        </w:tc>
      </w:tr>
    </w:tbl>
    <w:p w:rsidR="00573105" w:rsidRDefault="00573105" w:rsidP="00B01AC7"/>
    <w:sectPr w:rsidR="00573105" w:rsidSect="00630F6B">
      <w:footerReference w:type="default" r:id="rId10"/>
      <w:pgSz w:w="11906" w:h="16838"/>
      <w:pgMar w:top="1418" w:right="851" w:bottom="709" w:left="851" w:header="284" w:footer="2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6B" w:rsidRDefault="00630F6B" w:rsidP="00630F6B">
      <w:r>
        <w:separator/>
      </w:r>
    </w:p>
  </w:endnote>
  <w:endnote w:type="continuationSeparator" w:id="0">
    <w:p w:rsidR="00630F6B" w:rsidRDefault="00630F6B" w:rsidP="0063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C3" w:rsidRDefault="009604C3">
    <w:pPr>
      <w:pStyle w:val="a4"/>
    </w:pPr>
    <w:r w:rsidRPr="009604C3">
      <w:t>Confidential and Protected by Copyright Laws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6B" w:rsidRDefault="00630F6B" w:rsidP="00630F6B">
      <w:r>
        <w:separator/>
      </w:r>
    </w:p>
  </w:footnote>
  <w:footnote w:type="continuationSeparator" w:id="0">
    <w:p w:rsidR="00630F6B" w:rsidRDefault="00630F6B" w:rsidP="0063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B"/>
    <w:rsid w:val="00096A2D"/>
    <w:rsid w:val="001305D7"/>
    <w:rsid w:val="001C30A3"/>
    <w:rsid w:val="00273FA4"/>
    <w:rsid w:val="0031551B"/>
    <w:rsid w:val="003440D6"/>
    <w:rsid w:val="00396A30"/>
    <w:rsid w:val="003D3910"/>
    <w:rsid w:val="00573105"/>
    <w:rsid w:val="00630F6B"/>
    <w:rsid w:val="0063565D"/>
    <w:rsid w:val="00656561"/>
    <w:rsid w:val="00663401"/>
    <w:rsid w:val="006718E8"/>
    <w:rsid w:val="007437F2"/>
    <w:rsid w:val="0075773E"/>
    <w:rsid w:val="00784E5F"/>
    <w:rsid w:val="007D42EB"/>
    <w:rsid w:val="009604C3"/>
    <w:rsid w:val="00993E8A"/>
    <w:rsid w:val="00A03AB3"/>
    <w:rsid w:val="00AC37B8"/>
    <w:rsid w:val="00B01AC7"/>
    <w:rsid w:val="00BC0ABC"/>
    <w:rsid w:val="00CD29FB"/>
    <w:rsid w:val="00CF2AE5"/>
    <w:rsid w:val="00D74659"/>
    <w:rsid w:val="00E9275D"/>
    <w:rsid w:val="00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827-1239-4A18-8BF0-6DF85D16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2020-07-21T09:25:00Z</cp:lastPrinted>
  <dcterms:created xsi:type="dcterms:W3CDTF">2021-01-23T12:37:00Z</dcterms:created>
  <dcterms:modified xsi:type="dcterms:W3CDTF">2021-01-23T12:37:00Z</dcterms:modified>
</cp:coreProperties>
</file>