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p>
      <w:pPr>
        <w:spacing w:after="80"/>
        <w:jc w:val="center"/>
      </w:pPr>
      <w:r>
        <w:rPr>
          <w:rFonts w:ascii="微软雅黑" w:hAnsi="微软雅黑" w:eastAsia="微软雅黑"/>
          <w:b/>
          <w:color w:val="1F3A5F"/>
          <w:sz w:val="60"/>
        </w:rPr>
        <w:t>核 语 言</w:t>
      </w:r>
    </w:p>
    <w:p>
      <w:pPr>
        <w:spacing w:after="40"/>
        <w:jc w:val="center"/>
      </w:pPr>
      <w:r>
        <w:rPr>
          <w:rFonts w:ascii="微软雅黑" w:hAnsi="微软雅黑" w:eastAsia="微软雅黑"/>
          <w:b w:val="0"/>
          <w:color w:val="0B638A"/>
          <w:sz w:val="26"/>
        </w:rPr>
        <w:t>一门用中文写程序的语言</w:t>
      </w:r>
    </w:p>
    <w:p>
      <w:pPr>
        <w:spacing w:after="360"/>
        <w:jc w:val="center"/>
      </w:pPr>
      <w:r>
        <w:rPr>
          <w:rFonts w:ascii="微软雅黑" w:hAnsi="微软雅黑" w:eastAsia="微软雅黑"/>
          <w:b w:val="0"/>
          <w:color w:val="606060"/>
          <w:sz w:val="18"/>
        </w:rPr>
        <w:t>版本 0.1.0    ·    源文件后缀 .xht    ·    图形界面「核工坊」</w:t>
      </w:r>
    </w:p>
    <w:p>
      <w:pPr>
        <w:keepNext/>
        <w:keepLines/>
        <w:spacing w:before="20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872000" cy="16600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核图标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72000" cy="1660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80" w:line="240" w:lineRule="auto"/>
        <w:jc w:val="center"/>
      </w:pPr>
      <w:r>
        <w:rPr>
          <w:rFonts w:ascii="微软雅黑" w:hAnsi="微软雅黑" w:eastAsia="微软雅黑"/>
          <w:b w:val="0"/>
          <w:color w:val="606060"/>
          <w:sz w:val="17"/>
        </w:rPr>
        <w:t>核语言图标：原子轨道与彩色立方体</w:t>
      </w:r>
    </w:p>
    <w:p>
      <w:pPr>
        <w:spacing w:before="120" w:after="120"/>
        <w:pBdr>
          <w:bottom w:val="single" w:sz="6" w:space="1" w:color="C9D3DE"/>
        </w:pBdr>
      </w:pPr>
    </w:p>
    <w:p>
      <w:pPr>
        <w:spacing w:before="160" w:after="160"/>
        <w:jc w:val="center"/>
      </w:pPr>
      <w:r>
        <w:rPr>
          <w:rFonts w:ascii="Consolas" w:hAnsi="Consolas" w:eastAsia="Consolas"/>
          <w:b/>
          <w:color w:val="0B638A"/>
          <w:sz w:val="24"/>
        </w:rPr>
        <w:t>核说（“你好，世界！”）</w:t>
      </w:r>
    </w:p>
    <w:p>
      <w:pPr>
        <w:spacing w:before="80" w:after="100" w:line="317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核语言把 Python 的写法换成中文：关键字、内置函数、字符串方法、关键字参数都有对应的中文名，中英文标点视同，变量名可以直接用汉字。它不是另起炉灶的新解释器，而是把 .xht 源码转译成 Python 后执行，所以语义稳、上手快；同时把对照表里没有的写法原样保留并记入清单，方便一门语言慢慢长大。</w:t>
      </w:r>
    </w:p>
    <w:p>
      <w:r>
        <w:br w:type="page"/>
      </w:r>
    </w:p>
    <w:p>
      <w:pPr>
        <w:keepNext/>
        <w:spacing w:before="320" w:after="120"/>
      </w:pPr>
      <w:r>
        <w:rPr>
          <w:rFonts w:ascii="微软雅黑" w:hAnsi="微软雅黑" w:eastAsia="微软雅黑"/>
          <w:b/>
          <w:color w:val="1F3A5F"/>
          <w:sz w:val="30"/>
        </w:rPr>
        <w:t>一、五分钟上手</w:t>
      </w:r>
    </w:p>
    <w:p>
      <w:pPr>
        <w:spacing w:before="0" w:after="100" w:line="317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安装 Python 3.8 或更高版本（Windows 上建议同时勾选 Add Python to PATH），把本项目文件夹放到任意位置，然后有三种用法：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701"/>
            <w:vAlign w:val="center"/>
            <w:shd w:val="clear" w:color="auto" w:fill="3C6E9E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方式</w:t>
            </w:r>
          </w:p>
        </w:tc>
        <w:tc>
          <w:tcPr>
            <w:tcW w:type="dxa" w:w="4762"/>
            <w:vAlign w:val="center"/>
            <w:shd w:val="clear" w:color="auto" w:fill="3C6E9E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怎么做</w:t>
            </w:r>
          </w:p>
        </w:tc>
        <w:tc>
          <w:tcPr>
            <w:tcW w:type="dxa" w:w="2835"/>
            <w:vAlign w:val="center"/>
            <w:shd w:val="clear" w:color="auto" w:fill="3C6E9E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适合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/>
                <w:sz w:val="19"/>
              </w:rPr>
              <w:t>图形界面</w:t>
            </w:r>
          </w:p>
        </w:tc>
        <w:tc>
          <w:tcPr>
            <w:tcW w:type="dxa" w:w="4762"/>
            <w:vAlign w:val="center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sz w:val="19"/>
              </w:rPr>
              <w:t>双击 核工坊.cmd，或执行  核 工坊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写代码、看输出、查对照表</w:t>
            </w:r>
          </w:p>
        </w:tc>
      </w:tr>
      <w:tr>
        <w:tc>
          <w:tcPr>
            <w:tcW w:type="dxa" w:w="1701"/>
            <w:vAlign w:val="center"/>
            <w:shd w:val="clear" w:color="auto" w:fill="F5F7FA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/>
                <w:sz w:val="19"/>
              </w:rPr>
              <w:t>命令行</w:t>
            </w:r>
          </w:p>
        </w:tc>
        <w:tc>
          <w:tcPr>
            <w:tcW w:type="dxa" w:w="4762"/>
            <w:vAlign w:val="center"/>
            <w:shd w:val="clear" w:color="auto" w:fill="F5F7FA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sz w:val="19"/>
              </w:rPr>
              <w:t>核 例子/01_你好.xht</w:t>
            </w:r>
          </w:p>
        </w:tc>
        <w:tc>
          <w:tcPr>
            <w:tcW w:type="dxa" w:w="2835"/>
            <w:vAlign w:val="center"/>
            <w:shd w:val="clear" w:color="auto" w:fill="F5F7FA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快速跑一个脚本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/>
                <w:sz w:val="19"/>
              </w:rPr>
              <w:t>交互模式</w:t>
            </w:r>
          </w:p>
        </w:tc>
        <w:tc>
          <w:tcPr>
            <w:tcW w:type="dxa" w:w="4762"/>
            <w:vAlign w:val="center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sz w:val="19"/>
              </w:rPr>
              <w:t>直接输入  核  ，退出输入 核退出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试语法、算小结果</w:t>
            </w:r>
          </w:p>
        </w:tc>
      </w:tr>
    </w:tbl>
    <w:p>
      <w:pPr>
        <w:spacing w:before="0" w:after="0" w:line="144" w:lineRule="auto"/>
      </w:pPr>
    </w:p>
    <w:p>
      <w:pPr>
        <w:spacing w:before="120" w:after="40" w:line="317" w:lineRule="auto"/>
      </w:pPr>
      <w:r>
        <w:rPr>
          <w:rFonts w:ascii="微软雅黑" w:hAnsi="微软雅黑" w:eastAsia="微软雅黑"/>
          <w:b w:val="0"/>
          <w:sz w:val="21"/>
        </w:rPr>
        <w:t>第一个程序：</w:t>
      </w:r>
    </w:p>
    <w:p>
      <w:pPr>
        <w:keepNext/>
        <w:spacing w:before="0" w:after="0" w:line="252" w:lineRule="auto"/>
        <w:ind w:left="255"/>
        <w:shd w:val="clear" w:color="auto" w:fill="F2F4F7"/>
        <w:pBdr>
          <w:left w:val="single" w:sz="18" w:space="6" w:color="4A88C7"/>
        </w:pBdr>
      </w:pPr>
      <w:r>
        <w:rPr>
          <w:rFonts w:ascii="Consolas" w:hAnsi="Consolas" w:eastAsia="Consolas"/>
          <w:sz w:val="18"/>
        </w:rPr>
        <w:t>核核 第一个核程序</w:t>
      </w:r>
    </w:p>
    <w:p>
      <w:pPr>
        <w:keepNext/>
        <w:spacing w:before="0" w:after="0" w:line="252" w:lineRule="auto"/>
        <w:ind w:left="255"/>
        <w:shd w:val="clear" w:color="auto" w:fill="F2F4F7"/>
        <w:pBdr>
          <w:left w:val="single" w:sz="18" w:space="6" w:color="4A88C7"/>
        </w:pBdr>
      </w:pPr>
      <w:r>
        <w:rPr>
          <w:rFonts w:ascii="Consolas" w:hAnsi="Consolas" w:eastAsia="Consolas"/>
          <w:sz w:val="18"/>
        </w:rPr>
        <w:t>名字 = 说核（"你叫什么名字？"）</w:t>
      </w:r>
    </w:p>
    <w:p>
      <w:pPr>
        <w:keepNext/>
        <w:spacing w:before="0" w:after="0" w:line="252" w:lineRule="auto"/>
        <w:ind w:left="255"/>
        <w:shd w:val="clear" w:color="auto" w:fill="F2F4F7"/>
        <w:pBdr>
          <w:left w:val="single" w:sz="18" w:space="6" w:color="4A88C7"/>
        </w:pBdr>
      </w:pPr>
      <w:r>
        <w:rPr>
          <w:rFonts w:ascii="Consolas" w:hAnsi="Consolas" w:eastAsia="Consolas"/>
          <w:sz w:val="18"/>
        </w:rPr>
        <w:t>核说（"你好，" + 名字 + "！"）</w:t>
      </w:r>
    </w:p>
    <w:p>
      <w:pPr>
        <w:keepNext/>
        <w:spacing w:before="0" w:after="0" w:line="252" w:lineRule="auto"/>
        <w:ind w:left="255"/>
        <w:shd w:val="clear" w:color="auto" w:fill="F2F4F7"/>
        <w:pBdr>
          <w:left w:val="single" w:sz="18" w:space="6" w:color="4A88C7"/>
        </w:pBdr>
      </w:pPr>
      <w:r>
        <w:rPr>
          <w:rFonts w:ascii="Consolas" w:hAnsi="Consolas" w:eastAsia="Consolas"/>
          <w:sz w:val="18"/>
        </w:rPr>
        <w:t>核用 i 遍历 核数列（1, 4）：</w:t>
      </w:r>
    </w:p>
    <w:p>
      <w:pPr>
        <w:keepNext/>
        <w:spacing w:before="0" w:after="0" w:line="252" w:lineRule="auto"/>
        <w:ind w:left="255"/>
        <w:shd w:val="clear" w:color="auto" w:fill="F2F4F7"/>
        <w:pBdr>
          <w:left w:val="single" w:sz="18" w:space="6" w:color="4A88C7"/>
        </w:pBdr>
      </w:pPr>
      <w:r>
        <w:rPr>
          <w:rFonts w:ascii="Consolas" w:hAnsi="Consolas" w:eastAsia="Consolas"/>
          <w:sz w:val="18"/>
        </w:rPr>
        <w:t xml:space="preserve">    核说（i, "的平方是", i * i）</w:t>
      </w:r>
    </w:p>
    <w:p>
      <w:pPr>
        <w:spacing w:before="0" w:after="0" w:line="144" w:lineRule="auto"/>
      </w:pPr>
    </w:p>
    <w:p>
      <w:pPr>
        <w:spacing w:before="0" w:after="100" w:line="317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注意上面用的是全角括号和全角逗号，这在核语言里完全合法——中文输入法状态下不用来回切换。</w:t>
      </w:r>
    </w:p>
    <w:p>
      <w:pPr>
        <w:keepNext/>
        <w:spacing w:before="320" w:after="120"/>
      </w:pPr>
      <w:r>
        <w:rPr>
          <w:rFonts w:ascii="微软雅黑" w:hAnsi="微软雅黑" w:eastAsia="微软雅黑"/>
          <w:b/>
          <w:color w:val="1F3A5F"/>
          <w:sz w:val="30"/>
        </w:rPr>
        <w:t>二、设计取舍：为什么是转译</w:t>
      </w:r>
    </w:p>
    <w:p>
      <w:pPr>
        <w:spacing w:before="0" w:after="100" w:line="317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做一门中文编程语言，通常有两条路：自己写词法分析、语法树和虚拟机，或者借用一门成熟语言的运行时。核语言选了后者，理由有三个。</w:t>
      </w:r>
    </w:p>
    <w:p>
      <w:pPr>
        <w:spacing w:before="0" w:after="60" w:line="307" w:lineRule="auto"/>
        <w:ind w:left="425"/>
      </w:pPr>
      <w:r>
        <w:rPr>
          <w:rFonts w:ascii="微软雅黑" w:hAnsi="微软雅黑" w:eastAsia="微软雅黑"/>
          <w:b w:val="0"/>
          <w:color w:val="0B638A"/>
          <w:sz w:val="21"/>
        </w:rPr>
        <w:t xml:space="preserve">•  </w:t>
      </w:r>
      <w:r>
        <w:rPr>
          <w:rFonts w:ascii="微软雅黑" w:hAnsi="微软雅黑" w:eastAsia="微软雅黑"/>
          <w:b/>
          <w:sz w:val="21"/>
        </w:rPr>
        <w:t>稳。</w:t>
      </w:r>
      <w:r>
        <w:rPr>
          <w:rFonts w:ascii="微软雅黑" w:hAnsi="微软雅黑" w:eastAsia="微软雅黑"/>
          <w:sz w:val="21"/>
        </w:rPr>
        <w:t>语义不用重新发明。整数除法、字典顺序、异常传播这些细节，Python 已经打磨了三十多年，直接继承最省事。</w:t>
      </w:r>
    </w:p>
    <w:p>
      <w:pPr>
        <w:spacing w:before="0" w:after="60" w:line="307" w:lineRule="auto"/>
        <w:ind w:left="425"/>
      </w:pPr>
      <w:r>
        <w:rPr>
          <w:rFonts w:ascii="微软雅黑" w:hAnsi="微软雅黑" w:eastAsia="微软雅黑"/>
          <w:b w:val="0"/>
          <w:color w:val="0B638A"/>
          <w:sz w:val="21"/>
        </w:rPr>
        <w:t xml:space="preserve">•  </w:t>
      </w:r>
      <w:r>
        <w:rPr>
          <w:rFonts w:ascii="微软雅黑" w:hAnsi="微软雅黑" w:eastAsia="微软雅黑"/>
          <w:b/>
          <w:sz w:val="21"/>
        </w:rPr>
        <w:t>快。</w:t>
      </w:r>
      <w:r>
        <w:rPr>
          <w:rFonts w:ascii="微软雅黑" w:hAnsi="微软雅黑" w:eastAsia="微软雅黑"/>
          <w:sz w:val="21"/>
        </w:rPr>
        <w:t>第一版就能写完整个程序，不必先造一遍标准库。</w:t>
      </w:r>
    </w:p>
    <w:p>
      <w:pPr>
        <w:spacing w:before="0" w:after="60" w:line="307" w:lineRule="auto"/>
        <w:ind w:left="425"/>
      </w:pPr>
      <w:r>
        <w:rPr>
          <w:rFonts w:ascii="微软雅黑" w:hAnsi="微软雅黑" w:eastAsia="微软雅黑"/>
          <w:b w:val="0"/>
          <w:color w:val="0B638A"/>
          <w:sz w:val="21"/>
        </w:rPr>
        <w:t xml:space="preserve">•  </w:t>
      </w:r>
      <w:r>
        <w:rPr>
          <w:rFonts w:ascii="微软雅黑" w:hAnsi="微软雅黑" w:eastAsia="微软雅黑"/>
          <w:b/>
          <w:sz w:val="21"/>
        </w:rPr>
        <w:t>可调试。</w:t>
      </w:r>
      <w:r>
        <w:rPr>
          <w:rFonts w:ascii="微软雅黑" w:hAnsi="微软雅黑" w:eastAsia="微软雅黑"/>
          <w:sz w:val="21"/>
        </w:rPr>
        <w:t>转译只做等长替换，行号严格不变，出错时报的「第几行」就是 .xht 原文的行号，调试体验不打折。</w:t>
      </w:r>
    </w:p>
    <w:p>
      <w:pPr>
        <w:spacing w:before="0" w:after="100" w:line="317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代价是目标机器需要 Python 运行时。这一点通过打包成 exe 解决：exe 内置了内核，运行用户程序时调用自己，目标机器不需要安装 Python。</w:t>
      </w:r>
    </w:p>
    <w:p>
      <w:pPr>
        <w:keepNext/>
        <w:spacing w:before="320" w:after="120"/>
      </w:pPr>
      <w:r>
        <w:rPr>
          <w:rFonts w:ascii="微软雅黑" w:hAnsi="微软雅黑" w:eastAsia="微软雅黑"/>
          <w:b/>
          <w:color w:val="1F3A5F"/>
          <w:sz w:val="30"/>
        </w:rPr>
        <w:t>三、语法对照表</w:t>
      </w:r>
    </w:p>
    <w:p>
      <w:pPr>
        <w:spacing w:before="0" w:after="100" w:line="317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下面这些是规则表里明确要求的对照关系，全部已实现。中英文两种写法都认：核说 与 print 等价，核若 与 if 等价。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color w:val="0B638A"/>
          <w:sz w:val="24"/>
        </w:rPr>
        <w:t>3.1  语句关键字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1814"/>
            <w:vAlign w:val="center"/>
            <w:shd w:val="clear" w:color="auto" w:fill="3C6E9E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核语言</w:t>
            </w:r>
          </w:p>
        </w:tc>
        <w:tc>
          <w:tcPr>
            <w:tcW w:type="dxa" w:w="2608"/>
            <w:vAlign w:val="center"/>
            <w:shd w:val="clear" w:color="auto" w:fill="3C6E9E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Python</w:t>
            </w:r>
          </w:p>
        </w:tc>
        <w:tc>
          <w:tcPr>
            <w:tcW w:type="dxa" w:w="2608"/>
            <w:vAlign w:val="center"/>
            <w:shd w:val="clear" w:color="auto" w:fill="3C6E9E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核语言</w:t>
            </w:r>
          </w:p>
        </w:tc>
        <w:tc>
          <w:tcPr>
            <w:tcW w:type="dxa" w:w="2608"/>
            <w:vAlign w:val="center"/>
            <w:shd w:val="clear" w:color="auto" w:fill="3C6E9E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Python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/>
                <w:sz w:val="19"/>
              </w:rPr>
              <w:t>核若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sz w:val="19"/>
              </w:rPr>
              <w:t>if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核用 … 遍历 …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for … in …</w:t>
            </w:r>
          </w:p>
        </w:tc>
      </w:tr>
      <w:tr>
        <w:tc>
          <w:tcPr>
            <w:tcW w:type="dxa" w:w="1814"/>
            <w:vAlign w:val="center"/>
            <w:shd w:val="clear" w:color="auto" w:fill="F5F7FA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/>
                <w:sz w:val="19"/>
              </w:rPr>
              <w:t>又核若</w:t>
            </w:r>
          </w:p>
        </w:tc>
        <w:tc>
          <w:tcPr>
            <w:tcW w:type="dxa" w:w="2608"/>
            <w:vAlign w:val="center"/>
            <w:shd w:val="clear" w:color="auto" w:fill="F5F7FA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sz w:val="19"/>
              </w:rPr>
              <w:t>elif</w:t>
            </w:r>
          </w:p>
        </w:tc>
        <w:tc>
          <w:tcPr>
            <w:tcW w:type="dxa" w:w="2608"/>
            <w:vAlign w:val="center"/>
            <w:shd w:val="clear" w:color="auto" w:fill="F5F7FA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核循环若</w:t>
            </w:r>
          </w:p>
        </w:tc>
        <w:tc>
          <w:tcPr>
            <w:tcW w:type="dxa" w:w="2608"/>
            <w:vAlign w:val="center"/>
            <w:shd w:val="clear" w:color="auto" w:fill="F5F7FA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while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/>
                <w:sz w:val="19"/>
              </w:rPr>
              <w:t>核否则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sz w:val="19"/>
              </w:rPr>
              <w:t>else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核定义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def</w:t>
            </w:r>
          </w:p>
        </w:tc>
      </w:tr>
      <w:tr>
        <w:tc>
          <w:tcPr>
            <w:tcW w:type="dxa" w:w="1814"/>
            <w:vAlign w:val="center"/>
            <w:shd w:val="clear" w:color="auto" w:fill="F5F7FA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/>
                <w:sz w:val="19"/>
              </w:rPr>
              <w:t>核返回</w:t>
            </w:r>
          </w:p>
        </w:tc>
        <w:tc>
          <w:tcPr>
            <w:tcW w:type="dxa" w:w="2608"/>
            <w:vAlign w:val="center"/>
            <w:shd w:val="clear" w:color="auto" w:fill="F5F7FA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sz w:val="19"/>
              </w:rPr>
              <w:t>return</w:t>
            </w:r>
          </w:p>
        </w:tc>
        <w:tc>
          <w:tcPr>
            <w:tcW w:type="dxa" w:w="2608"/>
            <w:vAlign w:val="center"/>
            <w:shd w:val="clear" w:color="auto" w:fill="F5F7FA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核删</w:t>
            </w:r>
          </w:p>
        </w:tc>
        <w:tc>
          <w:tcPr>
            <w:tcW w:type="dxa" w:w="2608"/>
            <w:vAlign w:val="center"/>
            <w:shd w:val="clear" w:color="auto" w:fill="F5F7FA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del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/>
                <w:sz w:val="19"/>
              </w:rPr>
              <w:t>核否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sz w:val="19"/>
              </w:rPr>
              <w:t>not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核和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and</w:t>
            </w:r>
          </w:p>
        </w:tc>
      </w:tr>
      <w:tr>
        <w:tc>
          <w:tcPr>
            <w:tcW w:type="dxa" w:w="1814"/>
            <w:vAlign w:val="center"/>
            <w:shd w:val="clear" w:color="auto" w:fill="F5F7FA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/>
                <w:sz w:val="19"/>
              </w:rPr>
              <w:t>核或</w:t>
            </w:r>
          </w:p>
        </w:tc>
        <w:tc>
          <w:tcPr>
            <w:tcW w:type="dxa" w:w="2608"/>
            <w:vAlign w:val="center"/>
            <w:shd w:val="clear" w:color="auto" w:fill="F5F7FA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sz w:val="19"/>
              </w:rPr>
              <w:t>or</w:t>
            </w:r>
          </w:p>
        </w:tc>
        <w:tc>
          <w:tcPr>
            <w:tcW w:type="dxa" w:w="2608"/>
            <w:vAlign w:val="center"/>
            <w:shd w:val="clear" w:color="auto" w:fill="F5F7FA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核对 / 核错</w:t>
            </w:r>
          </w:p>
        </w:tc>
        <w:tc>
          <w:tcPr>
            <w:tcW w:type="dxa" w:w="2608"/>
            <w:vAlign w:val="center"/>
            <w:shd w:val="clear" w:color="auto" w:fill="F5F7FA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True / False</w:t>
            </w:r>
          </w:p>
        </w:tc>
      </w:tr>
    </w:tbl>
    <w:p>
      <w:pPr>
        <w:spacing w:before="0" w:after="0" w:line="144" w:lineRule="auto"/>
      </w:pPr>
    </w:p>
    <w:p>
      <w:pPr>
        <w:keepNext/>
        <w:spacing w:before="200" w:after="80"/>
      </w:pPr>
      <w:r>
        <w:rPr>
          <w:rFonts w:ascii="微软雅黑" w:hAnsi="微软雅黑" w:eastAsia="微软雅黑"/>
          <w:b/>
          <w:color w:val="0B638A"/>
          <w:sz w:val="24"/>
        </w:rPr>
        <w:t>3.2  内置函数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1531"/>
        <w:gridCol w:w="1531"/>
        <w:gridCol w:w="1531"/>
        <w:gridCol w:w="1531"/>
        <w:gridCol w:w="1531"/>
      </w:tblGrid>
      <w:tr>
        <w:tc>
          <w:tcPr>
            <w:tcW w:type="dxa" w:w="1644"/>
            <w:vAlign w:val="center"/>
            <w:shd w:val="clear" w:color="auto" w:fill="3C6E9E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核语言</w:t>
            </w:r>
          </w:p>
        </w:tc>
        <w:tc>
          <w:tcPr>
            <w:tcW w:type="dxa" w:w="1361"/>
            <w:vAlign w:val="center"/>
            <w:shd w:val="clear" w:color="auto" w:fill="3C6E9E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Python</w:t>
            </w:r>
          </w:p>
        </w:tc>
        <w:tc>
          <w:tcPr>
            <w:tcW w:type="dxa" w:w="1644"/>
            <w:vAlign w:val="center"/>
            <w:shd w:val="clear" w:color="auto" w:fill="3C6E9E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核语言</w:t>
            </w:r>
          </w:p>
        </w:tc>
        <w:tc>
          <w:tcPr>
            <w:tcW w:type="dxa" w:w="1361"/>
            <w:vAlign w:val="center"/>
            <w:shd w:val="clear" w:color="auto" w:fill="3C6E9E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Python</w:t>
            </w:r>
          </w:p>
        </w:tc>
        <w:tc>
          <w:tcPr>
            <w:tcW w:type="dxa" w:w="1644"/>
            <w:vAlign w:val="center"/>
            <w:shd w:val="clear" w:color="auto" w:fill="3C6E9E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核语言</w:t>
            </w:r>
          </w:p>
        </w:tc>
        <w:tc>
          <w:tcPr>
            <w:tcW w:type="dxa" w:w="1361"/>
            <w:vAlign w:val="center"/>
            <w:shd w:val="clear" w:color="auto" w:fill="3C6E9E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Python</w:t>
            </w:r>
          </w:p>
        </w:tc>
      </w:tr>
      <w:tr>
        <w:tc>
          <w:tcPr>
            <w:tcW w:type="dxa" w:w="1644"/>
            <w:vAlign w:val="center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/>
                <w:sz w:val="19"/>
              </w:rPr>
              <w:t>核说</w:t>
            </w:r>
          </w:p>
        </w:tc>
        <w:tc>
          <w:tcPr>
            <w:tcW w:type="dxa" w:w="1361"/>
            <w:vAlign w:val="center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sz w:val="19"/>
              </w:rPr>
              <w:t>print</w:t>
            </w:r>
          </w:p>
        </w:tc>
        <w:tc>
          <w:tcPr>
            <w:tcW w:type="dxa" w:w="1644"/>
            <w:vAlign w:val="cente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核整数</w:t>
            </w:r>
          </w:p>
        </w:tc>
        <w:tc>
          <w:tcPr>
            <w:tcW w:type="dxa" w:w="1361"/>
            <w:vAlign w:val="cente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int</w:t>
            </w:r>
          </w:p>
        </w:tc>
        <w:tc>
          <w:tcPr>
            <w:tcW w:type="dxa" w:w="1644"/>
            <w:vAlign w:val="cente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核长度</w:t>
            </w:r>
          </w:p>
        </w:tc>
        <w:tc>
          <w:tcPr>
            <w:tcW w:type="dxa" w:w="1361"/>
            <w:vAlign w:val="cente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len</w:t>
            </w:r>
          </w:p>
        </w:tc>
      </w:tr>
      <w:tr>
        <w:tc>
          <w:tcPr>
            <w:tcW w:type="dxa" w:w="1644"/>
            <w:vAlign w:val="center"/>
            <w:shd w:val="clear" w:color="auto" w:fill="F5F7FA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/>
                <w:sz w:val="19"/>
              </w:rPr>
              <w:t>说核</w:t>
            </w:r>
          </w:p>
        </w:tc>
        <w:tc>
          <w:tcPr>
            <w:tcW w:type="dxa" w:w="1361"/>
            <w:vAlign w:val="center"/>
            <w:shd w:val="clear" w:color="auto" w:fill="F5F7FA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sz w:val="19"/>
              </w:rPr>
              <w:t>input</w:t>
            </w:r>
          </w:p>
        </w:tc>
        <w:tc>
          <w:tcPr>
            <w:tcW w:type="dxa" w:w="1644"/>
            <w:vAlign w:val="center"/>
            <w:shd w:val="clear" w:color="auto" w:fill="F5F7FA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核实数</w:t>
            </w:r>
          </w:p>
        </w:tc>
        <w:tc>
          <w:tcPr>
            <w:tcW w:type="dxa" w:w="1361"/>
            <w:vAlign w:val="center"/>
            <w:shd w:val="clear" w:color="auto" w:fill="F5F7FA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float</w:t>
            </w:r>
          </w:p>
        </w:tc>
        <w:tc>
          <w:tcPr>
            <w:tcW w:type="dxa" w:w="1644"/>
            <w:vAlign w:val="center"/>
            <w:shd w:val="clear" w:color="auto" w:fill="F5F7FA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核最小</w:t>
            </w:r>
          </w:p>
        </w:tc>
        <w:tc>
          <w:tcPr>
            <w:tcW w:type="dxa" w:w="1361"/>
            <w:vAlign w:val="center"/>
            <w:shd w:val="clear" w:color="auto" w:fill="F5F7FA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min</w:t>
            </w:r>
          </w:p>
        </w:tc>
      </w:tr>
      <w:tr>
        <w:tc>
          <w:tcPr>
            <w:tcW w:type="dxa" w:w="1644"/>
            <w:vAlign w:val="center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/>
                <w:sz w:val="19"/>
              </w:rPr>
              <w:t>核字符</w:t>
            </w:r>
          </w:p>
        </w:tc>
        <w:tc>
          <w:tcPr>
            <w:tcW w:type="dxa" w:w="1361"/>
            <w:vAlign w:val="center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sz w:val="19"/>
              </w:rPr>
              <w:t>str</w:t>
            </w:r>
          </w:p>
        </w:tc>
        <w:tc>
          <w:tcPr>
            <w:tcW w:type="dxa" w:w="1644"/>
            <w:vAlign w:val="cente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核列表</w:t>
            </w:r>
          </w:p>
        </w:tc>
        <w:tc>
          <w:tcPr>
            <w:tcW w:type="dxa" w:w="1361"/>
            <w:vAlign w:val="cente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list</w:t>
            </w:r>
          </w:p>
        </w:tc>
        <w:tc>
          <w:tcPr>
            <w:tcW w:type="dxa" w:w="1644"/>
            <w:vAlign w:val="cente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核最大</w:t>
            </w:r>
          </w:p>
        </w:tc>
        <w:tc>
          <w:tcPr>
            <w:tcW w:type="dxa" w:w="1361"/>
            <w:vAlign w:val="cente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max</w:t>
            </w:r>
          </w:p>
        </w:tc>
      </w:tr>
      <w:tr>
        <w:tc>
          <w:tcPr>
            <w:tcW w:type="dxa" w:w="1644"/>
            <w:vAlign w:val="center"/>
            <w:shd w:val="clear" w:color="auto" w:fill="F5F7FA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/>
                <w:sz w:val="19"/>
              </w:rPr>
              <w:t>核字典</w:t>
            </w:r>
          </w:p>
        </w:tc>
        <w:tc>
          <w:tcPr>
            <w:tcW w:type="dxa" w:w="1361"/>
            <w:vAlign w:val="center"/>
            <w:shd w:val="clear" w:color="auto" w:fill="F5F7FA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sz w:val="19"/>
              </w:rPr>
              <w:t>dict</w:t>
            </w:r>
          </w:p>
        </w:tc>
        <w:tc>
          <w:tcPr>
            <w:tcW w:type="dxa" w:w="1644"/>
            <w:vAlign w:val="center"/>
            <w:shd w:val="clear" w:color="auto" w:fill="F5F7FA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核集合</w:t>
            </w:r>
          </w:p>
        </w:tc>
        <w:tc>
          <w:tcPr>
            <w:tcW w:type="dxa" w:w="1361"/>
            <w:vAlign w:val="center"/>
            <w:shd w:val="clear" w:color="auto" w:fill="F5F7FA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set</w:t>
            </w:r>
          </w:p>
        </w:tc>
        <w:tc>
          <w:tcPr>
            <w:tcW w:type="dxa" w:w="1644"/>
            <w:vAlign w:val="center"/>
            <w:shd w:val="clear" w:color="auto" w:fill="F5F7FA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核排好</w:t>
            </w:r>
          </w:p>
        </w:tc>
        <w:tc>
          <w:tcPr>
            <w:tcW w:type="dxa" w:w="1361"/>
            <w:vAlign w:val="center"/>
            <w:shd w:val="clear" w:color="auto" w:fill="F5F7FA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sorted</w:t>
            </w:r>
          </w:p>
        </w:tc>
      </w:tr>
      <w:tr>
        <w:tc>
          <w:tcPr>
            <w:tcW w:type="dxa" w:w="1644"/>
            <w:vAlign w:val="center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/>
                <w:sz w:val="19"/>
              </w:rPr>
              <w:t>核绝对值</w:t>
            </w:r>
          </w:p>
        </w:tc>
        <w:tc>
          <w:tcPr>
            <w:tcW w:type="dxa" w:w="1361"/>
            <w:vAlign w:val="center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sz w:val="19"/>
              </w:rPr>
              <w:t>abs</w:t>
            </w:r>
          </w:p>
        </w:tc>
        <w:tc>
          <w:tcPr>
            <w:tcW w:type="dxa" w:w="1644"/>
            <w:vAlign w:val="cente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核数列</w:t>
            </w:r>
          </w:p>
        </w:tc>
        <w:tc>
          <w:tcPr>
            <w:tcW w:type="dxa" w:w="1361"/>
            <w:vAlign w:val="cente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range</w:t>
            </w:r>
          </w:p>
        </w:tc>
        <w:tc>
          <w:tcPr>
            <w:tcW w:type="dxa" w:w="1644"/>
            <w:vAlign w:val="cente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核取舍</w:t>
            </w:r>
          </w:p>
        </w:tc>
        <w:tc>
          <w:tcPr>
            <w:tcW w:type="dxa" w:w="1361"/>
            <w:vAlign w:val="cente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round</w:t>
            </w:r>
          </w:p>
        </w:tc>
      </w:tr>
    </w:tbl>
    <w:p>
      <w:pPr>
        <w:spacing w:before="0" w:after="0" w:line="144" w:lineRule="auto"/>
      </w:pPr>
    </w:p>
    <w:p>
      <w:pPr>
        <w:keepNext/>
        <w:spacing w:before="200" w:after="80"/>
      </w:pPr>
      <w:r>
        <w:rPr>
          <w:rFonts w:ascii="微软雅黑" w:hAnsi="微软雅黑" w:eastAsia="微软雅黑"/>
          <w:b/>
          <w:color w:val="0B638A"/>
          <w:sz w:val="24"/>
        </w:rPr>
        <w:t>3.3  方法与关键字参数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2948"/>
            <w:vAlign w:val="center"/>
            <w:shd w:val="clear" w:color="auto" w:fill="3C6E9E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核语言</w:t>
            </w:r>
          </w:p>
        </w:tc>
        <w:tc>
          <w:tcPr>
            <w:tcW w:type="dxa" w:w="3402"/>
            <w:vAlign w:val="center"/>
            <w:shd w:val="clear" w:color="auto" w:fill="3C6E9E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Python</w:t>
            </w:r>
          </w:p>
        </w:tc>
        <w:tc>
          <w:tcPr>
            <w:tcW w:type="dxa" w:w="2948"/>
            <w:vAlign w:val="center"/>
            <w:shd w:val="clear" w:color="auto" w:fill="3C6E9E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/>
                <w:sz w:val="19"/>
              </w:rPr>
              <w:t>字符串.木亥（…）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sz w:val="19"/>
              </w:rPr>
              <w:t>.split(…)</w:t>
            </w:r>
          </w:p>
        </w:tc>
        <w:tc>
          <w:tcPr>
            <w:tcW w:type="dxa" w:w="2948"/>
            <w:vAlign w:val="cente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按分隔符切开</w:t>
            </w:r>
          </w:p>
        </w:tc>
      </w:tr>
      <w:tr>
        <w:tc>
          <w:tcPr>
            <w:tcW w:type="dxa" w:w="2948"/>
            <w:vAlign w:val="center"/>
            <w:shd w:val="clear" w:color="auto" w:fill="F5F7FA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/>
                <w:sz w:val="19"/>
              </w:rPr>
              <w:t>列表.核排序（）</w:t>
            </w:r>
          </w:p>
        </w:tc>
        <w:tc>
          <w:tcPr>
            <w:tcW w:type="dxa" w:w="3402"/>
            <w:vAlign w:val="center"/>
            <w:shd w:val="clear" w:color="auto" w:fill="F5F7FA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sz w:val="19"/>
              </w:rPr>
              <w:t>.sort()</w:t>
            </w:r>
          </w:p>
        </w:tc>
        <w:tc>
          <w:tcPr>
            <w:tcW w:type="dxa" w:w="2948"/>
            <w:vAlign w:val="center"/>
            <w:shd w:val="clear" w:color="auto" w:fill="F5F7FA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原地排序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/>
                <w:sz w:val="19"/>
              </w:rPr>
              <w:t>列表.核加入（…）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sz w:val="19"/>
              </w:rPr>
              <w:t>.append(…)</w:t>
            </w:r>
          </w:p>
        </w:tc>
        <w:tc>
          <w:tcPr>
            <w:tcW w:type="dxa" w:w="2948"/>
            <w:vAlign w:val="cente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追加一个元素</w:t>
            </w:r>
          </w:p>
        </w:tc>
      </w:tr>
      <w:tr>
        <w:tc>
          <w:tcPr>
            <w:tcW w:type="dxa" w:w="2948"/>
            <w:vAlign w:val="center"/>
            <w:shd w:val="clear" w:color="auto" w:fill="F5F7FA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/>
                <w:sz w:val="19"/>
              </w:rPr>
              <w:t>字符串.核找（…）</w:t>
            </w:r>
          </w:p>
        </w:tc>
        <w:tc>
          <w:tcPr>
            <w:tcW w:type="dxa" w:w="3402"/>
            <w:vAlign w:val="center"/>
            <w:shd w:val="clear" w:color="auto" w:fill="F5F7FA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sz w:val="19"/>
              </w:rPr>
              <w:t xml:space="preserve">.find(…) </w:t>
            </w:r>
          </w:p>
        </w:tc>
        <w:tc>
          <w:tcPr>
            <w:tcW w:type="dxa" w:w="2948"/>
            <w:vAlign w:val="center"/>
            <w:shd w:val="clear" w:color="auto" w:fill="F5F7FA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返回位置，找不到为 -1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/>
                <w:sz w:val="19"/>
              </w:rPr>
              <w:t>字符串.核数（…）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sz w:val="19"/>
              </w:rPr>
              <w:t>.count(…)</w:t>
            </w:r>
          </w:p>
        </w:tc>
        <w:tc>
          <w:tcPr>
            <w:tcW w:type="dxa" w:w="2948"/>
            <w:vAlign w:val="cente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统计出现次数</w:t>
            </w:r>
          </w:p>
        </w:tc>
      </w:tr>
      <w:tr>
        <w:tc>
          <w:tcPr>
            <w:tcW w:type="dxa" w:w="2948"/>
            <w:vAlign w:val="center"/>
            <w:shd w:val="clear" w:color="auto" w:fill="F5F7FA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/>
                <w:sz w:val="19"/>
              </w:rPr>
              <w:t>字符串.核换（…）</w:t>
            </w:r>
          </w:p>
        </w:tc>
        <w:tc>
          <w:tcPr>
            <w:tcW w:type="dxa" w:w="3402"/>
            <w:vAlign w:val="center"/>
            <w:shd w:val="clear" w:color="auto" w:fill="F5F7FA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sz w:val="19"/>
              </w:rPr>
              <w:t>.replace(…)</w:t>
            </w:r>
          </w:p>
        </w:tc>
        <w:tc>
          <w:tcPr>
            <w:tcW w:type="dxa" w:w="2948"/>
            <w:vAlign w:val="center"/>
            <w:shd w:val="clear" w:color="auto" w:fill="F5F7FA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替换子串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/>
                <w:sz w:val="19"/>
              </w:rPr>
              <w:t>核说（…, 核尾=""）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sz w:val="19"/>
              </w:rPr>
              <w:t>print(…, end="")</w:t>
            </w:r>
          </w:p>
        </w:tc>
        <w:tc>
          <w:tcPr>
            <w:tcW w:type="dxa" w:w="2948"/>
            <w:vAlign w:val="cente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不换行</w:t>
            </w:r>
          </w:p>
        </w:tc>
      </w:tr>
      <w:tr>
        <w:tc>
          <w:tcPr>
            <w:tcW w:type="dxa" w:w="2948"/>
            <w:vAlign w:val="center"/>
            <w:shd w:val="clear" w:color="auto" w:fill="F5F7FA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/>
                <w:sz w:val="19"/>
              </w:rPr>
              <w:t>核说（…, 核隔="-"）</w:t>
            </w:r>
          </w:p>
        </w:tc>
        <w:tc>
          <w:tcPr>
            <w:tcW w:type="dxa" w:w="3402"/>
            <w:vAlign w:val="center"/>
            <w:shd w:val="clear" w:color="auto" w:fill="F5F7FA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sz w:val="19"/>
              </w:rPr>
              <w:t>print(…, sep="-")</w:t>
            </w:r>
          </w:p>
        </w:tc>
        <w:tc>
          <w:tcPr>
            <w:tcW w:type="dxa" w:w="2948"/>
            <w:vAlign w:val="center"/>
            <w:shd w:val="clear" w:color="auto" w:fill="F5F7FA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自定义分隔符</w:t>
            </w:r>
          </w:p>
        </w:tc>
      </w:tr>
    </w:tbl>
    <w:p>
      <w:pPr>
        <w:spacing w:before="0" w:after="0" w:line="144" w:lineRule="auto"/>
      </w:pPr>
    </w:p>
    <w:p>
      <w:pPr>
        <w:spacing w:before="0" w:after="100" w:line="317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方法名只在点号之后生效，所以 核找 = 1 定义变量不会遇到问题；关键字参数只在「名字=」位置生效，所以 f(核尾) 这种位置参数也不会被误换。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color w:val="0B638A"/>
          <w:sz w:val="24"/>
        </w:rPr>
        <w:t>3.4  字符串与注释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309"/>
            <w:vAlign w:val="center"/>
            <w:shd w:val="clear" w:color="auto" w:fill="3C6E9E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写法</w:t>
            </w:r>
          </w:p>
        </w:tc>
        <w:tc>
          <w:tcPr>
            <w:tcW w:type="dxa" w:w="4989"/>
            <w:vAlign w:val="center"/>
            <w:shd w:val="clear" w:color="auto" w:fill="3C6E9E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含义</w:t>
            </w:r>
          </w:p>
        </w:tc>
      </w:tr>
      <w:tr>
        <w:tc>
          <w:tcPr>
            <w:tcW w:type="dxa" w:w="4309"/>
            <w:vAlign w:val="center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/>
                <w:sz w:val="19"/>
              </w:rPr>
              <w:t>核"总分{总分}，均分{平均:.2f}"</w:t>
            </w:r>
          </w:p>
        </w:tc>
        <w:tc>
          <w:tcPr>
            <w:tcW w:type="dxa" w:w="4989"/>
            <w:vAlign w:val="center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sz w:val="19"/>
              </w:rPr>
              <w:t>f 字符串；{x:.2f} 等格式说明原样保留</w:t>
            </w:r>
          </w:p>
        </w:tc>
      </w:tr>
      <w:tr>
        <w:tc>
          <w:tcPr>
            <w:tcW w:type="dxa" w:w="4309"/>
            <w:vAlign w:val="center"/>
            <w:shd w:val="clear" w:color="auto" w:fill="F5F7FA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/>
                <w:sz w:val="19"/>
              </w:rPr>
              <w:t>核核 这是一行注释</w:t>
            </w:r>
          </w:p>
        </w:tc>
        <w:tc>
          <w:tcPr>
            <w:tcW w:type="dxa" w:w="4989"/>
            <w:vAlign w:val="center"/>
            <w:shd w:val="clear" w:color="auto" w:fill="F5F7FA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sz w:val="19"/>
              </w:rPr>
              <w:t>等价于 # 注释；# 也照样能用</w:t>
            </w:r>
          </w:p>
        </w:tc>
      </w:tr>
      <w:tr>
        <w:tc>
          <w:tcPr>
            <w:tcW w:type="dxa" w:w="4309"/>
            <w:vAlign w:val="center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/>
                <w:sz w:val="19"/>
              </w:rPr>
              <w:t>“ ”  ‘ ’  「 」  『 』</w:t>
            </w:r>
          </w:p>
        </w:tc>
        <w:tc>
          <w:tcPr>
            <w:tcW w:type="dxa" w:w="4989"/>
            <w:vAlign w:val="center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sz w:val="19"/>
              </w:rPr>
              <w:t>代码区里都当普通引号处理</w:t>
            </w:r>
          </w:p>
        </w:tc>
      </w:tr>
    </w:tbl>
    <w:p>
      <w:pPr>
        <w:spacing w:before="0" w:after="0" w:line="144" w:lineRule="auto"/>
      </w:pPr>
    </w:p>
    <w:p>
      <w:pPr>
        <w:keepNext/>
        <w:spacing w:before="320" w:after="120"/>
      </w:pPr>
      <w:r>
        <w:rPr>
          <w:rFonts w:ascii="微软雅黑" w:hAnsi="微软雅黑" w:eastAsia="微软雅黑"/>
          <w:b/>
          <w:color w:val="1F3A5F"/>
          <w:sz w:val="30"/>
        </w:rPr>
        <w:t>四、中英文符号视同</w:t>
      </w:r>
    </w:p>
    <w:p>
      <w:pPr>
        <w:spacing w:before="0" w:after="100" w:line="317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这是中文编程最实际的一个需求：输入法在中文状态时，敲出来的是全角标点。核语言在代码区自动把全角符号归一成半角，所以下面两行效果完全一样：</w:t>
      </w:r>
    </w:p>
    <w:p>
      <w:pPr>
        <w:keepNext/>
        <w:spacing w:before="0" w:after="0" w:line="252" w:lineRule="auto"/>
        <w:ind w:left="255"/>
        <w:shd w:val="clear" w:color="auto" w:fill="F2F4F7"/>
        <w:pBdr>
          <w:left w:val="single" w:sz="18" w:space="6" w:color="4A88C7"/>
        </w:pBdr>
      </w:pPr>
      <w:r>
        <w:rPr>
          <w:rFonts w:ascii="Consolas" w:hAnsi="Consolas" w:eastAsia="Consolas"/>
          <w:sz w:val="18"/>
        </w:rPr>
        <w:t>核说（"你好，世界！"）     核核 全角括号、全角逗号</w:t>
      </w:r>
    </w:p>
    <w:p>
      <w:pPr>
        <w:keepNext/>
        <w:spacing w:before="0" w:after="0" w:line="252" w:lineRule="auto"/>
        <w:ind w:left="255"/>
        <w:shd w:val="clear" w:color="auto" w:fill="F2F4F7"/>
        <w:pBdr>
          <w:left w:val="single" w:sz="18" w:space="6" w:color="4A88C7"/>
        </w:pBdr>
      </w:pPr>
      <w:r>
        <w:rPr>
          <w:rFonts w:ascii="Consolas" w:hAnsi="Consolas" w:eastAsia="Consolas"/>
          <w:sz w:val="18"/>
        </w:rPr>
        <w:t>print("你好，世界！")      核核 半角写法</w:t>
      </w:r>
    </w:p>
    <w:p>
      <w:pPr>
        <w:spacing w:before="0" w:after="0" w:line="144" w:lineRule="auto"/>
      </w:pPr>
    </w:p>
    <w:p>
      <w:pPr>
        <w:spacing w:before="0" w:after="100" w:line="317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归一的范围包括：，：；（）［］｛｝“”‘’＝＋－＊／％＜＞＆｜＾～＠＃＄＼＿、全角空格，以及全角数字与字母（１２３、ａｂｃ）。</w:t>
      </w:r>
    </w:p>
    <w:p>
      <w:pPr>
        <w:spacing w:before="0" w:after="100" w:line="317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关键的一点是：字符串内容和注释内容原样保留。所以「你好，世界！」里的中文逗号不会被改掉，显示出来的就是你写的字。</w:t>
      </w:r>
    </w:p>
    <w:p>
      <w:pPr>
        <w:keepNext/>
        <w:spacing w:before="320" w:after="120"/>
      </w:pPr>
      <w:r>
        <w:rPr>
          <w:rFonts w:ascii="微软雅黑" w:hAnsi="微软雅黑" w:eastAsia="微软雅黑"/>
          <w:b/>
          <w:color w:val="1F3A5F"/>
          <w:sz w:val="30"/>
        </w:rPr>
        <w:t>五、未定义清单：语言可以慢慢长大</w:t>
      </w:r>
    </w:p>
    <w:p>
      <w:pPr>
        <w:spacing w:before="0" w:after="100" w:line="317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这是核语言比较特别的一个设计。源码里如果出现了对照表没定义的英文写法，程序照常跑（原样交给 Python 执行），同时在当前目录记一笔到 未定义.txt：</w:t>
      </w:r>
    </w:p>
    <w:p>
      <w:pPr>
        <w:keepNext/>
        <w:spacing w:before="0" w:after="0" w:line="252" w:lineRule="auto"/>
        <w:ind w:left="255"/>
        <w:shd w:val="clear" w:color="auto" w:fill="F2F4F7"/>
        <w:pBdr>
          <w:left w:val="single" w:sz="18" w:space="6" w:color="4A88C7"/>
        </w:pBdr>
      </w:pPr>
      <w:r>
        <w:rPr>
          <w:rFonts w:ascii="Consolas" w:hAnsi="Consolas" w:eastAsia="Consolas"/>
          <w:sz w:val="18"/>
        </w:rPr>
        <w:t># 核语言 未定义清单</w:t>
      </w:r>
    </w:p>
    <w:p>
      <w:pPr>
        <w:keepNext/>
        <w:spacing w:before="0" w:after="0" w:line="252" w:lineRule="auto"/>
        <w:ind w:left="255"/>
        <w:shd w:val="clear" w:color="auto" w:fill="F2F4F7"/>
        <w:pBdr>
          <w:left w:val="single" w:sz="18" w:space="6" w:color="4A88C7"/>
        </w:pBdr>
      </w:pPr>
      <w:r>
        <w:rPr>
          <w:rFonts w:ascii="Consolas" w:hAnsi="Consolas" w:eastAsia="Consolas"/>
          <w:sz w:val="18"/>
        </w:rPr>
        <w:t># 格式：写法 | 类别 | 次数 | 首次位置 | 最近位置（文件内用制表符分隔）</w:t>
      </w:r>
    </w:p>
    <w:p>
      <w:pPr>
        <w:keepNext/>
        <w:spacing w:before="0" w:after="0" w:line="252" w:lineRule="auto"/>
        <w:ind w:left="255"/>
        <w:shd w:val="clear" w:color="auto" w:fill="F2F4F7"/>
        <w:pBdr>
          <w:left w:val="single" w:sz="18" w:space="6" w:color="4A88C7"/>
        </w:pBdr>
      </w:pPr>
      <w:r>
        <w:rPr>
          <w:rFonts w:ascii="Consolas" w:hAnsi="Consolas" w:eastAsia="Consolas"/>
          <w:sz w:val="18"/>
        </w:rPr>
        <w:t xml:space="preserve"> </w:t>
      </w:r>
    </w:p>
    <w:p>
      <w:pPr>
        <w:keepNext/>
        <w:spacing w:before="0" w:after="0" w:line="252" w:lineRule="auto"/>
        <w:ind w:left="255"/>
        <w:shd w:val="clear" w:color="auto" w:fill="F2F4F7"/>
        <w:pBdr>
          <w:left w:val="single" w:sz="18" w:space="6" w:color="4A88C7"/>
        </w:pBdr>
      </w:pPr>
      <w:r>
        <w:rPr>
          <w:rFonts w:ascii="Consolas" w:hAnsi="Consolas" w:eastAsia="Consolas"/>
          <w:sz w:val="18"/>
        </w:rPr>
        <w:t>sum         内置函数   2   例子/05_未定义演示.xht:9:19    例子/05_未定义演示.xht:12:5</w:t>
      </w:r>
    </w:p>
    <w:p>
      <w:pPr>
        <w:keepNext/>
        <w:spacing w:before="0" w:after="0" w:line="252" w:lineRule="auto"/>
        <w:ind w:left="255"/>
        <w:shd w:val="clear" w:color="auto" w:fill="F2F4F7"/>
        <w:pBdr>
          <w:left w:val="single" w:sz="18" w:space="6" w:color="4A88C7"/>
        </w:pBdr>
      </w:pPr>
      <w:r>
        <w:rPr>
          <w:rFonts w:ascii="Consolas" w:hAnsi="Consolas" w:eastAsia="Consolas"/>
          <w:sz w:val="18"/>
        </w:rPr>
        <w:t>type        内置函数   1   例子/05_未定义演示.xht:15:14   例子/05_未定义演示.xht:15:14</w:t>
      </w:r>
    </w:p>
    <w:p>
      <w:pPr>
        <w:keepNext/>
        <w:spacing w:before="0" w:after="0" w:line="252" w:lineRule="auto"/>
        <w:ind w:left="255"/>
        <w:shd w:val="clear" w:color="auto" w:fill="F2F4F7"/>
        <w:pBdr>
          <w:left w:val="single" w:sz="18" w:space="6" w:color="4A88C7"/>
        </w:pBdr>
      </w:pPr>
      <w:r>
        <w:rPr>
          <w:rFonts w:ascii="Consolas" w:hAnsi="Consolas" w:eastAsia="Consolas"/>
          <w:sz w:val="18"/>
        </w:rPr>
        <w:t>capitalize  方法       1   例子/05_未定义演示.xht:12:12   例子/05_未定义演示.xht:12:12</w:t>
      </w:r>
    </w:p>
    <w:p>
      <w:pPr>
        <w:keepNext/>
        <w:spacing w:before="0" w:after="0" w:line="252" w:lineRule="auto"/>
        <w:ind w:left="255"/>
        <w:shd w:val="clear" w:color="auto" w:fill="F2F4F7"/>
        <w:pBdr>
          <w:left w:val="single" w:sz="18" w:space="6" w:color="4A88C7"/>
        </w:pBdr>
      </w:pPr>
      <w:r>
        <w:rPr>
          <w:rFonts w:ascii="Consolas" w:hAnsi="Consolas" w:eastAsia="Consolas"/>
          <w:sz w:val="18"/>
        </w:rPr>
        <w:t>file        参数名     1   例子/05_未定义演示.xht:18:14   例子/05_未定义演示.xht:18:14</w:t>
      </w:r>
    </w:p>
    <w:p>
      <w:pPr>
        <w:spacing w:before="0" w:after="0" w:line="144" w:lineRule="auto"/>
      </w:pPr>
    </w:p>
    <w:p>
      <w:pPr>
        <w:spacing w:before="0" w:after="60" w:line="307" w:lineRule="auto"/>
        <w:ind w:left="425"/>
      </w:pPr>
      <w:r>
        <w:rPr>
          <w:rFonts w:ascii="微软雅黑" w:hAnsi="微软雅黑" w:eastAsia="微软雅黑"/>
          <w:b w:val="0"/>
          <w:color w:val="0B638A"/>
          <w:sz w:val="21"/>
        </w:rPr>
        <w:t xml:space="preserve">•  </w:t>
      </w:r>
      <w:r>
        <w:rPr>
          <w:rFonts w:ascii="微软雅黑" w:hAnsi="微软雅黑" w:eastAsia="微软雅黑"/>
          <w:b/>
          <w:sz w:val="21"/>
        </w:rPr>
        <w:t>跨运行累积。</w:t>
      </w:r>
      <w:r>
        <w:rPr>
          <w:rFonts w:ascii="微软雅黑" w:hAnsi="微软雅黑" w:eastAsia="微软雅黑"/>
          <w:sz w:val="21"/>
        </w:rPr>
        <w:t>同一个写法只记一条，次数累加，位置记首次与最近。</w:t>
      </w:r>
    </w:p>
    <w:p>
      <w:pPr>
        <w:spacing w:before="0" w:after="60" w:line="307" w:lineRule="auto"/>
        <w:ind w:left="425"/>
      </w:pPr>
      <w:r>
        <w:rPr>
          <w:rFonts w:ascii="微软雅黑" w:hAnsi="微软雅黑" w:eastAsia="微软雅黑"/>
          <w:b w:val="0"/>
          <w:color w:val="0B638A"/>
          <w:sz w:val="21"/>
        </w:rPr>
        <w:t xml:space="preserve">•  </w:t>
      </w:r>
      <w:r>
        <w:rPr>
          <w:rFonts w:ascii="微软雅黑" w:hAnsi="微软雅黑" w:eastAsia="微软雅黑"/>
          <w:b/>
          <w:sz w:val="21"/>
        </w:rPr>
        <w:t>可定位。</w:t>
      </w:r>
      <w:r>
        <w:rPr>
          <w:rFonts w:ascii="微软雅黑" w:hAnsi="微软雅黑" w:eastAsia="微软雅黑"/>
          <w:sz w:val="21"/>
        </w:rPr>
        <w:t>位置写成相对清单文件的路径，点开就能定位到具体行列。</w:t>
      </w:r>
    </w:p>
    <w:p>
      <w:pPr>
        <w:spacing w:before="0" w:after="60" w:line="307" w:lineRule="auto"/>
        <w:ind w:left="425"/>
      </w:pPr>
      <w:r>
        <w:rPr>
          <w:rFonts w:ascii="微软雅黑" w:hAnsi="微软雅黑" w:eastAsia="微软雅黑"/>
          <w:b w:val="0"/>
          <w:color w:val="0B638A"/>
          <w:sz w:val="21"/>
        </w:rPr>
        <w:t xml:space="preserve">•  </w:t>
      </w:r>
      <w:r>
        <w:rPr>
          <w:rFonts w:ascii="微软雅黑" w:hAnsi="微软雅黑" w:eastAsia="微软雅黑"/>
          <w:b/>
          <w:sz w:val="21"/>
        </w:rPr>
        <w:t>不误报。</w:t>
      </w:r>
      <w:r>
        <w:rPr>
          <w:rFonts w:ascii="微软雅黑" w:hAnsi="微软雅黑" w:eastAsia="微软雅黑"/>
          <w:sz w:val="21"/>
        </w:rPr>
        <w:t>赋值左边的名字、核定义 定义的函数名不算未定义。</w:t>
      </w:r>
    </w:p>
    <w:p>
      <w:pPr>
        <w:spacing w:before="120" w:after="40" w:line="317" w:lineRule="auto"/>
      </w:pPr>
      <w:r>
        <w:rPr>
          <w:rFonts w:ascii="微软雅黑" w:hAnsi="微软雅黑" w:eastAsia="微软雅黑"/>
          <w:b w:val="0"/>
          <w:sz w:val="21"/>
        </w:rPr>
        <w:t>看到清单后，补进对照表就变成中文了，例如在 核.py 的函数表里加一行：</w:t>
      </w:r>
    </w:p>
    <w:p>
      <w:pPr>
        <w:keepNext/>
        <w:spacing w:before="0" w:after="0" w:line="252" w:lineRule="auto"/>
        <w:ind w:left="255"/>
        <w:shd w:val="clear" w:color="auto" w:fill="F2F4F7"/>
        <w:pBdr>
          <w:left w:val="single" w:sz="18" w:space="6" w:color="4A88C7"/>
        </w:pBdr>
      </w:pPr>
      <w:r>
        <w:rPr>
          <w:rFonts w:ascii="Consolas" w:hAnsi="Consolas" w:eastAsia="Consolas"/>
          <w:sz w:val="18"/>
        </w:rPr>
        <w:t>"核求和": "sum",</w:t>
      </w:r>
    </w:p>
    <w:p>
      <w:pPr>
        <w:spacing w:before="0" w:after="0" w:line="144" w:lineRule="auto"/>
      </w:pPr>
    </w:p>
    <w:p>
      <w:pPr>
        <w:spacing w:before="0" w:after="100" w:line="317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再运行，核求和（…） 就能用了，清单里这一条也不再出现。</w:t>
      </w:r>
    </w:p>
    <w:p>
      <w:pPr>
        <w:keepNext/>
        <w:spacing w:before="320" w:after="120"/>
      </w:pPr>
      <w:r>
        <w:rPr>
          <w:rFonts w:ascii="微软雅黑" w:hAnsi="微软雅黑" w:eastAsia="微软雅黑"/>
          <w:b/>
          <w:color w:val="1F3A5F"/>
          <w:sz w:val="30"/>
        </w:rPr>
        <w:t>六、图形界面：核工坊</w:t>
      </w:r>
    </w:p>
    <w:p>
      <w:pPr>
        <w:spacing w:before="0" w:after="100" w:line="317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核工坊是一个 PyCharm 风格的集成开发环境，用 tkinter 写成，不依赖任何第三方界面库。界面区域自上而下依次是：集成式标题栏（应用标、项目名、搜索框、汉堡菜单）、主工具条（运行、停止、保存、打开，右侧显示面包屑）、左侧竖排工具条（项目、对照表、运行、停止、齿轮）、项目树、标签页编辑器、右侧语法对照表、底部运行窗口与状态栏。</w:t>
      </w:r>
    </w:p>
    <w:p>
      <w:pPr>
        <w:spacing w:before="0" w:after="100" w:line="317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编辑器提供语法高亮（关键字、内置函数、方法、字符串、数字、注释）、行号与当前行、缩进参考线、自动缩进、括号补全式的回车缩进、查找替换、转到行、注释切换，以及深色与浅色两套主题。</w:t>
      </w:r>
    </w:p>
    <w:p>
      <w:pPr>
        <w:spacing w:before="0" w:after="0" w:line="240" w:lineRule="auto"/>
      </w:pPr>
      <w:r>
        <w:br w:type="page"/>
      </w:r>
    </w:p>
    <w:p>
      <w:pPr>
        <w:keepNext/>
        <w:keepLines/>
        <w:spacing w:before="20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39121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截图_核工坊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121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80" w:line="240" w:lineRule="auto"/>
        <w:jc w:val="center"/>
      </w:pPr>
      <w:r>
        <w:rPr>
          <w:rFonts w:ascii="微软雅黑" w:hAnsi="微软雅黑" w:eastAsia="微软雅黑"/>
          <w:b w:val="0"/>
          <w:color w:val="606060"/>
          <w:sz w:val="17"/>
        </w:rPr>
        <w:t>核工坊主界面（深色主题）：左侧竖排工具条、项目树、标签页编辑器、语法对照表、底部运行窗口</w:t>
      </w:r>
    </w:p>
    <w:p>
      <w:pPr>
        <w:spacing w:before="0" w:after="0" w:line="240" w:lineRule="auto"/>
      </w:pPr>
      <w:r>
        <w:br w:type="page"/>
      </w:r>
    </w:p>
    <w:p>
      <w:pPr>
        <w:keepNext/>
        <w:keepLines/>
        <w:spacing w:before="20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391213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截图_核工坊_浅色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121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80" w:line="240" w:lineRule="auto"/>
        <w:jc w:val="center"/>
      </w:pPr>
      <w:r>
        <w:rPr>
          <w:rFonts w:ascii="微软雅黑" w:hAnsi="微软雅黑" w:eastAsia="微软雅黑"/>
          <w:b w:val="0"/>
          <w:color w:val="606060"/>
          <w:sz w:val="17"/>
        </w:rPr>
        <w:t>核工坊主界面（浅色主题）：同一套布局，仅切换配色方案</w:t>
      </w:r>
    </w:p>
    <w:p>
      <w:pPr>
        <w:spacing w:before="0" w:after="0" w:line="240" w:lineRule="auto"/>
      </w:pPr>
      <w:r>
        <w:br w:type="page"/>
      </w:r>
    </w:p>
    <w:p>
      <w:pPr>
        <w:keepNext/>
        <w:keepLines/>
        <w:spacing w:before="20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80000" cy="317861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截图_欢迎页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786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80" w:line="240" w:lineRule="auto"/>
        <w:jc w:val="center"/>
      </w:pPr>
      <w:r>
        <w:rPr>
          <w:rFonts w:ascii="微软雅黑" w:hAnsi="微软雅黑" w:eastAsia="微软雅黑"/>
          <w:b w:val="0"/>
          <w:color w:val="606060"/>
          <w:sz w:val="17"/>
        </w:rPr>
        <w:t>欢迎页：没有打开文件时的起始界面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color w:val="0B638A"/>
          <w:sz w:val="24"/>
        </w:rPr>
        <w:t>6.1  常用快捷键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1928"/>
            <w:vAlign w:val="center"/>
            <w:shd w:val="clear" w:color="auto" w:fill="3C6E9E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快捷键</w:t>
            </w:r>
          </w:p>
        </w:tc>
        <w:tc>
          <w:tcPr>
            <w:tcW w:type="dxa" w:w="2381"/>
            <w:vAlign w:val="center"/>
            <w:shd w:val="clear" w:color="auto" w:fill="3C6E9E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作用</w:t>
            </w:r>
          </w:p>
        </w:tc>
        <w:tc>
          <w:tcPr>
            <w:tcW w:type="dxa" w:w="1928"/>
            <w:vAlign w:val="center"/>
            <w:shd w:val="clear" w:color="auto" w:fill="3C6E9E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快捷键</w:t>
            </w:r>
          </w:p>
        </w:tc>
        <w:tc>
          <w:tcPr>
            <w:tcW w:type="dxa" w:w="2381"/>
            <w:vAlign w:val="center"/>
            <w:shd w:val="clear" w:color="auto" w:fill="3C6E9E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作用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/>
                <w:sz w:val="19"/>
              </w:rPr>
              <w:t>F5</w:t>
            </w:r>
          </w:p>
        </w:tc>
        <w:tc>
          <w:tcPr>
            <w:tcW w:type="dxa" w:w="2381"/>
            <w:vAlign w:val="center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sz w:val="19"/>
              </w:rPr>
              <w:t>运行</w:t>
            </w:r>
          </w:p>
        </w:tc>
        <w:tc>
          <w:tcPr>
            <w:tcW w:type="dxa" w:w="1928"/>
            <w:vAlign w:val="cente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Ctrl+S</w:t>
            </w:r>
          </w:p>
        </w:tc>
        <w:tc>
          <w:tcPr>
            <w:tcW w:type="dxa" w:w="2381"/>
            <w:vAlign w:val="cente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保存</w:t>
            </w:r>
          </w:p>
        </w:tc>
      </w:tr>
      <w:tr>
        <w:tc>
          <w:tcPr>
            <w:tcW w:type="dxa" w:w="1928"/>
            <w:vAlign w:val="center"/>
            <w:shd w:val="clear" w:color="auto" w:fill="F5F7FA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/>
                <w:sz w:val="19"/>
              </w:rPr>
              <w:t>Shift+F5</w:t>
            </w:r>
          </w:p>
        </w:tc>
        <w:tc>
          <w:tcPr>
            <w:tcW w:type="dxa" w:w="2381"/>
            <w:vAlign w:val="center"/>
            <w:shd w:val="clear" w:color="auto" w:fill="F5F7FA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sz w:val="19"/>
              </w:rPr>
              <w:t>停止</w:t>
            </w:r>
          </w:p>
        </w:tc>
        <w:tc>
          <w:tcPr>
            <w:tcW w:type="dxa" w:w="1928"/>
            <w:vAlign w:val="center"/>
            <w:shd w:val="clear" w:color="auto" w:fill="F5F7FA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Ctrl+N</w:t>
            </w:r>
          </w:p>
        </w:tc>
        <w:tc>
          <w:tcPr>
            <w:tcW w:type="dxa" w:w="2381"/>
            <w:vAlign w:val="center"/>
            <w:shd w:val="clear" w:color="auto" w:fill="F5F7FA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新建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/>
                <w:sz w:val="19"/>
              </w:rPr>
              <w:t>F9</w:t>
            </w:r>
          </w:p>
        </w:tc>
        <w:tc>
          <w:tcPr>
            <w:tcW w:type="dxa" w:w="2381"/>
            <w:vAlign w:val="center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sz w:val="19"/>
              </w:rPr>
              <w:t>检查语法</w:t>
            </w:r>
          </w:p>
        </w:tc>
        <w:tc>
          <w:tcPr>
            <w:tcW w:type="dxa" w:w="1928"/>
            <w:vAlign w:val="cente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Ctrl+O</w:t>
            </w:r>
          </w:p>
        </w:tc>
        <w:tc>
          <w:tcPr>
            <w:tcW w:type="dxa" w:w="2381"/>
            <w:vAlign w:val="cente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打开文件</w:t>
            </w:r>
          </w:p>
        </w:tc>
      </w:tr>
      <w:tr>
        <w:tc>
          <w:tcPr>
            <w:tcW w:type="dxa" w:w="1928"/>
            <w:vAlign w:val="center"/>
            <w:shd w:val="clear" w:color="auto" w:fill="F5F7FA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/>
                <w:sz w:val="19"/>
              </w:rPr>
              <w:t>Ctrl+F</w:t>
            </w:r>
          </w:p>
        </w:tc>
        <w:tc>
          <w:tcPr>
            <w:tcW w:type="dxa" w:w="2381"/>
            <w:vAlign w:val="center"/>
            <w:shd w:val="clear" w:color="auto" w:fill="F5F7FA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sz w:val="19"/>
              </w:rPr>
              <w:t>查找替换</w:t>
            </w:r>
          </w:p>
        </w:tc>
        <w:tc>
          <w:tcPr>
            <w:tcW w:type="dxa" w:w="1928"/>
            <w:vAlign w:val="center"/>
            <w:shd w:val="clear" w:color="auto" w:fill="F5F7FA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Ctrl+G</w:t>
            </w:r>
          </w:p>
        </w:tc>
        <w:tc>
          <w:tcPr>
            <w:tcW w:type="dxa" w:w="2381"/>
            <w:vAlign w:val="center"/>
            <w:shd w:val="clear" w:color="auto" w:fill="F5F7FA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转到行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/>
                <w:sz w:val="19"/>
              </w:rPr>
              <w:t>Ctrl+/</w:t>
            </w:r>
          </w:p>
        </w:tc>
        <w:tc>
          <w:tcPr>
            <w:tcW w:type="dxa" w:w="2381"/>
            <w:vAlign w:val="center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sz w:val="19"/>
              </w:rPr>
              <w:t>注释切换</w:t>
            </w:r>
          </w:p>
        </w:tc>
        <w:tc>
          <w:tcPr>
            <w:tcW w:type="dxa" w:w="1928"/>
            <w:vAlign w:val="cente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Ctrl+滚轮</w:t>
            </w:r>
          </w:p>
        </w:tc>
        <w:tc>
          <w:tcPr>
            <w:tcW w:type="dxa" w:w="2381"/>
            <w:vAlign w:val="cente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缩放字号</w:t>
            </w:r>
          </w:p>
        </w:tc>
      </w:tr>
    </w:tbl>
    <w:p>
      <w:pPr>
        <w:spacing w:before="0" w:after="0" w:line="144" w:lineRule="auto"/>
      </w:pPr>
    </w:p>
    <w:p>
      <w:pPr>
        <w:keepNext/>
        <w:spacing w:before="320" w:after="120"/>
      </w:pPr>
      <w:r>
        <w:rPr>
          <w:rFonts w:ascii="微软雅黑" w:hAnsi="微软雅黑" w:eastAsia="微软雅黑"/>
          <w:b/>
          <w:color w:val="1F3A5F"/>
          <w:sz w:val="30"/>
        </w:rPr>
        <w:t>七、命令行与自测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3628"/>
            <w:vAlign w:val="center"/>
            <w:shd w:val="clear" w:color="auto" w:fill="3C6E9E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命令</w:t>
            </w:r>
          </w:p>
        </w:tc>
        <w:tc>
          <w:tcPr>
            <w:tcW w:type="dxa" w:w="5556"/>
            <w:vAlign w:val="center"/>
            <w:shd w:val="clear" w:color="auto" w:fill="3C6E9E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作用</w:t>
            </w:r>
          </w:p>
        </w:tc>
      </w:tr>
      <w:tr>
        <w:tc>
          <w:tcPr>
            <w:tcW w:type="dxa" w:w="3628"/>
            <w:vAlign w:val="center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/>
                <w:sz w:val="19"/>
              </w:rPr>
              <w:t>核 文件.xht</w:t>
            </w:r>
          </w:p>
        </w:tc>
        <w:tc>
          <w:tcPr>
            <w:tcW w:type="dxa" w:w="5556"/>
            <w:vAlign w:val="center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sz w:val="19"/>
              </w:rPr>
              <w:t>运行程序</w:t>
            </w:r>
          </w:p>
        </w:tc>
      </w:tr>
      <w:tr>
        <w:tc>
          <w:tcPr>
            <w:tcW w:type="dxa" w:w="3628"/>
            <w:vAlign w:val="center"/>
            <w:shd w:val="clear" w:color="auto" w:fill="F5F7FA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/>
                <w:sz w:val="19"/>
              </w:rPr>
              <w:t>核 检查 文件.xht</w:t>
            </w:r>
          </w:p>
        </w:tc>
        <w:tc>
          <w:tcPr>
            <w:tcW w:type="dxa" w:w="5556"/>
            <w:vAlign w:val="center"/>
            <w:shd w:val="clear" w:color="auto" w:fill="F5F7FA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sz w:val="19"/>
              </w:rPr>
              <w:t>只做语法检查，不运行</w:t>
            </w:r>
          </w:p>
        </w:tc>
      </w:tr>
      <w:tr>
        <w:tc>
          <w:tcPr>
            <w:tcW w:type="dxa" w:w="3628"/>
            <w:vAlign w:val="center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/>
                <w:sz w:val="19"/>
              </w:rPr>
              <w:t>核 转译 文件.xht</w:t>
            </w:r>
          </w:p>
        </w:tc>
        <w:tc>
          <w:tcPr>
            <w:tcW w:type="dxa" w:w="5556"/>
            <w:vAlign w:val="center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sz w:val="19"/>
              </w:rPr>
              <w:t>打印转译后的 Python 代码</w:t>
            </w:r>
          </w:p>
        </w:tc>
      </w:tr>
      <w:tr>
        <w:tc>
          <w:tcPr>
            <w:tcW w:type="dxa" w:w="3628"/>
            <w:vAlign w:val="center"/>
            <w:shd w:val="clear" w:color="auto" w:fill="F5F7FA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/>
                <w:sz w:val="19"/>
              </w:rPr>
              <w:t>核 报告</w:t>
            </w:r>
          </w:p>
        </w:tc>
        <w:tc>
          <w:tcPr>
            <w:tcW w:type="dxa" w:w="5556"/>
            <w:vAlign w:val="center"/>
            <w:shd w:val="clear" w:color="auto" w:fill="F5F7FA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sz w:val="19"/>
              </w:rPr>
              <w:t>查看未定义清单</w:t>
            </w:r>
          </w:p>
        </w:tc>
      </w:tr>
      <w:tr>
        <w:tc>
          <w:tcPr>
            <w:tcW w:type="dxa" w:w="3628"/>
            <w:vAlign w:val="center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/>
                <w:sz w:val="19"/>
              </w:rPr>
              <w:t>核 工坊</w:t>
            </w:r>
          </w:p>
        </w:tc>
        <w:tc>
          <w:tcPr>
            <w:tcW w:type="dxa" w:w="5556"/>
            <w:vAlign w:val="center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sz w:val="19"/>
              </w:rPr>
              <w:t>打开图形界面</w:t>
            </w:r>
          </w:p>
        </w:tc>
      </w:tr>
      <w:tr>
        <w:tc>
          <w:tcPr>
            <w:tcW w:type="dxa" w:w="3628"/>
            <w:vAlign w:val="center"/>
            <w:shd w:val="clear" w:color="auto" w:fill="F5F7FA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/>
                <w:sz w:val="19"/>
              </w:rPr>
              <w:t>核</w:t>
            </w:r>
          </w:p>
        </w:tc>
        <w:tc>
          <w:tcPr>
            <w:tcW w:type="dxa" w:w="5556"/>
            <w:vAlign w:val="center"/>
            <w:shd w:val="clear" w:color="auto" w:fill="F5F7FA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sz w:val="19"/>
              </w:rPr>
              <w:t>进入交互模式，核退出 结束</w:t>
            </w:r>
          </w:p>
        </w:tc>
      </w:tr>
    </w:tbl>
    <w:p>
      <w:pPr>
        <w:spacing w:before="0" w:after="0" w:line="144" w:lineRule="auto"/>
      </w:pPr>
    </w:p>
    <w:p>
      <w:pPr>
        <w:spacing w:before="120" w:after="100" w:line="317" w:lineRule="auto"/>
      </w:pPr>
      <w:r>
        <w:rPr>
          <w:rFonts w:ascii="微软雅黑" w:hAnsi="微软雅黑" w:eastAsia="微软雅黑"/>
          <w:b w:val="0"/>
          <w:sz w:val="21"/>
        </w:rPr>
        <w:t>项目自带两套自测，都是标准库 unittest 或纯断言，不依赖第三方包：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2608"/>
            <w:vAlign w:val="center"/>
            <w:shd w:val="clear" w:color="auto" w:fill="3C6E9E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自测</w:t>
            </w:r>
          </w:p>
        </w:tc>
        <w:tc>
          <w:tcPr>
            <w:tcW w:type="dxa" w:w="1247"/>
            <w:vAlign w:val="center"/>
            <w:shd w:val="clear" w:color="auto" w:fill="3C6E9E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项目数</w:t>
            </w:r>
          </w:p>
        </w:tc>
        <w:tc>
          <w:tcPr>
            <w:tcW w:type="dxa" w:w="5443"/>
            <w:vAlign w:val="center"/>
            <w:shd w:val="clear" w:color="auto" w:fill="3C6E9E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覆盖内容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/>
                <w:sz w:val="19"/>
              </w:rPr>
              <w:t>测试/自测.py</w:t>
            </w:r>
          </w:p>
        </w:tc>
        <w:tc>
          <w:tcPr>
            <w:tcW w:type="dxa" w:w="1247"/>
            <w:vAlign w:val="center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sz w:val="19"/>
              </w:rPr>
              <w:t>23</w:t>
            </w:r>
          </w:p>
        </w:tc>
        <w:tc>
          <w:tcPr>
            <w:tcW w:type="dxa" w:w="5443"/>
            <w:vAlign w:val="cente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转译规则、运行结果、错误行号、未定义清单</w:t>
            </w:r>
          </w:p>
        </w:tc>
      </w:tr>
      <w:tr>
        <w:tc>
          <w:tcPr>
            <w:tcW w:type="dxa" w:w="2608"/>
            <w:vAlign w:val="center"/>
            <w:shd w:val="clear" w:color="auto" w:fill="F5F7FA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/>
                <w:sz w:val="19"/>
              </w:rPr>
              <w:t>测试/界面自测.py</w:t>
            </w:r>
          </w:p>
        </w:tc>
        <w:tc>
          <w:tcPr>
            <w:tcW w:type="dxa" w:w="1247"/>
            <w:vAlign w:val="center"/>
            <w:shd w:val="clear" w:color="auto" w:fill="F5F7FA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sz w:val="19"/>
              </w:rPr>
              <w:t>39</w:t>
            </w:r>
          </w:p>
        </w:tc>
        <w:tc>
          <w:tcPr>
            <w:tcW w:type="dxa" w:w="5443"/>
            <w:vAlign w:val="center"/>
            <w:shd w:val="clear" w:color="auto" w:fill="F5F7FA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9"/>
              </w:rPr>
              <w:t>外壳布局、编辑、运行、停止、查找替换、缩进线、主题</w:t>
            </w:r>
          </w:p>
        </w:tc>
      </w:tr>
    </w:tbl>
    <w:p>
      <w:pPr>
        <w:spacing w:before="0" w:after="0" w:line="144" w:lineRule="auto"/>
      </w:pPr>
    </w:p>
    <w:p>
      <w:pPr>
        <w:keepNext/>
        <w:spacing w:before="0" w:after="0" w:line="252" w:lineRule="auto"/>
        <w:ind w:left="255"/>
        <w:shd w:val="clear" w:color="auto" w:fill="F2F4F7"/>
        <w:pBdr>
          <w:left w:val="single" w:sz="18" w:space="6" w:color="4A88C7"/>
        </w:pBdr>
      </w:pPr>
      <w:r>
        <w:rPr>
          <w:rFonts w:ascii="Consolas" w:hAnsi="Consolas" w:eastAsia="Consolas"/>
          <w:sz w:val="18"/>
        </w:rPr>
        <w:t>python 测试/自测.py</w:t>
      </w:r>
    </w:p>
    <w:p>
      <w:pPr>
        <w:keepNext/>
        <w:spacing w:before="0" w:after="0" w:line="252" w:lineRule="auto"/>
        <w:ind w:left="255"/>
        <w:shd w:val="clear" w:color="auto" w:fill="F2F4F7"/>
        <w:pBdr>
          <w:left w:val="single" w:sz="18" w:space="6" w:color="4A88C7"/>
        </w:pBdr>
      </w:pPr>
      <w:r>
        <w:rPr>
          <w:rFonts w:ascii="Consolas" w:hAnsi="Consolas" w:eastAsia="Consolas"/>
          <w:sz w:val="18"/>
        </w:rPr>
        <w:t>python 测试/界面自测.py</w:t>
      </w:r>
    </w:p>
    <w:p>
      <w:pPr>
        <w:spacing w:before="0" w:after="0" w:line="144" w:lineRule="auto"/>
      </w:pPr>
    </w:p>
    <w:p>
      <w:pPr>
        <w:keepNext/>
        <w:spacing w:before="320" w:after="120"/>
      </w:pPr>
      <w:r>
        <w:rPr>
          <w:rFonts w:ascii="微软雅黑" w:hAnsi="微软雅黑" w:eastAsia="微软雅黑"/>
          <w:b/>
          <w:color w:val="1F3A5F"/>
          <w:sz w:val="30"/>
        </w:rPr>
        <w:t>八、打包成 exe</w:t>
      </w:r>
    </w:p>
    <w:p>
      <w:pPr>
        <w:spacing w:before="0" w:after="100" w:line="317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用 PyInstaller 可以把核工坊打成单个 Windows 可执行文件。打包版内置内核：运行用户程序时调用 exe 自身（参数 --内核），所以目标机器不需要安装 Python。</w:t>
      </w:r>
    </w:p>
    <w:p>
      <w:pPr>
        <w:keepNext/>
        <w:spacing w:before="0" w:after="0" w:line="252" w:lineRule="auto"/>
        <w:ind w:left="255"/>
        <w:shd w:val="clear" w:color="auto" w:fill="F2F4F7"/>
        <w:pBdr>
          <w:left w:val="single" w:sz="18" w:space="6" w:color="4A88C7"/>
        </w:pBdr>
      </w:pPr>
      <w:r>
        <w:rPr>
          <w:rFonts w:ascii="Consolas" w:hAnsi="Consolas" w:eastAsia="Consolas"/>
          <w:sz w:val="18"/>
        </w:rPr>
        <w:t>pip install -i https://pypi.tuna.tsinghua.edu.cn/simple pyinstaller</w:t>
      </w:r>
    </w:p>
    <w:p>
      <w:pPr>
        <w:keepNext/>
        <w:spacing w:before="0" w:after="0" w:line="252" w:lineRule="auto"/>
        <w:ind w:left="255"/>
        <w:shd w:val="clear" w:color="auto" w:fill="F2F4F7"/>
        <w:pBdr>
          <w:left w:val="single" w:sz="18" w:space="6" w:color="4A88C7"/>
        </w:pBdr>
      </w:pPr>
      <w:r>
        <w:rPr>
          <w:rFonts w:ascii="Consolas" w:hAnsi="Consolas" w:eastAsia="Consolas"/>
          <w:sz w:val="18"/>
        </w:rPr>
        <w:t>python 测试/打包.py           核核 单文件，约 29 MB</w:t>
      </w:r>
    </w:p>
    <w:p>
      <w:pPr>
        <w:keepNext/>
        <w:spacing w:before="0" w:after="0" w:line="252" w:lineRule="auto"/>
        <w:ind w:left="255"/>
        <w:shd w:val="clear" w:color="auto" w:fill="F2F4F7"/>
        <w:pBdr>
          <w:left w:val="single" w:sz="18" w:space="6" w:color="4A88C7"/>
        </w:pBdr>
      </w:pPr>
      <w:r>
        <w:rPr>
          <w:rFonts w:ascii="Consolas" w:hAnsi="Consolas" w:eastAsia="Consolas"/>
          <w:sz w:val="18"/>
        </w:rPr>
        <w:t>python 测试/打包.py --目录     核核 文件夹形式，启动更快</w:t>
      </w:r>
    </w:p>
    <w:p>
      <w:pPr>
        <w:spacing w:before="0" w:after="0" w:line="144" w:lineRule="auto"/>
      </w:pPr>
    </w:p>
    <w:p>
      <w:pPr>
        <w:spacing w:before="0" w:after="100" w:line="317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实测环境：Python 3.12、PyInstaller 6.22，产物 28.9 MB；在 PATH 中不含任何 Python 的情况下仍能正常打开界面并运行 .xht 程序。</w:t>
      </w:r>
    </w:p>
    <w:p>
      <w:pPr>
        <w:keepNext/>
        <w:spacing w:before="320" w:after="120"/>
      </w:pPr>
      <w:r>
        <w:rPr>
          <w:rFonts w:ascii="微软雅黑" w:hAnsi="微软雅黑" w:eastAsia="微软雅黑"/>
          <w:b/>
          <w:color w:val="1F3A5F"/>
          <w:sz w:val="30"/>
        </w:rPr>
        <w:t>九、目录结构</w:t>
      </w:r>
    </w:p>
    <w:p>
      <w:pPr>
        <w:keepNext/>
        <w:spacing w:before="120" w:after="40"/>
      </w:pPr>
      <w:r>
        <w:rPr>
          <w:rFonts w:ascii="微软雅黑" w:hAnsi="微软雅黑" w:eastAsia="微软雅黑"/>
          <w:b w:val="0"/>
          <w:color w:val="606060"/>
          <w:sz w:val="18"/>
        </w:rPr>
        <w:t>项目根目录</w:t>
      </w:r>
    </w:p>
    <w:p>
      <w:pPr>
        <w:keepNext/>
        <w:spacing w:before="0" w:after="0" w:line="252" w:lineRule="auto"/>
        <w:ind w:left="255"/>
        <w:shd w:val="clear" w:color="auto" w:fill="F2F4F7"/>
        <w:pBdr>
          <w:left w:val="single" w:sz="18" w:space="6" w:color="4A88C7"/>
        </w:pBdr>
      </w:pPr>
      <w:r>
        <w:rPr>
          <w:rFonts w:ascii="Consolas" w:hAnsi="Consolas" w:eastAsia="Consolas"/>
          <w:sz w:val="18"/>
        </w:rPr>
        <w:t>核.py              内核：转译器 + 命令行 + 交互模式</w:t>
      </w:r>
    </w:p>
    <w:p>
      <w:pPr>
        <w:keepNext/>
        <w:spacing w:before="0" w:after="0" w:line="252" w:lineRule="auto"/>
        <w:ind w:left="255"/>
        <w:shd w:val="clear" w:color="auto" w:fill="F2F4F7"/>
        <w:pBdr>
          <w:left w:val="single" w:sz="18" w:space="6" w:color="4A88C7"/>
        </w:pBdr>
      </w:pPr>
      <w:r>
        <w:rPr>
          <w:rFonts w:ascii="Consolas" w:hAnsi="Consolas" w:eastAsia="Consolas"/>
          <w:sz w:val="18"/>
        </w:rPr>
        <w:t>核工坊.py          图形界面（PyCharm 风格）</w:t>
      </w:r>
    </w:p>
    <w:p>
      <w:pPr>
        <w:keepNext/>
        <w:spacing w:before="0" w:after="0" w:line="252" w:lineRule="auto"/>
        <w:ind w:left="255"/>
        <w:shd w:val="clear" w:color="auto" w:fill="F2F4F7"/>
        <w:pBdr>
          <w:left w:val="single" w:sz="18" w:space="6" w:color="4A88C7"/>
        </w:pBdr>
      </w:pPr>
      <w:r>
        <w:rPr>
          <w:rFonts w:ascii="Consolas" w:hAnsi="Consolas" w:eastAsia="Consolas"/>
          <w:sz w:val="18"/>
        </w:rPr>
        <w:t>启动器.py          打包入口，同时充当内置内核</w:t>
      </w:r>
    </w:p>
    <w:p>
      <w:pPr>
        <w:keepNext/>
        <w:spacing w:before="0" w:after="0" w:line="252" w:lineRule="auto"/>
        <w:ind w:left="255"/>
        <w:shd w:val="clear" w:color="auto" w:fill="F2F4F7"/>
        <w:pBdr>
          <w:left w:val="single" w:sz="18" w:space="6" w:color="4A88C7"/>
        </w:pBdr>
      </w:pPr>
      <w:r>
        <w:rPr>
          <w:rFonts w:ascii="Consolas" w:hAnsi="Consolas" w:eastAsia="Consolas"/>
          <w:sz w:val="18"/>
        </w:rPr>
        <w:t>核.cmd / 核工坊.cmd  双击启动器</w:t>
      </w:r>
    </w:p>
    <w:p>
      <w:pPr>
        <w:keepNext/>
        <w:spacing w:before="0" w:after="0" w:line="252" w:lineRule="auto"/>
        <w:ind w:left="255"/>
        <w:shd w:val="clear" w:color="auto" w:fill="F2F4F7"/>
        <w:pBdr>
          <w:left w:val="single" w:sz="18" w:space="6" w:color="4A88C7"/>
        </w:pBdr>
      </w:pPr>
      <w:r>
        <w:rPr>
          <w:rFonts w:ascii="Consolas" w:hAnsi="Consolas" w:eastAsia="Consolas"/>
          <w:sz w:val="18"/>
        </w:rPr>
        <w:t>素材/              图标（PNG 与多尺寸 ICO）</w:t>
      </w:r>
    </w:p>
    <w:p>
      <w:pPr>
        <w:keepNext/>
        <w:spacing w:before="0" w:after="0" w:line="252" w:lineRule="auto"/>
        <w:ind w:left="255"/>
        <w:shd w:val="clear" w:color="auto" w:fill="F2F4F7"/>
        <w:pBdr>
          <w:left w:val="single" w:sz="18" w:space="6" w:color="4A88C7"/>
        </w:pBdr>
      </w:pPr>
      <w:r>
        <w:rPr>
          <w:rFonts w:ascii="Consolas" w:hAnsi="Consolas" w:eastAsia="Consolas"/>
          <w:sz w:val="18"/>
        </w:rPr>
        <w:t>例子/              5 个示例程序</w:t>
      </w:r>
    </w:p>
    <w:p>
      <w:pPr>
        <w:keepNext/>
        <w:spacing w:before="0" w:after="0" w:line="252" w:lineRule="auto"/>
        <w:ind w:left="255"/>
        <w:shd w:val="clear" w:color="auto" w:fill="F2F4F7"/>
        <w:pBdr>
          <w:left w:val="single" w:sz="18" w:space="6" w:color="4A88C7"/>
        </w:pBdr>
      </w:pPr>
      <w:r>
        <w:rPr>
          <w:rFonts w:ascii="Consolas" w:hAnsi="Consolas" w:eastAsia="Consolas"/>
          <w:sz w:val="18"/>
        </w:rPr>
        <w:t>测试/              自测、拍图、生成图标、文件关联、打包脚本</w:t>
      </w:r>
    </w:p>
    <w:p>
      <w:pPr>
        <w:keepNext/>
        <w:spacing w:before="0" w:after="0" w:line="252" w:lineRule="auto"/>
        <w:ind w:left="255"/>
        <w:shd w:val="clear" w:color="auto" w:fill="F2F4F7"/>
        <w:pBdr>
          <w:left w:val="single" w:sz="18" w:space="6" w:color="4A88C7"/>
        </w:pBdr>
      </w:pPr>
      <w:r>
        <w:rPr>
          <w:rFonts w:ascii="Consolas" w:hAnsi="Consolas" w:eastAsia="Consolas"/>
          <w:sz w:val="18"/>
        </w:rPr>
        <w:t>说明.md            详细说明书</w:t>
      </w:r>
    </w:p>
    <w:p>
      <w:pPr>
        <w:keepNext/>
        <w:spacing w:before="0" w:after="0" w:line="252" w:lineRule="auto"/>
        <w:ind w:left="255"/>
        <w:shd w:val="clear" w:color="auto" w:fill="F2F4F7"/>
        <w:pBdr>
          <w:left w:val="single" w:sz="18" w:space="6" w:color="4A88C7"/>
        </w:pBdr>
      </w:pPr>
      <w:r>
        <w:rPr>
          <w:rFonts w:ascii="Consolas" w:hAnsi="Consolas" w:eastAsia="Consolas"/>
          <w:sz w:val="18"/>
        </w:rPr>
        <w:t>未定义.txt         未定义写法清单（运行后生成并累积）</w:t>
      </w:r>
    </w:p>
    <w:p>
      <w:pPr>
        <w:spacing w:before="0" w:after="0" w:line="144" w:lineRule="auto"/>
      </w:pPr>
    </w:p>
    <w:p>
      <w:pPr>
        <w:keepNext/>
        <w:spacing w:before="320" w:after="120"/>
      </w:pPr>
      <w:r>
        <w:rPr>
          <w:rFonts w:ascii="微软雅黑" w:hAnsi="微软雅黑" w:eastAsia="微软雅黑"/>
          <w:b/>
          <w:color w:val="1F3A5F"/>
          <w:sz w:val="30"/>
        </w:rPr>
        <w:t>十、已知限制与后续方向</w:t>
      </w:r>
    </w:p>
    <w:p>
      <w:pPr>
        <w:spacing w:before="0" w:after="100" w:line="317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第一版有意控制范围，以下几处是有意为之的取舍：</w:t>
      </w:r>
    </w:p>
    <w:p>
      <w:pPr>
        <w:spacing w:before="0" w:after="60" w:line="307" w:lineRule="auto"/>
        <w:ind w:left="425"/>
      </w:pPr>
      <w:r>
        <w:rPr>
          <w:rFonts w:ascii="微软雅黑" w:hAnsi="微软雅黑" w:eastAsia="微软雅黑"/>
          <w:b w:val="0"/>
          <w:color w:val="0B638A"/>
          <w:sz w:val="21"/>
        </w:rPr>
        <w:t xml:space="preserve">•  </w:t>
      </w:r>
      <w:r>
        <w:rPr>
          <w:rFonts w:ascii="微软雅黑" w:hAnsi="微软雅黑" w:eastAsia="微软雅黑"/>
          <w:b/>
          <w:sz w:val="21"/>
        </w:rPr>
        <w:t>无 AST 分析。</w:t>
      </w:r>
      <w:r>
        <w:rPr>
          <w:rFonts w:ascii="微软雅黑" w:hAnsi="微软雅黑" w:eastAsia="微软雅黑"/>
          <w:sz w:val="21"/>
        </w:rPr>
        <w:t>转译器是逐字符扫描，不做完整语法树分析，极少数写法（例如把关键字拼进字符串前缀位置）可能与直觉不同。</w:t>
      </w:r>
    </w:p>
    <w:p>
      <w:pPr>
        <w:spacing w:before="0" w:after="60" w:line="307" w:lineRule="auto"/>
        <w:ind w:left="425"/>
      </w:pPr>
      <w:r>
        <w:rPr>
          <w:rFonts w:ascii="微软雅黑" w:hAnsi="微软雅黑" w:eastAsia="微软雅黑"/>
          <w:b w:val="0"/>
          <w:color w:val="0B638A"/>
          <w:sz w:val="21"/>
        </w:rPr>
        <w:t xml:space="preserve">•  </w:t>
      </w:r>
      <w:r>
        <w:rPr>
          <w:rFonts w:ascii="微软雅黑" w:hAnsi="微软雅黑" w:eastAsia="微软雅黑"/>
          <w:b/>
          <w:sz w:val="21"/>
        </w:rPr>
        <w:t>清单只收英文。</w:t>
      </w:r>
      <w:r>
        <w:rPr>
          <w:rFonts w:ascii="微软雅黑" w:hAnsi="微软雅黑" w:eastAsia="微软雅黑"/>
          <w:sz w:val="21"/>
        </w:rPr>
        <w:t>只识别英文写法；中文里没定义的新词按普通变量名处理。</w:t>
      </w:r>
    </w:p>
    <w:p>
      <w:pPr>
        <w:spacing w:before="0" w:after="60" w:line="307" w:lineRule="auto"/>
        <w:ind w:left="425"/>
      </w:pPr>
      <w:r>
        <w:rPr>
          <w:rFonts w:ascii="微软雅黑" w:hAnsi="微软雅黑" w:eastAsia="微软雅黑"/>
          <w:b w:val="0"/>
          <w:color w:val="0B638A"/>
          <w:sz w:val="21"/>
        </w:rPr>
        <w:t xml:space="preserve">•  </w:t>
      </w:r>
      <w:r>
        <w:rPr>
          <w:rFonts w:ascii="微软雅黑" w:hAnsi="微软雅黑" w:eastAsia="微软雅黑"/>
          <w:b/>
          <w:sz w:val="21"/>
        </w:rPr>
        <w:t>界面功能精简。</w:t>
      </w:r>
      <w:r>
        <w:rPr>
          <w:rFonts w:ascii="微软雅黑" w:hAnsi="微软雅黑" w:eastAsia="微软雅黑"/>
          <w:sz w:val="21"/>
        </w:rPr>
        <w:t>没有断点调试、代码补全、工程级重构。</w:t>
      </w:r>
    </w:p>
    <w:p>
      <w:pPr>
        <w:spacing w:before="0" w:after="60" w:line="307" w:lineRule="auto"/>
        <w:ind w:left="425"/>
      </w:pPr>
      <w:r>
        <w:rPr>
          <w:rFonts w:ascii="微软雅黑" w:hAnsi="微软雅黑" w:eastAsia="微软雅黑"/>
          <w:b w:val="0"/>
          <w:color w:val="0B638A"/>
          <w:sz w:val="21"/>
        </w:rPr>
        <w:t xml:space="preserve">•  </w:t>
      </w:r>
      <w:r>
        <w:rPr>
          <w:rFonts w:ascii="微软雅黑" w:hAnsi="微软雅黑" w:eastAsia="微软雅黑"/>
          <w:b/>
          <w:sz w:val="21"/>
        </w:rPr>
        <w:t>标题栏。</w:t>
      </w:r>
      <w:r>
        <w:rPr>
          <w:rFonts w:ascii="微软雅黑" w:hAnsi="微软雅黑" w:eastAsia="微软雅黑"/>
          <w:sz w:val="21"/>
        </w:rPr>
        <w:t>tkinter 的原生菜单条无法与窗口标题栏合并，所以菜单仍独占一行，其余部分与 PyCharm 新 UI 一致。</w:t>
      </w:r>
    </w:p>
    <w:p>
      <w:pPr>
        <w:spacing w:before="0" w:after="280" w:line="307" w:lineRule="auto"/>
        <w:ind w:left="425"/>
      </w:pPr>
      <w:r>
        <w:rPr>
          <w:rFonts w:ascii="微软雅黑" w:hAnsi="微软雅黑" w:eastAsia="微软雅黑"/>
          <w:b w:val="0"/>
          <w:color w:val="0B638A"/>
          <w:sz w:val="21"/>
        </w:rPr>
        <w:t xml:space="preserve">•  </w:t>
      </w:r>
      <w:r>
        <w:rPr>
          <w:rFonts w:ascii="微软雅黑" w:hAnsi="微软雅黑" w:eastAsia="微软雅黑"/>
          <w:b/>
          <w:sz w:val="21"/>
        </w:rPr>
        <w:t>后续方向。</w:t>
      </w:r>
      <w:r>
        <w:rPr>
          <w:rFonts w:ascii="微软雅黑" w:hAnsi="微软雅黑" w:eastAsia="微软雅黑"/>
          <w:sz w:val="21"/>
        </w:rPr>
        <w:t>补全未定义清单里的常用写法、增加 AST 级语法检查、用 Nuitka 编译瘦身。</w:t>
      </w:r>
      <w:r>
        <w:br/>
      </w:r>
      <w:r>
        <w:rPr>
          <w:rFonts w:ascii="微软雅黑" w:hAnsi="微软雅黑" w:eastAsia="微软雅黑"/>
          <w:b w:val="0"/>
          <w:color w:val="606060"/>
          <w:sz w:val="18"/>
        </w:rPr>
        <w:t>—— 核语言 0.1.0 · 用中文写程序 ——</w:t>
      </w:r>
    </w:p>
    <w:sectPr w:rsidR="00FC693F" w:rsidRPr="0006063C" w:rsidSect="00034616">
      <w:footerReference w:type="default" r:id="rId9"/>
      <w:pgSz w:w="11906" w:h="16838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606060"/>
        <w:sz w:val="16"/>
      </w:rPr>
      <w:t>核语言 0.1.0    用中文写程序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微软雅黑" w:hAnsi="微软雅黑" w:eastAsia="微软雅黑"/>
      <w:sz w:val="21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