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41A5B">
      <w:pPr>
        <w:pStyle w:val="13"/>
      </w:pPr>
      <w:r>
        <w:t>心灵笔友工作台使用说明书</w:t>
      </w:r>
    </w:p>
    <w:p w14:paraId="4286ADFE"/>
    <w:p w14:paraId="3BF8D49F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工作台整体流程</w:t>
      </w:r>
    </w:p>
    <w:tbl>
      <w:tblPr>
        <w:tblStyle w:val="14"/>
        <w:tblW w:w="4999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4923"/>
        <w:gridCol w:w="2830"/>
      </w:tblGrid>
      <w:tr w14:paraId="135F02B9">
        <w:tc>
          <w:tcPr>
            <w:tcW w:w="96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B44B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阶段</w:t>
            </w:r>
          </w:p>
        </w:tc>
        <w:tc>
          <w:tcPr>
            <w:tcW w:w="256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3B90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主要操作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1455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产出</w:t>
            </w:r>
          </w:p>
        </w:tc>
      </w:tr>
      <w:tr w14:paraId="6A46C38B">
        <w:tc>
          <w:tcPr>
            <w:tcW w:w="96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7882">
            <w:pPr>
              <w:spacing w:after="40" w:line="276" w:lineRule="auto"/>
            </w:pPr>
            <w:r>
              <w:rPr>
                <w:sz w:val="20"/>
                <w:szCs w:val="20"/>
              </w:rPr>
              <w:t>输入来信</w:t>
            </w:r>
          </w:p>
        </w:tc>
        <w:tc>
          <w:tcPr>
            <w:tcW w:w="256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C785">
            <w:pPr>
              <w:spacing w:after="40" w:line="276" w:lineRule="auto"/>
            </w:pPr>
            <w:r>
              <w:rPr>
                <w:sz w:val="20"/>
                <w:szCs w:val="20"/>
              </w:rPr>
              <w:t>在普通模式输入单封来信，或在批量模式导入 Excel。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0D88">
            <w:pPr>
              <w:spacing w:after="40" w:line="276" w:lineRule="auto"/>
            </w:pPr>
            <w:r>
              <w:rPr>
                <w:sz w:val="20"/>
                <w:szCs w:val="20"/>
              </w:rPr>
              <w:t>待处理来信</w:t>
            </w:r>
          </w:p>
        </w:tc>
      </w:tr>
      <w:tr w14:paraId="220C3D69">
        <w:tc>
          <w:tcPr>
            <w:tcW w:w="96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5BAB">
            <w:pPr>
              <w:spacing w:after="40" w:line="276" w:lineRule="auto"/>
            </w:pPr>
            <w:r>
              <w:rPr>
                <w:sz w:val="20"/>
                <w:szCs w:val="20"/>
              </w:rPr>
              <w:t>生成草稿</w:t>
            </w:r>
          </w:p>
        </w:tc>
        <w:tc>
          <w:tcPr>
            <w:tcW w:w="256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6B45">
            <w:pPr>
              <w:spacing w:after="40" w:line="276" w:lineRule="auto"/>
            </w:pPr>
            <w:r>
              <w:rPr>
                <w:sz w:val="20"/>
                <w:szCs w:val="20"/>
              </w:rPr>
              <w:t>选择回复风格和模型来源，生成一个或多个 AI 草稿。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ADEE">
            <w:pPr>
              <w:spacing w:after="40" w:line="276" w:lineRule="auto"/>
            </w:pPr>
            <w:r>
              <w:rPr>
                <w:sz w:val="20"/>
                <w:szCs w:val="20"/>
              </w:rPr>
              <w:t>候选回复、Planner 输出、RAG 参考样本</w:t>
            </w:r>
          </w:p>
        </w:tc>
      </w:tr>
      <w:tr w14:paraId="70E60D2D">
        <w:tc>
          <w:tcPr>
            <w:tcW w:w="96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EB11">
            <w:pPr>
              <w:spacing w:after="40" w:line="276" w:lineRule="auto"/>
            </w:pPr>
            <w:r>
              <w:rPr>
                <w:sz w:val="20"/>
                <w:szCs w:val="20"/>
              </w:rPr>
              <w:t>专家处理</w:t>
            </w:r>
          </w:p>
        </w:tc>
        <w:tc>
          <w:tcPr>
            <w:tcW w:w="256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66A0">
            <w:pPr>
              <w:spacing w:after="40" w:line="276" w:lineRule="auto"/>
            </w:pPr>
            <w:r>
              <w:rPr>
                <w:sz w:val="20"/>
                <w:szCs w:val="20"/>
              </w:rPr>
              <w:t>编辑最终回复，可添加高亮批注、总体批注、修改 Planner 后重生成。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FAC8">
            <w:pPr>
              <w:spacing w:after="40" w:line="276" w:lineRule="auto"/>
            </w:pPr>
            <w:r>
              <w:rPr>
                <w:sz w:val="20"/>
                <w:szCs w:val="20"/>
              </w:rPr>
              <w:t>专家满意稿、版本记录</w:t>
            </w:r>
          </w:p>
        </w:tc>
      </w:tr>
      <w:tr w14:paraId="072D64BF">
        <w:tc>
          <w:tcPr>
            <w:tcW w:w="96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AC2F">
            <w:pPr>
              <w:spacing w:after="40" w:line="276" w:lineRule="auto"/>
            </w:pPr>
            <w:r>
              <w:rPr>
                <w:sz w:val="20"/>
                <w:szCs w:val="20"/>
              </w:rPr>
              <w:t>质量评价</w:t>
            </w:r>
          </w:p>
        </w:tc>
        <w:tc>
          <w:tcPr>
            <w:tcW w:w="256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64AD">
            <w:pPr>
              <w:spacing w:after="40" w:line="276" w:lineRule="auto"/>
            </w:pPr>
            <w:r>
              <w:rPr>
                <w:sz w:val="20"/>
                <w:szCs w:val="20"/>
              </w:rPr>
              <w:t>点击评价当前回复，在右侧评价模块按四个维度打 1-5 分。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2F2A">
            <w:pPr>
              <w:spacing w:after="40" w:line="276" w:lineRule="auto"/>
            </w:pPr>
            <w:r>
              <w:rPr>
                <w:sz w:val="20"/>
                <w:szCs w:val="20"/>
              </w:rPr>
              <w:t>量化评分 evaluation_json</w:t>
            </w:r>
          </w:p>
        </w:tc>
      </w:tr>
      <w:tr w14:paraId="08866E6B">
        <w:tc>
          <w:tcPr>
            <w:tcW w:w="96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44A1">
            <w:pPr>
              <w:spacing w:after="40" w:line="276" w:lineRule="auto"/>
            </w:pPr>
            <w:r>
              <w:rPr>
                <w:sz w:val="20"/>
                <w:szCs w:val="20"/>
              </w:rPr>
              <w:t>保存导出</w:t>
            </w:r>
          </w:p>
        </w:tc>
        <w:tc>
          <w:tcPr>
            <w:tcW w:w="256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F8B0">
            <w:pPr>
              <w:spacing w:after="40" w:line="276" w:lineRule="auto"/>
            </w:pPr>
            <w:r>
              <w:rPr>
                <w:sz w:val="20"/>
                <w:szCs w:val="20"/>
              </w:rPr>
              <w:t>保存历史记录；批量模式可逐条完成并导出最终 Excel。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5B69">
            <w:pPr>
              <w:spacing w:after="40" w:line="276" w:lineRule="auto"/>
            </w:pPr>
            <w:r>
              <w:rPr>
                <w:sz w:val="20"/>
                <w:szCs w:val="20"/>
              </w:rPr>
              <w:t>历史样本、RAG 数据、导出文件</w:t>
            </w:r>
          </w:p>
        </w:tc>
      </w:tr>
    </w:tbl>
    <w:p w14:paraId="645D0492"/>
    <w:p w14:paraId="1CF62703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普通模式（适合单条深度测试、Prompt 调试和专家精修。</w:t>
      </w:r>
    </w:p>
    <w:p w14:paraId="12A57D0C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点击顶部的“普通模式”。</w:t>
      </w:r>
    </w:p>
    <w:p w14:paraId="7EB8C0C1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在左侧来信输入框中输入或修改用户来信。</w:t>
      </w:r>
    </w:p>
    <w:p w14:paraId="7D29561B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选择 1 个或多个回复风格，选择模型来源：自动、API、vLLM 或对比。（目前本地部署只能使用api回复）</w:t>
      </w:r>
    </w:p>
    <w:p w14:paraId="4D69CC63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点击“生成多种草稿”，等待中间区域出现候选回复。</w:t>
      </w:r>
    </w:p>
    <w:p w14:paraId="2ED02D60">
      <w:pPr>
        <w:pStyle w:val="11"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t>切换草稿标签，选择当前最适合继续处理的回复。</w:t>
      </w:r>
    </w:p>
    <w:p w14:paraId="5B2E4F45"/>
    <w:p w14:paraId="05A34FFE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批量模式</w:t>
      </w:r>
    </w:p>
    <w:p w14:paraId="4207A50A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点击顶部的“批量模式”。</w:t>
      </w:r>
    </w:p>
    <w:p w14:paraId="5BC04254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在右侧“批量任务”侧栏上传 Excel，文件必须包含 user_input 列。</w:t>
      </w:r>
    </w:p>
    <w:p w14:paraId="3E5690F3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导入后右侧会按“第 1 条、第 2 条……”显示任务列表。</w:t>
      </w:r>
    </w:p>
    <w:p w14:paraId="517B0F7F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点击任意条目即可切换当前处理对象；也可以使用“上一条”“下一条”。</w:t>
      </w:r>
    </w:p>
    <w:p w14:paraId="2933EA13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每条任务仍在中间主工作流中完成生成、润色、批注、评分和保存。</w:t>
      </w:r>
    </w:p>
    <w:p w14:paraId="0E0BA992">
      <w:pPr>
        <w:pStyle w:val="11"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t>全部处理完成后，点击底部“导出最终结果 Excel”。</w:t>
      </w:r>
    </w:p>
    <w:tbl>
      <w:tblPr>
        <w:tblStyle w:val="14"/>
        <w:tblW w:w="4999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2"/>
        <w:gridCol w:w="7446"/>
      </w:tblGrid>
      <w:tr w14:paraId="018154DD">
        <w:tc>
          <w:tcPr>
            <w:tcW w:w="112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1030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项目</w:t>
            </w:r>
          </w:p>
        </w:tc>
        <w:tc>
          <w:tcPr>
            <w:tcW w:w="387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49BB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 w14:paraId="7190010B">
        <w:tc>
          <w:tcPr>
            <w:tcW w:w="112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2365">
            <w:pPr>
              <w:spacing w:after="40" w:line="276" w:lineRule="auto"/>
            </w:pPr>
            <w:r>
              <w:rPr>
                <w:sz w:val="20"/>
                <w:szCs w:val="20"/>
              </w:rPr>
              <w:t>Excel 要求</w:t>
            </w:r>
          </w:p>
        </w:tc>
        <w:tc>
          <w:tcPr>
            <w:tcW w:w="387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BBA5">
            <w:pPr>
              <w:spacing w:after="40" w:line="276" w:lineRule="auto"/>
            </w:pPr>
            <w:r>
              <w:rPr>
                <w:sz w:val="20"/>
                <w:szCs w:val="20"/>
              </w:rPr>
              <w:t>必须包含 user_input 表头；空白来信会被跳过。</w:t>
            </w:r>
          </w:p>
        </w:tc>
      </w:tr>
      <w:tr w14:paraId="7914BD51">
        <w:tc>
          <w:tcPr>
            <w:tcW w:w="112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D09C">
            <w:pPr>
              <w:spacing w:after="40" w:line="276" w:lineRule="auto"/>
            </w:pPr>
            <w:r>
              <w:rPr>
                <w:sz w:val="20"/>
                <w:szCs w:val="20"/>
              </w:rPr>
              <w:t>状态含义</w:t>
            </w:r>
          </w:p>
        </w:tc>
        <w:tc>
          <w:tcPr>
            <w:tcW w:w="387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314D">
            <w:pPr>
              <w:spacing w:after="40" w:line="276" w:lineRule="auto"/>
            </w:pPr>
            <w:r>
              <w:rPr>
                <w:sz w:val="20"/>
                <w:szCs w:val="20"/>
              </w:rPr>
              <w:t>待处理表示尚未完成；当前表示正在处理；已完成表示已保存并进入最终结果导出范围。</w:t>
            </w:r>
          </w:p>
        </w:tc>
      </w:tr>
      <w:tr w14:paraId="5DF0984A">
        <w:tc>
          <w:tcPr>
            <w:tcW w:w="112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5FD4">
            <w:pPr>
              <w:spacing w:after="40" w:line="276" w:lineRule="auto"/>
            </w:pPr>
            <w:r>
              <w:rPr>
                <w:sz w:val="20"/>
                <w:szCs w:val="20"/>
              </w:rPr>
              <w:t>数据持久化</w:t>
            </w:r>
          </w:p>
        </w:tc>
        <w:tc>
          <w:tcPr>
            <w:tcW w:w="387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3E2F">
            <w:pPr>
              <w:spacing w:after="40" w:line="276" w:lineRule="auto"/>
            </w:pPr>
            <w:r>
              <w:rPr>
                <w:sz w:val="20"/>
                <w:szCs w:val="20"/>
              </w:rPr>
              <w:t>批量任务会写入数据库，刷新页面后仍可恢复任务状态和已处理内容。</w:t>
            </w:r>
          </w:p>
        </w:tc>
      </w:tr>
      <w:tr w14:paraId="7D1AB943">
        <w:tc>
          <w:tcPr>
            <w:tcW w:w="112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6AAF">
            <w:pPr>
              <w:spacing w:after="40" w:line="276" w:lineRule="auto"/>
            </w:pPr>
            <w:r>
              <w:rPr>
                <w:sz w:val="20"/>
                <w:szCs w:val="20"/>
              </w:rPr>
              <w:t>右侧切换</w:t>
            </w:r>
          </w:p>
        </w:tc>
        <w:tc>
          <w:tcPr>
            <w:tcW w:w="387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85C8">
            <w:pPr>
              <w:spacing w:after="40" w:line="276" w:lineRule="auto"/>
            </w:pPr>
            <w:r>
              <w:rPr>
                <w:sz w:val="20"/>
                <w:szCs w:val="20"/>
              </w:rPr>
              <w:t>批量模式右侧可在“批量任务”和“评价模块”之间切换。</w:t>
            </w:r>
          </w:p>
        </w:tc>
      </w:tr>
    </w:tbl>
    <w:p w14:paraId="2E8BE811"/>
    <w:p w14:paraId="391BDD64"/>
    <w:p w14:paraId="0DFEEBCB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bookmarkStart w:id="0" w:name="_GoBack"/>
      <w:bookmarkEnd w:id="0"/>
      <w:r>
        <w:t>Planner 大纲与直接重生成</w:t>
      </w:r>
    </w:p>
    <w:p w14:paraId="07EE632E">
      <w:pPr>
        <w:pStyle w:val="11"/>
      </w:pPr>
      <w:r>
        <w:t>生成草稿后，可以展开“查看 Planner 的核心判断与大纲”。Planner 记录模型对来信的核心判断，包括意图、表层问题、核心问题、容易写偏之处、正面动机、故事策略、行动策略、可用话术和 RAG 参考样本。</w:t>
      </w:r>
    </w:p>
    <w:p w14:paraId="29B79211">
      <w:pPr>
        <w:pStyle w:val="11"/>
        <w:numPr>
          <w:ilvl w:val="0"/>
          <w:numId w:val="4"/>
        </w:numPr>
      </w:pPr>
      <w:r>
        <w:t>展开 Planner 面板。</w:t>
      </w:r>
    </w:p>
    <w:p w14:paraId="3C389C56">
      <w:pPr>
        <w:pStyle w:val="11"/>
        <w:numPr>
          <w:ilvl w:val="0"/>
          <w:numId w:val="4"/>
        </w:numPr>
      </w:pPr>
      <w:r>
        <w:t>查看核心问题、回复重点、故事策略等字段是否符合专家判断。</w:t>
      </w:r>
    </w:p>
    <w:p w14:paraId="68D67503">
      <w:pPr>
        <w:pStyle w:val="11"/>
        <w:numPr>
          <w:ilvl w:val="0"/>
          <w:numId w:val="4"/>
        </w:numPr>
      </w:pPr>
      <w:r>
        <w:t>在“编辑 Planner”区域直接修改 JSON。</w:t>
      </w:r>
    </w:p>
    <w:p w14:paraId="67CA808D">
      <w:pPr>
        <w:pStyle w:val="11"/>
        <w:numPr>
          <w:ilvl w:val="0"/>
          <w:numId w:val="4"/>
        </w:numPr>
      </w:pPr>
      <w:r>
        <w:t>点击“应用修改”保存当前大纲修改。</w:t>
      </w:r>
    </w:p>
    <w:p w14:paraId="0E7E10B5">
      <w:pPr>
        <w:pStyle w:val="11"/>
        <w:numPr>
          <w:ilvl w:val="0"/>
          <w:numId w:val="4"/>
        </w:numPr>
      </w:pPr>
      <w:r>
        <w:t>点击“按 Planner 重生成全文”，系统会跳过重新规划，直接按修改后的大纲生成新回复。</w:t>
      </w:r>
    </w:p>
    <w:tbl>
      <w:tblPr>
        <w:tblStyle w:val="14"/>
        <w:tblW w:w="4999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9"/>
        <w:gridCol w:w="8369"/>
      </w:tblGrid>
      <w:tr w14:paraId="0B031251">
        <w:tc>
          <w:tcPr>
            <w:tcW w:w="640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AB3D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提示</w:t>
            </w:r>
          </w:p>
        </w:tc>
        <w:tc>
          <w:tcPr>
            <w:tcW w:w="4359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56D5">
            <w:pPr>
              <w:spacing w:after="40" w:line="276" w:lineRule="auto"/>
            </w:pPr>
            <w:r>
              <w:rPr>
                <w:sz w:val="20"/>
                <w:szCs w:val="20"/>
              </w:rPr>
              <w:t>注意：修改 Planner 时需要保持 JSON 格式正确，例如字符串使用英文双引号，字段之间使用逗号。若格式不正确，页面会提示无法应用。</w:t>
            </w:r>
          </w:p>
        </w:tc>
      </w:tr>
    </w:tbl>
    <w:p w14:paraId="4D57E014"/>
    <w:p w14:paraId="4C14F563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RAG 参考样本</w:t>
      </w:r>
    </w:p>
    <w:p w14:paraId="2EC27C35">
      <w:pPr>
        <w:pStyle w:val="11"/>
      </w:pPr>
      <w:r>
        <w:t>RAG 会根据当前来信和 Planner 标签，从历史专家样本与 seed.json 种子库中检索相似案例，并把 top 样本放入 planner_output.rag_references，供 Generator 作为 few-shot 参考。</w:t>
      </w:r>
    </w:p>
    <w:tbl>
      <w:tblPr>
        <w:tblStyle w:val="14"/>
        <w:tblW w:w="4999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2"/>
        <w:gridCol w:w="7446"/>
      </w:tblGrid>
      <w:tr w14:paraId="6E83C1EE">
        <w:tc>
          <w:tcPr>
            <w:tcW w:w="112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3812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项目</w:t>
            </w:r>
          </w:p>
        </w:tc>
        <w:tc>
          <w:tcPr>
            <w:tcW w:w="387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7991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 w14:paraId="01B1BB75">
        <w:tc>
          <w:tcPr>
            <w:tcW w:w="112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BCF4">
            <w:pPr>
              <w:spacing w:after="40" w:line="276" w:lineRule="auto"/>
            </w:pPr>
            <w:r>
              <w:rPr>
                <w:sz w:val="20"/>
                <w:szCs w:val="20"/>
              </w:rPr>
              <w:t>查看方式</w:t>
            </w:r>
          </w:p>
        </w:tc>
        <w:tc>
          <w:tcPr>
            <w:tcW w:w="387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F30B">
            <w:pPr>
              <w:spacing w:after="40" w:line="276" w:lineRule="auto"/>
            </w:pPr>
            <w:r>
              <w:rPr>
                <w:sz w:val="20"/>
                <w:szCs w:val="20"/>
              </w:rPr>
              <w:t>在 Planner 面板底部展开“RAG 参考样本”。默认收起，避免占用页面空间。</w:t>
            </w:r>
          </w:p>
        </w:tc>
      </w:tr>
      <w:tr w14:paraId="4CBDDCC4">
        <w:tc>
          <w:tcPr>
            <w:tcW w:w="112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6952">
            <w:pPr>
              <w:spacing w:after="40" w:line="276" w:lineRule="auto"/>
            </w:pPr>
            <w:r>
              <w:rPr>
                <w:sz w:val="20"/>
                <w:szCs w:val="20"/>
              </w:rPr>
              <w:t>样本来源</w:t>
            </w:r>
          </w:p>
        </w:tc>
        <w:tc>
          <w:tcPr>
            <w:tcW w:w="387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42D9">
            <w:pPr>
              <w:spacing w:after="40" w:line="276" w:lineRule="auto"/>
            </w:pPr>
            <w:r>
              <w:rPr>
                <w:sz w:val="20"/>
                <w:szCs w:val="20"/>
              </w:rPr>
              <w:t>包括历史专家记录和现场种子库。</w:t>
            </w:r>
          </w:p>
        </w:tc>
      </w:tr>
      <w:tr w14:paraId="7B11AEEC">
        <w:tc>
          <w:tcPr>
            <w:tcW w:w="112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F916">
            <w:pPr>
              <w:spacing w:after="40" w:line="276" w:lineRule="auto"/>
            </w:pPr>
            <w:r>
              <w:rPr>
                <w:sz w:val="20"/>
                <w:szCs w:val="20"/>
              </w:rPr>
              <w:t>主要用途</w:t>
            </w:r>
          </w:p>
        </w:tc>
        <w:tc>
          <w:tcPr>
            <w:tcW w:w="387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CBB8">
            <w:pPr>
              <w:spacing w:after="40" w:line="276" w:lineRule="auto"/>
            </w:pPr>
            <w:r>
              <w:rPr>
                <w:sz w:val="20"/>
                <w:szCs w:val="20"/>
              </w:rPr>
              <w:t>帮助模型参考专家满意稿的表达方式、问题识别角度和常见纠偏方式。</w:t>
            </w:r>
          </w:p>
        </w:tc>
      </w:tr>
      <w:tr w14:paraId="13729063">
        <w:tc>
          <w:tcPr>
            <w:tcW w:w="112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A8F1">
            <w:pPr>
              <w:spacing w:after="40" w:line="276" w:lineRule="auto"/>
            </w:pPr>
            <w:r>
              <w:rPr>
                <w:sz w:val="20"/>
                <w:szCs w:val="20"/>
              </w:rPr>
              <w:t>质量要求</w:t>
            </w:r>
          </w:p>
        </w:tc>
        <w:tc>
          <w:tcPr>
            <w:tcW w:w="387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1BBD">
            <w:pPr>
              <w:spacing w:after="40" w:line="276" w:lineRule="auto"/>
            </w:pPr>
            <w:r>
              <w:rPr>
                <w:sz w:val="20"/>
                <w:szCs w:val="20"/>
              </w:rPr>
              <w:t>只有专家满意稿或明确可作为正例的记录，才适合进入高质量 RAG 样本池。</w:t>
            </w:r>
          </w:p>
        </w:tc>
      </w:tr>
    </w:tbl>
    <w:p w14:paraId="7E4722A1"/>
    <w:p w14:paraId="59312F91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专家润色与高亮批注</w:t>
      </w:r>
    </w:p>
    <w:p w14:paraId="12D7ECA3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在“专家润色区”中直接编辑当前回复，形成可发送的最终稿。</w:t>
      </w:r>
    </w:p>
    <w:p w14:paraId="70E25AA9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如果某一段 AI 回复不满意，可以在文本框中选中该片段。</w:t>
      </w:r>
    </w:p>
    <w:p w14:paraId="759DF4D1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选中后填写批注，例如“这句太空泛”“这里需要更温柔”“这里应回应风险”。</w:t>
      </w:r>
    </w:p>
    <w:p w14:paraId="2CD5EA93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点击“添加批注”，批注会进入下方列表。</w:t>
      </w:r>
    </w:p>
    <w:p w14:paraId="13603403">
      <w:pPr>
        <w:pStyle w:val="11"/>
        <w:numPr>
          <w:ilvl w:val="0"/>
          <w:numId w:val="5"/>
        </w:numPr>
        <w:ind w:left="0" w:leftChars="0" w:firstLine="480" w:firstLineChars="0"/>
        <w:rPr>
          <w:b w:val="0"/>
          <w:bdr w:val="none" w:sz="0" w:space="0"/>
        </w:rPr>
      </w:pPr>
      <w:r>
        <w:t>如需查看标记效果，可展开“高亮预览”。</w:t>
      </w:r>
    </w:p>
    <w:tbl>
      <w:tblPr>
        <w:tblStyle w:val="14"/>
        <w:tblW w:w="4999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9"/>
        <w:gridCol w:w="8369"/>
      </w:tblGrid>
      <w:tr w14:paraId="6BC5C234">
        <w:tc>
          <w:tcPr>
            <w:tcW w:w="640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33B2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提示</w:t>
            </w:r>
          </w:p>
        </w:tc>
        <w:tc>
          <w:tcPr>
            <w:tcW w:w="4359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4971">
            <w:pPr>
              <w:spacing w:after="40" w:line="276" w:lineRule="auto"/>
            </w:pPr>
            <w:r>
              <w:rPr>
                <w:sz w:val="20"/>
                <w:szCs w:val="20"/>
              </w:rPr>
              <w:t>推荐做法：若模型回复整体不可用，也建议至少留下总体批注或低分原因标签；若专家能进一步润色成满意稿，该样本对后续 RAG 和训练价值最高。</w:t>
            </w:r>
          </w:p>
        </w:tc>
      </w:tr>
    </w:tbl>
    <w:p w14:paraId="05E5EA82"/>
    <w:p w14:paraId="1937EE96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基于批注或 Planner 重生成</w:t>
      </w:r>
    </w:p>
    <w:tbl>
      <w:tblPr>
        <w:tblStyle w:val="14"/>
        <w:tblW w:w="4998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665"/>
        <w:gridCol w:w="4675"/>
      </w:tblGrid>
      <w:tr w14:paraId="1CBE0521">
        <w:tc>
          <w:tcPr>
            <w:tcW w:w="1175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BD57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重生成方式</w:t>
            </w:r>
          </w:p>
        </w:tc>
        <w:tc>
          <w:tcPr>
            <w:tcW w:w="138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9B68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触发位置</w:t>
            </w:r>
          </w:p>
        </w:tc>
        <w:tc>
          <w:tcPr>
            <w:tcW w:w="2435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2337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适用场景</w:t>
            </w:r>
          </w:p>
        </w:tc>
      </w:tr>
      <w:tr w14:paraId="03894C36">
        <w:tc>
          <w:tcPr>
            <w:tcW w:w="1175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5141">
            <w:pPr>
              <w:spacing w:after="40" w:line="276" w:lineRule="auto"/>
            </w:pPr>
            <w:r>
              <w:rPr>
                <w:sz w:val="20"/>
                <w:szCs w:val="20"/>
              </w:rPr>
              <w:t>按批注重生成</w:t>
            </w:r>
          </w:p>
        </w:tc>
        <w:tc>
          <w:tcPr>
            <w:tcW w:w="138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0611">
            <w:pPr>
              <w:spacing w:after="40" w:line="276" w:lineRule="auto"/>
            </w:pPr>
            <w:r>
              <w:rPr>
                <w:sz w:val="20"/>
                <w:szCs w:val="20"/>
              </w:rPr>
              <w:t>顶部按钮或版本面板按钮</w:t>
            </w:r>
          </w:p>
        </w:tc>
        <w:tc>
          <w:tcPr>
            <w:tcW w:w="2435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CD1F">
            <w:pPr>
              <w:spacing w:after="40" w:line="276" w:lineRule="auto"/>
            </w:pPr>
            <w:r>
              <w:rPr>
                <w:sz w:val="20"/>
                <w:szCs w:val="20"/>
              </w:rPr>
              <w:t>AI 回复局部问题明显，专家已做高亮批注，希望模型按批注改写。</w:t>
            </w:r>
          </w:p>
        </w:tc>
      </w:tr>
      <w:tr w14:paraId="5940B58B">
        <w:tc>
          <w:tcPr>
            <w:tcW w:w="1175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0F0BF">
            <w:pPr>
              <w:spacing w:after="40" w:line="276" w:lineRule="auto"/>
            </w:pPr>
            <w:r>
              <w:rPr>
                <w:sz w:val="20"/>
                <w:szCs w:val="20"/>
              </w:rPr>
              <w:t>按 Planner 重生成</w:t>
            </w:r>
          </w:p>
        </w:tc>
        <w:tc>
          <w:tcPr>
            <w:tcW w:w="138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0D08">
            <w:pPr>
              <w:spacing w:after="40" w:line="276" w:lineRule="auto"/>
            </w:pPr>
            <w:r>
              <w:rPr>
                <w:sz w:val="20"/>
                <w:szCs w:val="20"/>
              </w:rPr>
              <w:t>Planner 面板内按钮</w:t>
            </w:r>
          </w:p>
        </w:tc>
        <w:tc>
          <w:tcPr>
            <w:tcW w:w="2435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D2EE">
            <w:pPr>
              <w:spacing w:after="40" w:line="276" w:lineRule="auto"/>
            </w:pPr>
            <w:r>
              <w:rPr>
                <w:sz w:val="20"/>
                <w:szCs w:val="20"/>
              </w:rPr>
              <w:t>问题核心、回复重点或故事策略判断不准，专家希望先改大纲再生成全文。</w:t>
            </w:r>
          </w:p>
        </w:tc>
      </w:tr>
    </w:tbl>
    <w:p w14:paraId="6E532908"/>
    <w:p w14:paraId="3D55026D">
      <w:pPr>
        <w:pStyle w:val="11"/>
      </w:pPr>
      <w:r>
        <w:t>每次重生成都会新增一个可回退版本。若重生成后需要再次评价，请重新在右侧评价模块打分，系统会避免把旧评分错误挂到新回复上。</w:t>
      </w:r>
    </w:p>
    <w:p w14:paraId="621A43DA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评价模块</w:t>
      </w:r>
    </w:p>
    <w:p w14:paraId="594D41B2">
      <w:pPr>
        <w:pStyle w:val="11"/>
      </w:pPr>
      <w:r>
        <w:t>点击顶部“评价当前回复”，右侧会显示评价模块；批量模式下也可在右侧切换到“评价模块”。评分采用 4 个维度，每个维度 1-5 分，系统自动计算总分和平均分。</w:t>
      </w:r>
    </w:p>
    <w:tbl>
      <w:tblPr>
        <w:tblStyle w:val="14"/>
        <w:tblW w:w="4998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7"/>
        <w:gridCol w:w="4409"/>
        <w:gridCol w:w="2830"/>
      </w:tblGrid>
      <w:tr w14:paraId="3B71C0D4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68A5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维度</w:t>
            </w:r>
          </w:p>
        </w:tc>
        <w:tc>
          <w:tcPr>
            <w:tcW w:w="2297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E09F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关注点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29C6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低分常见原因</w:t>
            </w:r>
          </w:p>
        </w:tc>
      </w:tr>
      <w:tr w14:paraId="300D2212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0650">
            <w:pPr>
              <w:spacing w:after="40" w:line="276" w:lineRule="auto"/>
            </w:pPr>
            <w:r>
              <w:rPr>
                <w:sz w:val="20"/>
                <w:szCs w:val="20"/>
              </w:rPr>
              <w:t>意图识别与风险处理</w:t>
            </w:r>
          </w:p>
        </w:tc>
        <w:tc>
          <w:tcPr>
            <w:tcW w:w="2297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C331">
            <w:pPr>
              <w:spacing w:after="40" w:line="276" w:lineRule="auto"/>
            </w:pPr>
            <w:r>
              <w:rPr>
                <w:sz w:val="20"/>
                <w:szCs w:val="20"/>
              </w:rPr>
              <w:t>是否抓住核心情绪、需求和自伤风险。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9428">
            <w:pPr>
              <w:spacing w:after="40" w:line="276" w:lineRule="auto"/>
            </w:pPr>
            <w:r>
              <w:rPr>
                <w:sz w:val="20"/>
                <w:szCs w:val="20"/>
              </w:rPr>
              <w:t>误读意图、忽略风险、风险回应模板化。</w:t>
            </w:r>
          </w:p>
        </w:tc>
      </w:tr>
      <w:tr w14:paraId="65212BEA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67430">
            <w:pPr>
              <w:spacing w:after="40" w:line="276" w:lineRule="auto"/>
            </w:pPr>
            <w:r>
              <w:rPr>
                <w:sz w:val="20"/>
                <w:szCs w:val="20"/>
              </w:rPr>
              <w:t>深度共情</w:t>
            </w:r>
          </w:p>
        </w:tc>
        <w:tc>
          <w:tcPr>
            <w:tcW w:w="2297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2327">
            <w:pPr>
              <w:spacing w:after="40" w:line="276" w:lineRule="auto"/>
            </w:pPr>
            <w:r>
              <w:rPr>
                <w:sz w:val="20"/>
                <w:szCs w:val="20"/>
              </w:rPr>
              <w:t>是否像真实的人在写信，是否触达未说出口的委屈。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DC31">
            <w:pPr>
              <w:spacing w:after="40" w:line="276" w:lineRule="auto"/>
            </w:pPr>
            <w:r>
              <w:rPr>
                <w:sz w:val="20"/>
                <w:szCs w:val="20"/>
              </w:rPr>
              <w:t>机械复读、过度文学化、语气冷漠。</w:t>
            </w:r>
          </w:p>
        </w:tc>
      </w:tr>
      <w:tr w14:paraId="7BC7DE95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417F">
            <w:pPr>
              <w:spacing w:after="40" w:line="276" w:lineRule="auto"/>
            </w:pPr>
            <w:r>
              <w:rPr>
                <w:sz w:val="20"/>
                <w:szCs w:val="20"/>
              </w:rPr>
              <w:t>认知引导的落地性</w:t>
            </w:r>
          </w:p>
        </w:tc>
        <w:tc>
          <w:tcPr>
            <w:tcW w:w="2297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036A">
            <w:pPr>
              <w:spacing w:after="40" w:line="276" w:lineRule="auto"/>
            </w:pPr>
            <w:r>
              <w:rPr>
                <w:sz w:val="20"/>
                <w:szCs w:val="20"/>
              </w:rPr>
              <w:t>是否有深度且可执行的视角和建议。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1121">
            <w:pPr>
              <w:spacing w:after="40" w:line="276" w:lineRule="auto"/>
            </w:pPr>
            <w:r>
              <w:rPr>
                <w:sz w:val="20"/>
                <w:szCs w:val="20"/>
              </w:rPr>
              <w:t>大众化鸡汤、建议空泛、强加价值观。</w:t>
            </w:r>
          </w:p>
        </w:tc>
      </w:tr>
      <w:tr w14:paraId="3B678398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53A1">
            <w:pPr>
              <w:spacing w:after="40" w:line="276" w:lineRule="auto"/>
            </w:pPr>
            <w:r>
              <w:rPr>
                <w:sz w:val="20"/>
                <w:szCs w:val="20"/>
              </w:rPr>
              <w:t>叙事性与陪伴感</w:t>
            </w:r>
          </w:p>
        </w:tc>
        <w:tc>
          <w:tcPr>
            <w:tcW w:w="2297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D676">
            <w:pPr>
              <w:spacing w:after="40" w:line="276" w:lineRule="auto"/>
            </w:pPr>
            <w:r>
              <w:rPr>
                <w:sz w:val="20"/>
                <w:szCs w:val="20"/>
              </w:rPr>
              <w:t>是否符合完整书信体，段落是否自然。</w:t>
            </w:r>
          </w:p>
        </w:tc>
        <w:tc>
          <w:tcPr>
            <w:tcW w:w="1474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DA81">
            <w:pPr>
              <w:spacing w:after="40" w:line="276" w:lineRule="auto"/>
            </w:pPr>
            <w:r>
              <w:rPr>
                <w:sz w:val="20"/>
                <w:szCs w:val="20"/>
              </w:rPr>
              <w:t>聊天体、问句过多、结尾模板化。</w:t>
            </w:r>
          </w:p>
        </w:tc>
      </w:tr>
    </w:tbl>
    <w:p w14:paraId="3C7825AE"/>
    <w:tbl>
      <w:tblPr>
        <w:tblStyle w:val="14"/>
        <w:tblW w:w="4999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9"/>
        <w:gridCol w:w="8369"/>
      </w:tblGrid>
      <w:tr w14:paraId="10FE2BFF">
        <w:tc>
          <w:tcPr>
            <w:tcW w:w="640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BA87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提示</w:t>
            </w:r>
          </w:p>
        </w:tc>
        <w:tc>
          <w:tcPr>
            <w:tcW w:w="4359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D910">
            <w:pPr>
              <w:spacing w:after="40" w:line="276" w:lineRule="auto"/>
            </w:pPr>
            <w:r>
              <w:rPr>
                <w:sz w:val="20"/>
                <w:szCs w:val="20"/>
              </w:rPr>
              <w:t>数据用途：评价结果会保存为 evaluation_json，并在导出 Excel 中拆成 evaluation_total 和各维度评分列，用于后续模型对比、RAG 效果评估和训练前后质量验证。</w:t>
            </w:r>
          </w:p>
        </w:tc>
      </w:tr>
    </w:tbl>
    <w:p w14:paraId="4248466F"/>
    <w:p w14:paraId="1046CEE2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保存、历史记录与导出</w:t>
      </w:r>
    </w:p>
    <w:tbl>
      <w:tblPr>
        <w:tblStyle w:val="14"/>
        <w:tblW w:w="4999" w:type="pct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8"/>
        <w:gridCol w:w="7240"/>
      </w:tblGrid>
      <w:tr w14:paraId="6870C1AA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5022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功能</w:t>
            </w:r>
          </w:p>
        </w:tc>
        <w:tc>
          <w:tcPr>
            <w:tcW w:w="377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36A5">
            <w:pPr>
              <w:spacing w:after="40" w:line="276" w:lineRule="auto"/>
            </w:pPr>
            <w:r>
              <w:rPr>
                <w:b/>
                <w:sz w:val="20"/>
                <w:szCs w:val="20"/>
              </w:rPr>
              <w:t>说明</w:t>
            </w:r>
          </w:p>
        </w:tc>
      </w:tr>
      <w:tr w14:paraId="45B12230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9D4E">
            <w:pPr>
              <w:spacing w:after="40" w:line="276" w:lineRule="auto"/>
            </w:pPr>
            <w:r>
              <w:rPr>
                <w:sz w:val="20"/>
                <w:szCs w:val="20"/>
              </w:rPr>
              <w:t>保存历史记录</w:t>
            </w:r>
          </w:p>
        </w:tc>
        <w:tc>
          <w:tcPr>
            <w:tcW w:w="377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47EF4">
            <w:pPr>
              <w:spacing w:after="40" w:line="276" w:lineRule="auto"/>
            </w:pPr>
            <w:r>
              <w:rPr>
                <w:sz w:val="20"/>
                <w:szCs w:val="20"/>
              </w:rPr>
              <w:t>普通模式下点击“记录处理过程与满意版本”，系统保存来信、候选草稿、Planner、最终稿、批注、评分和版本信息。</w:t>
            </w:r>
          </w:p>
        </w:tc>
      </w:tr>
      <w:tr w14:paraId="739DBA11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22CA">
            <w:pPr>
              <w:spacing w:after="40" w:line="276" w:lineRule="auto"/>
            </w:pPr>
            <w:r>
              <w:rPr>
                <w:sz w:val="20"/>
                <w:szCs w:val="20"/>
              </w:rPr>
              <w:t>完成批量条目</w:t>
            </w:r>
          </w:p>
        </w:tc>
        <w:tc>
          <w:tcPr>
            <w:tcW w:w="377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CB92">
            <w:pPr>
              <w:spacing w:after="40" w:line="276" w:lineRule="auto"/>
            </w:pPr>
            <w:r>
              <w:rPr>
                <w:sz w:val="20"/>
                <w:szCs w:val="20"/>
              </w:rPr>
              <w:t>批量模式下点击“完成当前条目并进入下一条”，系统保存当前条目状态并切换下一条。</w:t>
            </w:r>
          </w:p>
        </w:tc>
      </w:tr>
      <w:tr w14:paraId="742A0ABA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1E87">
            <w:pPr>
              <w:spacing w:after="40" w:line="276" w:lineRule="auto"/>
            </w:pPr>
            <w:r>
              <w:rPr>
                <w:sz w:val="20"/>
                <w:szCs w:val="20"/>
              </w:rPr>
              <w:t>历史记录</w:t>
            </w:r>
          </w:p>
        </w:tc>
        <w:tc>
          <w:tcPr>
            <w:tcW w:w="377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32CF">
            <w:pPr>
              <w:spacing w:after="40" w:line="276" w:lineRule="auto"/>
            </w:pPr>
            <w:r>
              <w:rPr>
                <w:sz w:val="20"/>
                <w:szCs w:val="20"/>
              </w:rPr>
              <w:t>点击顶部“查看历史记录”，可查看已保存样本详情，包括 Planner、AI 草稿、专家润色稿、批注、评分和标签。</w:t>
            </w:r>
          </w:p>
        </w:tc>
      </w:tr>
      <w:tr w14:paraId="74E365FD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4BF7">
            <w:pPr>
              <w:spacing w:after="40" w:line="276" w:lineRule="auto"/>
            </w:pPr>
            <w:r>
              <w:rPr>
                <w:sz w:val="20"/>
                <w:szCs w:val="20"/>
              </w:rPr>
              <w:t>导出最终结果</w:t>
            </w:r>
          </w:p>
        </w:tc>
        <w:tc>
          <w:tcPr>
            <w:tcW w:w="377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A6E0">
            <w:pPr>
              <w:spacing w:after="40" w:line="276" w:lineRule="auto"/>
            </w:pPr>
            <w:r>
              <w:rPr>
                <w:sz w:val="20"/>
                <w:szCs w:val="20"/>
              </w:rPr>
              <w:t>批量全部完成后，可导出 reviewed_batch_results.xlsx。</w:t>
            </w:r>
          </w:p>
        </w:tc>
      </w:tr>
      <w:tr w14:paraId="2AFD9EB9">
        <w:tc>
          <w:tcPr>
            <w:tcW w:w="1228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2E56">
            <w:pPr>
              <w:spacing w:after="40" w:line="276" w:lineRule="auto"/>
            </w:pPr>
            <w:r>
              <w:rPr>
                <w:sz w:val="20"/>
                <w:szCs w:val="20"/>
              </w:rPr>
              <w:t>导出历史库</w:t>
            </w:r>
          </w:p>
        </w:tc>
        <w:tc>
          <w:tcPr>
            <w:tcW w:w="3771" w:type="pct"/>
            <w:tcBorders>
              <w:top w:val="single" w:color="C9D3DF" w:sz="4" w:space="0"/>
              <w:left w:val="single" w:color="C9D3DF" w:sz="4" w:space="0"/>
              <w:bottom w:val="single" w:color="C9D3DF" w:sz="4" w:space="0"/>
              <w:right w:val="single" w:color="C9D3DF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F79F8">
            <w:pPr>
              <w:spacing w:after="40" w:line="276" w:lineRule="auto"/>
            </w:pPr>
            <w:r>
              <w:rPr>
                <w:sz w:val="20"/>
                <w:szCs w:val="20"/>
              </w:rPr>
              <w:t>历史记录页可导出 consultation_records.xlsx，用于复盘、分析和训练数据整理。</w:t>
            </w:r>
          </w:p>
        </w:tc>
      </w:tr>
    </w:tbl>
    <w:p w14:paraId="1770F9CA"/>
    <w:p w14:paraId="37237359">
      <w:pPr>
        <w:pStyle w:val="2"/>
        <w:numPr>
          <w:ilvl w:val="0"/>
          <w:numId w:val="4"/>
        </w:numPr>
        <w:ind w:left="0" w:leftChars="0" w:firstLine="0" w:firstLineChars="0"/>
        <w:rPr>
          <w:b w:val="0"/>
          <w:bdr w:val="none" w:sz="0" w:space="0"/>
        </w:rPr>
      </w:pPr>
      <w:r>
        <w:t>推荐使用规范</w:t>
      </w:r>
    </w:p>
    <w:p w14:paraId="55AEF194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不要只保存泛泛批注；尽量留下专家满意稿，否则样本难以作为正例使用。</w:t>
      </w:r>
    </w:p>
    <w:p w14:paraId="21FCD637">
      <w:pPr>
        <w:pStyle w:val="11"/>
        <w:numPr>
          <w:ilvl w:val="0"/>
          <w:numId w:val="6"/>
        </w:numPr>
        <w:ind w:left="0" w:leftChars="0" w:firstLine="480" w:firstLineChars="0"/>
        <w:rPr>
          <w:b w:val="0"/>
          <w:bdr w:val="none" w:sz="0" w:space="0"/>
        </w:rPr>
      </w:pPr>
      <w:r>
        <w:t>遇到模型明显写偏时，优先修改 Planner 的核心问题和回复重点，再重生成全文。</w:t>
      </w:r>
    </w:p>
    <w:p w14:paraId="62B0DCF1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ADF85"/>
    <w:multiLevelType w:val="singleLevel"/>
    <w:tmpl w:val="9BFADF85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EEC36754"/>
    <w:multiLevelType w:val="singleLevel"/>
    <w:tmpl w:val="EEC3675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F52FA08E"/>
    <w:multiLevelType w:val="singleLevel"/>
    <w:tmpl w:val="F52FA08E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FF7C2E9F"/>
    <w:multiLevelType w:val="singleLevel"/>
    <w:tmpl w:val="FF7C2E9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0F5BDE23"/>
    <w:multiLevelType w:val="singleLevel"/>
    <w:tmpl w:val="0F5BDE2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45AF2B85"/>
    <w:multiLevelType w:val="singleLevel"/>
    <w:tmpl w:val="45AF2B8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4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F7FB9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2026-06-04T14:26:13Z</dcterms:created>
  <dc:creator>Data</dc:creator>
  <cp:lastModifiedBy>喂你好</cp:lastModifiedBy>
  <dcterms:modified xsi:type="dcterms:W3CDTF">2026-06-04T14:46:48Z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4299CBEBFD27FFB3581F216AFD29AE30_42</vt:lpwstr>
  </property>
</Properties>
</file>