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坦克大战</w:t>
      </w:r>
    </w:p>
    <w:p>
      <w:pPr>
        <w:rPr>
          <w:rFonts w:hint="eastAsia"/>
          <w:lang w:val="en-US" w:eastAsia="zh-CN"/>
        </w:rPr>
      </w:pPr>
    </w:p>
    <w:p>
      <w:pPr>
        <w:rPr>
          <w:rFonts w:hint="eastAsia"/>
          <w:lang w:val="en-US" w:eastAsia="zh-CN"/>
        </w:rPr>
      </w:pPr>
      <w:r>
        <w:rPr>
          <w:rFonts w:hint="eastAsia"/>
          <w:lang w:val="en-US" w:eastAsia="zh-CN"/>
        </w:rPr>
        <w:t>需求目的：针对财大暑期实习生定制化教学课程，从0到1实现一个企业级的实战项目。</w:t>
      </w:r>
      <w:r>
        <w:rPr>
          <w:rFonts w:hint="eastAsia"/>
          <w:lang w:val="en-US" w:eastAsia="zh-CN"/>
        </w:rPr>
        <w:br w:type="textWrapping"/>
      </w:r>
      <w:r>
        <w:rPr>
          <w:rFonts w:hint="eastAsia"/>
          <w:lang w:val="en-US" w:eastAsia="zh-CN"/>
        </w:rPr>
        <w:br w:type="textWrapping"/>
      </w:r>
      <w:r>
        <w:rPr>
          <w:rFonts w:hint="eastAsia"/>
          <w:lang w:val="en-US" w:eastAsia="zh-CN"/>
        </w:rPr>
        <w:t>需求大纲：</w:t>
      </w:r>
    </w:p>
    <w:p>
      <w:pPr>
        <w:numPr>
          <w:ilvl w:val="0"/>
          <w:numId w:val="1"/>
        </w:numPr>
        <w:rPr>
          <w:rFonts w:hint="eastAsia"/>
          <w:lang w:val="en-US" w:eastAsia="zh-CN"/>
        </w:rPr>
      </w:pPr>
      <w:r>
        <w:rPr>
          <w:rFonts w:hint="eastAsia"/>
          <w:lang w:val="en-US" w:eastAsia="zh-CN"/>
        </w:rPr>
        <w:t>坦克大战v1.0【乞丐版】</w:t>
      </w:r>
    </w:p>
    <w:p>
      <w:pPr>
        <w:numPr>
          <w:ilvl w:val="0"/>
          <w:numId w:val="1"/>
        </w:numPr>
        <w:rPr>
          <w:rFonts w:hint="eastAsia"/>
          <w:lang w:val="en-US" w:eastAsia="zh-CN"/>
        </w:rPr>
      </w:pPr>
      <w:r>
        <w:rPr>
          <w:rFonts w:hint="eastAsia"/>
          <w:lang w:val="en-US" w:eastAsia="zh-CN"/>
        </w:rPr>
        <w:t>坦克大战v2.0【进阶版】</w:t>
      </w:r>
    </w:p>
    <w:p>
      <w:pPr>
        <w:numPr>
          <w:ilvl w:val="0"/>
          <w:numId w:val="1"/>
        </w:numPr>
        <w:rPr>
          <w:rFonts w:hint="eastAsia"/>
          <w:lang w:val="en-US" w:eastAsia="zh-CN"/>
        </w:rPr>
      </w:pPr>
      <w:r>
        <w:rPr>
          <w:rFonts w:hint="eastAsia"/>
          <w:lang w:val="en-US" w:eastAsia="zh-CN"/>
        </w:rPr>
        <w:t>坦克大战v3.0【最终发布版】</w:t>
      </w:r>
      <w:r>
        <w:rPr>
          <w:rFonts w:hint="eastAsia"/>
          <w:lang w:val="en-US" w:eastAsia="zh-CN"/>
        </w:rPr>
        <w:br w:type="textWrapping"/>
      </w:r>
      <w:r>
        <w:rPr>
          <w:rFonts w:hint="default"/>
          <w:lang w:val="en-US" w:eastAsia="zh-CN"/>
        </w:rPr>
        <w:br w:type="textWrapping"/>
      </w:r>
      <w:r>
        <w:rPr>
          <w:rFonts w:hint="eastAsia"/>
          <w:lang w:val="en-US" w:eastAsia="zh-CN"/>
        </w:rPr>
        <w:t>第一阶段目标：</w:t>
      </w:r>
    </w:p>
    <w:p>
      <w:pPr>
        <w:numPr>
          <w:ilvl w:val="0"/>
          <w:numId w:val="0"/>
        </w:numPr>
        <w:rPr>
          <w:rFonts w:hint="default"/>
          <w:vertAlign w:val="baseline"/>
          <w:lang w:val="en-US" w:eastAsia="zh-CN"/>
        </w:rPr>
      </w:pPr>
      <w:r>
        <w:rPr>
          <w:rFonts w:hint="eastAsia"/>
          <w:lang w:val="en-US" w:eastAsia="zh-CN"/>
        </w:rPr>
        <w:t>1.1、初始化工程</w:t>
      </w:r>
      <w:r>
        <w:rPr>
          <w:rFonts w:hint="eastAsia"/>
          <w:lang w:val="en-US" w:eastAsia="zh-CN"/>
        </w:rPr>
        <w:br w:type="textWrapping"/>
      </w:r>
      <w:r>
        <w:rPr>
          <w:rFonts w:hint="eastAsia"/>
          <w:lang w:val="en-US" w:eastAsia="zh-CN"/>
        </w:rPr>
        <w:t>1.2、启动工程，跳转到输出Hello world场景</w:t>
      </w:r>
      <w:r>
        <w:rPr>
          <w:rFonts w:hint="eastAsia"/>
          <w:lang w:val="en-US" w:eastAsia="zh-CN"/>
        </w:rPr>
        <w:br w:type="textWrapping"/>
      </w:r>
      <w:r>
        <w:rPr>
          <w:rFonts w:hint="eastAsia"/>
          <w:lang w:val="en-US" w:eastAsia="zh-CN"/>
        </w:rPr>
        <w:t>1.3、替换输出内容，在场景中生成坦克精灵</w:t>
      </w:r>
      <w:r>
        <w:rPr>
          <w:rFonts w:hint="eastAsia"/>
          <w:lang w:val="en-US" w:eastAsia="zh-CN"/>
        </w:rPr>
        <w:br w:type="textWrapping"/>
      </w:r>
      <w:r>
        <w:rPr>
          <w:rFonts w:hint="eastAsia"/>
          <w:lang w:val="en-US" w:eastAsia="zh-CN"/>
        </w:rPr>
        <w:t>1.4、给坦克添加方向控制【采用键盘按键控制的方式】</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8"/>
        <w:gridCol w:w="2133"/>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8" w:type="dxa"/>
            <w:vAlign w:val="center"/>
          </w:tcPr>
          <w:p>
            <w:pPr>
              <w:numPr>
                <w:ilvl w:val="0"/>
                <w:numId w:val="0"/>
              </w:numPr>
              <w:jc w:val="center"/>
              <w:rPr>
                <w:rFonts w:hint="default"/>
                <w:vertAlign w:val="baseline"/>
                <w:lang w:val="en-US" w:eastAsia="zh-CN"/>
              </w:rPr>
            </w:pPr>
            <w:r>
              <w:rPr>
                <w:rFonts w:hint="eastAsia"/>
                <w:vertAlign w:val="baseline"/>
                <w:lang w:val="en-US" w:eastAsia="zh-CN"/>
              </w:rPr>
              <w:t>按键</w:t>
            </w:r>
          </w:p>
        </w:tc>
        <w:tc>
          <w:tcPr>
            <w:tcW w:w="2133" w:type="dxa"/>
            <w:vAlign w:val="center"/>
          </w:tcPr>
          <w:p>
            <w:pPr>
              <w:numPr>
                <w:ilvl w:val="0"/>
                <w:numId w:val="0"/>
              </w:numPr>
              <w:jc w:val="center"/>
              <w:rPr>
                <w:rFonts w:hint="default"/>
                <w:vertAlign w:val="baseline"/>
                <w:lang w:val="en-US" w:eastAsia="zh-CN"/>
              </w:rPr>
            </w:pPr>
            <w:r>
              <w:rPr>
                <w:rFonts w:hint="eastAsia"/>
                <w:vertAlign w:val="baseline"/>
                <w:lang w:val="en-US" w:eastAsia="zh-CN"/>
              </w:rPr>
              <w:t>功能</w:t>
            </w:r>
          </w:p>
        </w:tc>
        <w:tc>
          <w:tcPr>
            <w:tcW w:w="4111" w:type="dxa"/>
            <w:vAlign w:val="center"/>
          </w:tcPr>
          <w:p>
            <w:pPr>
              <w:numPr>
                <w:ilvl w:val="0"/>
                <w:numId w:val="0"/>
              </w:num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trPr>
        <w:tc>
          <w:tcPr>
            <w:tcW w:w="2278" w:type="dxa"/>
            <w:vAlign w:val="center"/>
          </w:tcPr>
          <w:p>
            <w:pPr>
              <w:numPr>
                <w:ilvl w:val="0"/>
                <w:numId w:val="0"/>
              </w:numPr>
              <w:jc w:val="center"/>
              <w:rPr>
                <w:rFonts w:hint="default"/>
                <w:vertAlign w:val="baseline"/>
                <w:lang w:val="en-US" w:eastAsia="zh-CN"/>
              </w:rPr>
            </w:pPr>
            <w:r>
              <w:rPr>
                <w:rFonts w:hint="eastAsia"/>
                <w:vertAlign w:val="baseline"/>
                <w:lang w:val="en-US" w:eastAsia="zh-CN"/>
              </w:rPr>
              <w:t>A或↑</w:t>
            </w:r>
          </w:p>
        </w:tc>
        <w:tc>
          <w:tcPr>
            <w:tcW w:w="2133" w:type="dxa"/>
            <w:vAlign w:val="center"/>
          </w:tcPr>
          <w:p>
            <w:pPr>
              <w:numPr>
                <w:ilvl w:val="0"/>
                <w:numId w:val="0"/>
              </w:numPr>
              <w:jc w:val="center"/>
              <w:rPr>
                <w:rFonts w:hint="default"/>
                <w:vertAlign w:val="baseline"/>
                <w:lang w:val="en-US" w:eastAsia="zh-CN"/>
              </w:rPr>
            </w:pPr>
            <w:r>
              <w:rPr>
                <w:rFonts w:hint="eastAsia"/>
                <w:vertAlign w:val="baseline"/>
                <w:lang w:val="en-US" w:eastAsia="zh-CN"/>
              </w:rPr>
              <w:t>左</w:t>
            </w:r>
          </w:p>
        </w:tc>
        <w:tc>
          <w:tcPr>
            <w:tcW w:w="4111" w:type="dxa"/>
            <w:vMerge w:val="restart"/>
            <w:vAlign w:val="top"/>
          </w:tcPr>
          <w:p>
            <w:pPr>
              <w:numPr>
                <w:ilvl w:val="0"/>
                <w:numId w:val="0"/>
              </w:numPr>
              <w:jc w:val="both"/>
              <w:rPr>
                <w:rFonts w:hint="default"/>
                <w:vertAlign w:val="baseline"/>
                <w:lang w:val="en-US" w:eastAsia="zh-CN"/>
              </w:rPr>
            </w:pPr>
            <w:r>
              <w:rPr>
                <w:rFonts w:hint="eastAsia"/>
                <w:vertAlign w:val="baseline"/>
                <w:lang w:val="en-US" w:eastAsia="zh-CN"/>
              </w:rPr>
              <w:t>1、坦克的静止位置是不连续的点，只能停在固定的格子点上【受屏幕格子划分影响】</w:t>
            </w:r>
            <w:r>
              <w:rPr>
                <w:rFonts w:hint="eastAsia"/>
                <w:vertAlign w:val="baseline"/>
                <w:lang w:val="en-US" w:eastAsia="zh-CN"/>
              </w:rPr>
              <w:br w:type="textWrapping"/>
            </w:r>
            <w:r>
              <w:rPr>
                <w:rFonts w:hint="eastAsia"/>
                <w:vertAlign w:val="baseline"/>
                <w:lang w:val="en-US" w:eastAsia="zh-CN"/>
              </w:rPr>
              <w:t>2、坦克静止时头所对的方向定义为当前方向，这个方向只能是上、下、左、右四种情况之一。</w:t>
            </w:r>
            <w:r>
              <w:rPr>
                <w:rFonts w:hint="eastAsia"/>
                <w:vertAlign w:val="baseline"/>
                <w:lang w:val="en-US" w:eastAsia="zh-CN"/>
              </w:rPr>
              <w:br w:type="textWrapping"/>
            </w:r>
            <w:r>
              <w:rPr>
                <w:rFonts w:hint="eastAsia"/>
                <w:vertAlign w:val="baseline"/>
                <w:lang w:val="en-US" w:eastAsia="zh-CN"/>
              </w:rPr>
              <w:t>3、当前方向与按键方向不一致时，立即改变方向，位置不变</w:t>
            </w:r>
            <w:r>
              <w:rPr>
                <w:rFonts w:hint="eastAsia"/>
                <w:vertAlign w:val="baseline"/>
                <w:lang w:val="en-US" w:eastAsia="zh-CN"/>
              </w:rPr>
              <w:br w:type="textWrapping"/>
            </w:r>
            <w:r>
              <w:rPr>
                <w:rFonts w:hint="eastAsia"/>
                <w:vertAlign w:val="baseline"/>
                <w:lang w:val="en-US" w:eastAsia="zh-CN"/>
              </w:rPr>
              <w:t>3、当前方向与按键方向一致时，则按当前方向移动一个格子点</w:t>
            </w:r>
            <w:r>
              <w:rPr>
                <w:rFonts w:hint="eastAsia"/>
                <w:vertAlign w:val="baseline"/>
                <w:lang w:val="en-US" w:eastAsia="zh-CN"/>
              </w:rPr>
              <w:br w:type="textWrapping"/>
            </w:r>
            <w:r>
              <w:rPr>
                <w:rFonts w:hint="eastAsia"/>
                <w:vertAlign w:val="baseline"/>
                <w:lang w:val="en-US" w:eastAsia="zh-CN"/>
              </w:rPr>
              <w:t>4、长按方向键，间断触发</w:t>
            </w:r>
            <w:bookmarkStart w:id="0" w:name="_GoBack"/>
            <w:bookmarkEnd w:id="0"/>
            <w:r>
              <w:rPr>
                <w:rFonts w:hint="eastAsia"/>
                <w:vertAlign w:val="baseline"/>
                <w:lang w:val="en-US" w:eastAsia="zh-CN"/>
              </w:rPr>
              <w:t>松开停下【没有惯性】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2278" w:type="dxa"/>
            <w:vAlign w:val="center"/>
          </w:tcPr>
          <w:p>
            <w:pPr>
              <w:numPr>
                <w:ilvl w:val="0"/>
                <w:numId w:val="0"/>
              </w:numPr>
              <w:jc w:val="center"/>
              <w:rPr>
                <w:rFonts w:hint="default"/>
                <w:vertAlign w:val="baseline"/>
                <w:lang w:val="en-US" w:eastAsia="zh-CN"/>
              </w:rPr>
            </w:pPr>
            <w:r>
              <w:rPr>
                <w:rFonts w:hint="eastAsia"/>
                <w:vertAlign w:val="baseline"/>
                <w:lang w:val="en-US" w:eastAsia="zh-CN"/>
              </w:rPr>
              <w:t>S或↓</w:t>
            </w:r>
          </w:p>
        </w:tc>
        <w:tc>
          <w:tcPr>
            <w:tcW w:w="2133" w:type="dxa"/>
            <w:vAlign w:val="center"/>
          </w:tcPr>
          <w:p>
            <w:pPr>
              <w:numPr>
                <w:ilvl w:val="0"/>
                <w:numId w:val="0"/>
              </w:numPr>
              <w:jc w:val="center"/>
              <w:rPr>
                <w:rFonts w:hint="default"/>
                <w:vertAlign w:val="baseline"/>
                <w:lang w:val="en-US" w:eastAsia="zh-CN"/>
              </w:rPr>
            </w:pPr>
            <w:r>
              <w:rPr>
                <w:rFonts w:hint="eastAsia"/>
                <w:vertAlign w:val="baseline"/>
                <w:lang w:val="en-US" w:eastAsia="zh-CN"/>
              </w:rPr>
              <w:t>下</w:t>
            </w:r>
          </w:p>
        </w:tc>
        <w:tc>
          <w:tcPr>
            <w:tcW w:w="4111" w:type="dxa"/>
            <w:vMerge w:val="continue"/>
            <w:vAlign w:val="center"/>
          </w:tcPr>
          <w:p>
            <w:pPr>
              <w:numPr>
                <w:ilvl w:val="0"/>
                <w:numId w:val="0"/>
              </w:num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trPr>
        <w:tc>
          <w:tcPr>
            <w:tcW w:w="2278" w:type="dxa"/>
            <w:vAlign w:val="center"/>
          </w:tcPr>
          <w:p>
            <w:pPr>
              <w:numPr>
                <w:ilvl w:val="0"/>
                <w:numId w:val="0"/>
              </w:numPr>
              <w:jc w:val="center"/>
              <w:rPr>
                <w:rFonts w:hint="default"/>
                <w:vertAlign w:val="baseline"/>
                <w:lang w:val="en-US" w:eastAsia="zh-CN"/>
              </w:rPr>
            </w:pPr>
            <w:r>
              <w:rPr>
                <w:rFonts w:hint="eastAsia"/>
                <w:vertAlign w:val="baseline"/>
                <w:lang w:val="en-US" w:eastAsia="zh-CN"/>
              </w:rPr>
              <w:t>W或↑</w:t>
            </w:r>
          </w:p>
        </w:tc>
        <w:tc>
          <w:tcPr>
            <w:tcW w:w="2133" w:type="dxa"/>
            <w:vAlign w:val="center"/>
          </w:tcPr>
          <w:p>
            <w:pPr>
              <w:numPr>
                <w:ilvl w:val="0"/>
                <w:numId w:val="0"/>
              </w:numPr>
              <w:jc w:val="center"/>
              <w:rPr>
                <w:rFonts w:hint="default"/>
                <w:vertAlign w:val="baseline"/>
                <w:lang w:val="en-US" w:eastAsia="zh-CN"/>
              </w:rPr>
            </w:pPr>
            <w:r>
              <w:rPr>
                <w:rFonts w:hint="eastAsia"/>
                <w:vertAlign w:val="baseline"/>
                <w:lang w:val="en-US" w:eastAsia="zh-CN"/>
              </w:rPr>
              <w:t>上</w:t>
            </w:r>
          </w:p>
        </w:tc>
        <w:tc>
          <w:tcPr>
            <w:tcW w:w="4111" w:type="dxa"/>
            <w:vMerge w:val="continue"/>
            <w:vAlign w:val="center"/>
          </w:tcPr>
          <w:p>
            <w:pPr>
              <w:numPr>
                <w:ilvl w:val="0"/>
                <w:numId w:val="0"/>
              </w:num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trPr>
        <w:tc>
          <w:tcPr>
            <w:tcW w:w="2278" w:type="dxa"/>
            <w:vAlign w:val="center"/>
          </w:tcPr>
          <w:p>
            <w:pPr>
              <w:numPr>
                <w:ilvl w:val="0"/>
                <w:numId w:val="0"/>
              </w:numPr>
              <w:jc w:val="center"/>
              <w:rPr>
                <w:rFonts w:hint="default"/>
                <w:vertAlign w:val="baseline"/>
                <w:lang w:val="en-US" w:eastAsia="zh-CN"/>
              </w:rPr>
            </w:pPr>
            <w:r>
              <w:rPr>
                <w:rFonts w:hint="eastAsia"/>
                <w:vertAlign w:val="baseline"/>
                <w:lang w:val="en-US" w:eastAsia="zh-CN"/>
              </w:rPr>
              <w:t>D或→</w:t>
            </w:r>
          </w:p>
        </w:tc>
        <w:tc>
          <w:tcPr>
            <w:tcW w:w="2133" w:type="dxa"/>
            <w:vAlign w:val="center"/>
          </w:tcPr>
          <w:p>
            <w:pPr>
              <w:numPr>
                <w:ilvl w:val="0"/>
                <w:numId w:val="0"/>
              </w:numPr>
              <w:jc w:val="center"/>
              <w:rPr>
                <w:rFonts w:hint="default"/>
                <w:vertAlign w:val="baseline"/>
                <w:lang w:val="en-US" w:eastAsia="zh-CN"/>
              </w:rPr>
            </w:pPr>
            <w:r>
              <w:rPr>
                <w:rFonts w:hint="eastAsia"/>
                <w:vertAlign w:val="baseline"/>
                <w:lang w:val="en-US" w:eastAsia="zh-CN"/>
              </w:rPr>
              <w:t>右</w:t>
            </w:r>
          </w:p>
        </w:tc>
        <w:tc>
          <w:tcPr>
            <w:tcW w:w="4111" w:type="dxa"/>
            <w:vMerge w:val="continue"/>
            <w:vAlign w:val="center"/>
          </w:tcPr>
          <w:p>
            <w:pPr>
              <w:numPr>
                <w:ilvl w:val="0"/>
                <w:numId w:val="0"/>
              </w:numPr>
              <w:jc w:val="center"/>
              <w:rPr>
                <w:rFonts w:hint="default"/>
                <w:vertAlign w:val="baseline"/>
                <w:lang w:val="en-US" w:eastAsia="zh-CN"/>
              </w:rPr>
            </w:pPr>
          </w:p>
        </w:tc>
      </w:tr>
    </w:tbl>
    <w:p>
      <w:pPr>
        <w:numPr>
          <w:ilvl w:val="0"/>
          <w:numId w:val="0"/>
        </w:numPr>
        <w:rPr>
          <w:rFonts w:hint="eastAsia"/>
          <w:lang w:val="en-US" w:eastAsia="zh-CN"/>
        </w:rPr>
      </w:pPr>
      <w:r>
        <w:rPr>
          <w:rFonts w:hint="eastAsia"/>
          <w:lang w:val="en-US" w:eastAsia="zh-CN"/>
        </w:rPr>
        <w:t>1.5、给坦克添加发射子弹的功能【采用键盘按键控制的方式】</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1243"/>
        <w:gridCol w:w="2892"/>
        <w:gridCol w:w="2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center"/>
          </w:tcPr>
          <w:p>
            <w:pPr>
              <w:numPr>
                <w:ilvl w:val="0"/>
                <w:numId w:val="0"/>
              </w:numPr>
              <w:jc w:val="center"/>
              <w:rPr>
                <w:rFonts w:hint="default"/>
                <w:vertAlign w:val="baseline"/>
                <w:lang w:val="en-US" w:eastAsia="zh-CN"/>
              </w:rPr>
            </w:pPr>
            <w:r>
              <w:rPr>
                <w:rFonts w:hint="eastAsia"/>
                <w:vertAlign w:val="baseline"/>
                <w:lang w:val="en-US" w:eastAsia="zh-CN"/>
              </w:rPr>
              <w:t>按键</w:t>
            </w:r>
          </w:p>
        </w:tc>
        <w:tc>
          <w:tcPr>
            <w:tcW w:w="1243" w:type="dxa"/>
            <w:vAlign w:val="center"/>
          </w:tcPr>
          <w:p>
            <w:pPr>
              <w:numPr>
                <w:ilvl w:val="0"/>
                <w:numId w:val="0"/>
              </w:numPr>
              <w:jc w:val="center"/>
              <w:rPr>
                <w:rFonts w:hint="default"/>
                <w:vertAlign w:val="baseline"/>
                <w:lang w:val="en-US" w:eastAsia="zh-CN"/>
              </w:rPr>
            </w:pPr>
            <w:r>
              <w:rPr>
                <w:rFonts w:hint="eastAsia"/>
                <w:vertAlign w:val="baseline"/>
                <w:lang w:val="en-US" w:eastAsia="zh-CN"/>
              </w:rPr>
              <w:t>功能</w:t>
            </w:r>
          </w:p>
        </w:tc>
        <w:tc>
          <w:tcPr>
            <w:tcW w:w="2892" w:type="dxa"/>
            <w:vAlign w:val="center"/>
          </w:tcPr>
          <w:p>
            <w:pPr>
              <w:numPr>
                <w:ilvl w:val="0"/>
                <w:numId w:val="0"/>
              </w:numPr>
              <w:jc w:val="center"/>
              <w:rPr>
                <w:rFonts w:hint="default"/>
                <w:vertAlign w:val="baseline"/>
                <w:lang w:val="en-US" w:eastAsia="zh-CN"/>
              </w:rPr>
            </w:pPr>
          </w:p>
        </w:tc>
        <w:tc>
          <w:tcPr>
            <w:tcW w:w="2892" w:type="dxa"/>
            <w:vAlign w:val="center"/>
          </w:tcPr>
          <w:p>
            <w:pPr>
              <w:numPr>
                <w:ilvl w:val="0"/>
                <w:numId w:val="0"/>
              </w:num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Merge w:val="restart"/>
            <w:vAlign w:val="center"/>
          </w:tcPr>
          <w:p>
            <w:pPr>
              <w:numPr>
                <w:ilvl w:val="0"/>
                <w:numId w:val="0"/>
              </w:numPr>
              <w:jc w:val="center"/>
              <w:rPr>
                <w:rFonts w:hint="default"/>
                <w:vertAlign w:val="baseline"/>
                <w:lang w:val="en-US" w:eastAsia="zh-CN"/>
              </w:rPr>
            </w:pPr>
            <w:r>
              <w:rPr>
                <w:rFonts w:hint="eastAsia"/>
                <w:vertAlign w:val="baseline"/>
                <w:lang w:val="en-US" w:eastAsia="zh-CN"/>
              </w:rPr>
              <w:t>J</w:t>
            </w:r>
          </w:p>
        </w:tc>
        <w:tc>
          <w:tcPr>
            <w:tcW w:w="1243" w:type="dxa"/>
            <w:vMerge w:val="restart"/>
            <w:vAlign w:val="center"/>
          </w:tcPr>
          <w:p>
            <w:pPr>
              <w:numPr>
                <w:ilvl w:val="0"/>
                <w:numId w:val="0"/>
              </w:numPr>
              <w:jc w:val="center"/>
              <w:rPr>
                <w:rFonts w:hint="default"/>
                <w:vertAlign w:val="baseline"/>
                <w:lang w:val="en-US" w:eastAsia="zh-CN"/>
              </w:rPr>
            </w:pPr>
            <w:r>
              <w:rPr>
                <w:rFonts w:hint="eastAsia"/>
                <w:vertAlign w:val="baseline"/>
                <w:lang w:val="en-US" w:eastAsia="zh-CN"/>
              </w:rPr>
              <w:t>发射子弹</w:t>
            </w:r>
          </w:p>
        </w:tc>
        <w:tc>
          <w:tcPr>
            <w:tcW w:w="2892" w:type="dxa"/>
            <w:vAlign w:val="center"/>
          </w:tcPr>
          <w:p>
            <w:pPr>
              <w:numPr>
                <w:ilvl w:val="0"/>
                <w:numId w:val="0"/>
              </w:numPr>
              <w:jc w:val="center"/>
              <w:rPr>
                <w:rFonts w:hint="default"/>
                <w:vertAlign w:val="baseline"/>
                <w:lang w:val="en-US" w:eastAsia="zh-CN"/>
              </w:rPr>
            </w:pPr>
            <w:r>
              <w:rPr>
                <w:rFonts w:hint="eastAsia"/>
                <w:vertAlign w:val="baseline"/>
                <w:lang w:val="en-US" w:eastAsia="zh-CN"/>
              </w:rPr>
              <w:t>v1.0</w:t>
            </w:r>
          </w:p>
        </w:tc>
        <w:tc>
          <w:tcPr>
            <w:tcW w:w="2892" w:type="dxa"/>
            <w:vAlign w:val="top"/>
          </w:tcPr>
          <w:p>
            <w:pPr>
              <w:numPr>
                <w:ilvl w:val="0"/>
                <w:numId w:val="0"/>
              </w:numPr>
              <w:jc w:val="both"/>
              <w:rPr>
                <w:rFonts w:hint="default"/>
                <w:vertAlign w:val="baseline"/>
                <w:lang w:val="en-US" w:eastAsia="zh-CN"/>
              </w:rPr>
            </w:pPr>
            <w:r>
              <w:rPr>
                <w:rFonts w:hint="eastAsia"/>
                <w:vertAlign w:val="baseline"/>
                <w:lang w:val="en-US" w:eastAsia="zh-CN"/>
              </w:rPr>
              <w:t>1、每按一下发射键，就发射一颗子弹。</w:t>
            </w:r>
            <w:r>
              <w:rPr>
                <w:rFonts w:hint="eastAsia"/>
                <w:vertAlign w:val="baseline"/>
                <w:lang w:val="en-US" w:eastAsia="zh-CN"/>
              </w:rPr>
              <w:br w:type="textWrapping"/>
            </w:r>
            <w:r>
              <w:rPr>
                <w:rFonts w:hint="eastAsia"/>
                <w:vertAlign w:val="baseline"/>
                <w:lang w:val="en-US" w:eastAsia="zh-CN"/>
              </w:rPr>
              <w:t>2、长按以固定速率发射。</w:t>
            </w:r>
            <w:r>
              <w:rPr>
                <w:rFonts w:hint="eastAsia"/>
                <w:vertAlign w:val="baseline"/>
                <w:lang w:val="en-US" w:eastAsia="zh-CN"/>
              </w:rPr>
              <w:br w:type="textWrapping"/>
            </w:r>
            <w:r>
              <w:rPr>
                <w:rFonts w:hint="eastAsia"/>
                <w:vertAlign w:val="baseline"/>
                <w:lang w:val="en-US" w:eastAsia="zh-CN"/>
              </w:rPr>
              <w:t>3、手速可以超过这一固定速率。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Merge w:val="continue"/>
            <w:tcBorders/>
            <w:vAlign w:val="center"/>
          </w:tcPr>
          <w:p>
            <w:pPr>
              <w:numPr>
                <w:ilvl w:val="0"/>
                <w:numId w:val="0"/>
              </w:numPr>
              <w:jc w:val="center"/>
              <w:rPr>
                <w:rFonts w:hint="eastAsia"/>
                <w:vertAlign w:val="baseline"/>
                <w:lang w:val="en-US" w:eastAsia="zh-CN"/>
              </w:rPr>
            </w:pPr>
          </w:p>
        </w:tc>
        <w:tc>
          <w:tcPr>
            <w:tcW w:w="1243" w:type="dxa"/>
            <w:vMerge w:val="continue"/>
            <w:tcBorders/>
            <w:vAlign w:val="center"/>
          </w:tcPr>
          <w:p>
            <w:pPr>
              <w:numPr>
                <w:ilvl w:val="0"/>
                <w:numId w:val="0"/>
              </w:numPr>
              <w:jc w:val="center"/>
              <w:rPr>
                <w:rFonts w:hint="eastAsia"/>
                <w:vertAlign w:val="baseline"/>
                <w:lang w:val="en-US" w:eastAsia="zh-CN"/>
              </w:rPr>
            </w:pPr>
          </w:p>
        </w:tc>
        <w:tc>
          <w:tcPr>
            <w:tcW w:w="2892" w:type="dxa"/>
            <w:vAlign w:val="center"/>
          </w:tcPr>
          <w:p>
            <w:pPr>
              <w:numPr>
                <w:ilvl w:val="0"/>
                <w:numId w:val="0"/>
              </w:numPr>
              <w:jc w:val="center"/>
              <w:rPr>
                <w:rFonts w:hint="default"/>
                <w:vertAlign w:val="baseline"/>
                <w:lang w:val="en-US" w:eastAsia="zh-CN"/>
              </w:rPr>
            </w:pPr>
            <w:r>
              <w:rPr>
                <w:rFonts w:hint="eastAsia"/>
                <w:vertAlign w:val="baseline"/>
                <w:lang w:val="en-US" w:eastAsia="zh-CN"/>
              </w:rPr>
              <w:t>v2.0</w:t>
            </w:r>
          </w:p>
        </w:tc>
        <w:tc>
          <w:tcPr>
            <w:tcW w:w="2892" w:type="dxa"/>
            <w:vAlign w:val="top"/>
          </w:tcPr>
          <w:p>
            <w:pPr>
              <w:numPr>
                <w:ilvl w:val="0"/>
                <w:numId w:val="0"/>
              </w:numPr>
              <w:jc w:val="both"/>
              <w:rPr>
                <w:rFonts w:hint="eastAsia"/>
                <w:vertAlign w:val="baseline"/>
                <w:lang w:val="en-US" w:eastAsia="zh-CN"/>
              </w:rPr>
            </w:pPr>
            <w:r>
              <w:rPr>
                <w:rFonts w:hint="eastAsia"/>
                <w:vertAlign w:val="baseline"/>
                <w:lang w:val="en-US" w:eastAsia="zh-CN"/>
              </w:rPr>
              <w:t>1、按下发射键立即发射第一颗子弹，再次发射子弹受攻击速率影响，即时间间隔是一个常量，该参数可以调节。</w:t>
            </w:r>
            <w:r>
              <w:rPr>
                <w:rFonts w:hint="eastAsia"/>
                <w:vertAlign w:val="baseline"/>
                <w:lang w:val="en-US" w:eastAsia="zh-CN"/>
              </w:rPr>
              <w:br w:type="textWrapping"/>
            </w:r>
            <w:r>
              <w:rPr>
                <w:rFonts w:hint="eastAsia"/>
                <w:vertAlign w:val="baseline"/>
                <w:lang w:val="en-US" w:eastAsia="zh-CN"/>
              </w:rPr>
              <w:t>2、假如时间间隔设置为1S，第一颗子弹发射时刻为0S，那么在1S内发射的第二颗子弹必须在1S时刻发射出去。</w:t>
            </w:r>
            <w:r>
              <w:rPr>
                <w:rFonts w:hint="eastAsia"/>
                <w:vertAlign w:val="baseline"/>
                <w:lang w:val="en-US" w:eastAsia="zh-CN"/>
              </w:rPr>
              <w:br w:type="textWrapping"/>
            </w:r>
            <w:r>
              <w:rPr>
                <w:rFonts w:hint="eastAsia"/>
                <w:vertAlign w:val="baseline"/>
                <w:lang w:val="en-US" w:eastAsia="zh-CN"/>
              </w:rPr>
              <w:t>3、在一个时间间隔内，无论按多少下【至少一下】，都要等到下一个发射时间阈值发射，并且只有一颗子弹。</w:t>
            </w:r>
            <w:r>
              <w:rPr>
                <w:rFonts w:hint="eastAsia"/>
                <w:vertAlign w:val="baseline"/>
                <w:lang w:val="en-US" w:eastAsia="zh-CN"/>
              </w:rPr>
              <w:br w:type="textWrapping"/>
            </w:r>
            <w:r>
              <w:rPr>
                <w:rFonts w:hint="eastAsia"/>
                <w:vertAlign w:val="baseline"/>
                <w:lang w:val="en-US" w:eastAsia="zh-CN"/>
              </w:rPr>
              <w:t>4、子弹是否立即发射取决于前一颗已经发射的子弹是否在一个时间间隔之外。</w:t>
            </w:r>
            <w:r>
              <w:rPr>
                <w:rFonts w:hint="eastAsia"/>
                <w:vertAlign w:val="baseline"/>
                <w:lang w:val="en-US" w:eastAsia="zh-CN"/>
              </w:rPr>
              <w:br w:type="textWrapping"/>
            </w:r>
            <w:r>
              <w:rPr>
                <w:rFonts w:hint="eastAsia"/>
                <w:vertAlign w:val="baseline"/>
                <w:lang w:val="en-US" w:eastAsia="zh-CN"/>
              </w:rPr>
              <w:t>5、长按发射键，子弹以固定速率发射，与上文数值一致。</w:t>
            </w:r>
          </w:p>
        </w:tc>
      </w:tr>
    </w:tbl>
    <w:p>
      <w:pPr>
        <w:numPr>
          <w:ilvl w:val="0"/>
          <w:numId w:val="0"/>
        </w:numPr>
        <w:rPr>
          <w:rFonts w:hint="eastAsia"/>
          <w:lang w:val="en-US" w:eastAsia="zh-CN"/>
        </w:rPr>
      </w:pPr>
      <w:r>
        <w:rPr>
          <w:rFonts w:hint="eastAsia"/>
          <w:lang w:val="en-US" w:eastAsia="zh-CN"/>
        </w:rPr>
        <w:br w:type="textWrapping"/>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0" w:hRule="atLeast"/>
        </w:trPr>
        <w:tc>
          <w:tcPr>
            <w:tcW w:w="2840" w:type="dxa"/>
            <w:vAlign w:val="center"/>
          </w:tcPr>
          <w:p>
            <w:pPr>
              <w:numPr>
                <w:ilvl w:val="0"/>
                <w:numId w:val="0"/>
              </w:numPr>
              <w:jc w:val="center"/>
              <w:rPr>
                <w:rFonts w:hint="default"/>
                <w:vertAlign w:val="baseline"/>
                <w:lang w:val="en-US" w:eastAsia="zh-CN"/>
              </w:rPr>
            </w:pPr>
            <w:r>
              <w:rPr>
                <w:rFonts w:hint="eastAsia"/>
                <w:vertAlign w:val="baseline"/>
                <w:lang w:val="en-US" w:eastAsia="zh-CN"/>
              </w:rPr>
              <w:t>空格</w:t>
            </w:r>
          </w:p>
        </w:tc>
        <w:tc>
          <w:tcPr>
            <w:tcW w:w="2841" w:type="dxa"/>
            <w:vAlign w:val="center"/>
          </w:tcPr>
          <w:p>
            <w:pPr>
              <w:numPr>
                <w:ilvl w:val="0"/>
                <w:numId w:val="0"/>
              </w:numPr>
              <w:jc w:val="center"/>
              <w:rPr>
                <w:rFonts w:hint="default"/>
                <w:vertAlign w:val="baseline"/>
                <w:lang w:val="en-US" w:eastAsia="zh-CN"/>
              </w:rPr>
            </w:pPr>
            <w:r>
              <w:rPr>
                <w:rFonts w:hint="eastAsia"/>
                <w:vertAlign w:val="baseline"/>
                <w:lang w:val="en-US" w:eastAsia="zh-CN"/>
              </w:rPr>
              <w:t>暂停/取消暂停</w:t>
            </w:r>
          </w:p>
        </w:tc>
        <w:tc>
          <w:tcPr>
            <w:tcW w:w="2841" w:type="dxa"/>
            <w:vAlign w:val="center"/>
          </w:tcPr>
          <w:p>
            <w:pPr>
              <w:numPr>
                <w:ilvl w:val="0"/>
                <w:numId w:val="0"/>
              </w:numPr>
              <w:jc w:val="center"/>
              <w:rPr>
                <w:rFonts w:hint="default"/>
                <w:vertAlign w:val="baseline"/>
                <w:lang w:val="en-US" w:eastAsia="zh-CN"/>
              </w:rPr>
            </w:pPr>
            <w:r>
              <w:rPr>
                <w:rFonts w:hint="eastAsia"/>
                <w:vertAlign w:val="baseline"/>
                <w:lang w:val="en-US" w:eastAsia="zh-CN"/>
              </w:rPr>
              <w:t>当前场景中的所有物体暂停/继续动画帧</w:t>
            </w:r>
          </w:p>
        </w:tc>
      </w:tr>
    </w:tbl>
    <w:p>
      <w:pPr>
        <w:numPr>
          <w:ilvl w:val="0"/>
          <w:numId w:val="0"/>
        </w:numPr>
        <w:rPr>
          <w:rFonts w:hint="default"/>
          <w:lang w:val="en-US" w:eastAsia="zh-CN"/>
        </w:rPr>
      </w:pPr>
      <w:r>
        <w:rPr>
          <w:rFonts w:hint="eastAsia"/>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20A88"/>
    <w:multiLevelType w:val="singleLevel"/>
    <w:tmpl w:val="84820A8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F4EF9"/>
    <w:rsid w:val="0E377149"/>
    <w:rsid w:val="17D055A1"/>
    <w:rsid w:val="203E4003"/>
    <w:rsid w:val="38D75A98"/>
    <w:rsid w:val="3C6F0B74"/>
    <w:rsid w:val="4054071D"/>
    <w:rsid w:val="59A91E17"/>
    <w:rsid w:val="7FC42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2020-07-20T07:50:00Z</dcterms:created>
  <dc:creator>ASUS</dc:creator>
  <cp:lastModifiedBy>ZONST</cp:lastModifiedBy>
  <dcterms:modified xsi:type="dcterms:W3CDTF">2020-07-21T02:08:46Z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