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0B7A75"/>
          <w:sz w:val="30"/>
        </w:rPr>
        <w:t>VOICEINSPECT</w:t>
      </w:r>
    </w:p>
    <w:p>
      <w:pPr>
        <w:pStyle w:val="Title"/>
        <w:spacing w:before="800"/>
        <w:jc w:val="center"/>
      </w:pPr>
      <w:r>
        <w:t>详细设计说明书</w:t>
      </w:r>
    </w:p>
    <w:p>
      <w:pPr>
        <w:jc w:val="center"/>
      </w:pPr>
      <w:r>
        <w:rPr>
          <w:color w:val="5E6B78"/>
          <w:sz w:val="30"/>
        </w:rPr>
        <w:t>模块化、可降级、可追溯的本地多模态系统设计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VoiceInspect：工业设备现场多模态语音诊断助手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文档编号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VI-SDD-001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开发基线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编制日期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2026-09-07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适用范围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本地单机 MVP、面试演示及后续迭代</w:t>
            </w:r>
          </w:p>
        </w:tc>
      </w:tr>
    </w:tbl>
    <w:p>
      <w:pPr>
        <w:jc w:val="center"/>
      </w:pPr>
      <w:r>
        <w:rPr>
          <w:color w:val="5E6B78"/>
          <w:sz w:val="17"/>
        </w:rPr>
        <w:t>文档控制：除明确标注为后续版本的能力外，本文件内容均作为 MVP 开发、测试和验收依据。</w:t>
      </w:r>
    </w:p>
    <w:p>
      <w:r>
        <w:br w:type="page"/>
      </w:r>
    </w:p>
    <w:p>
      <w:pPr>
        <w:pStyle w:val="Heading1"/>
      </w:pPr>
      <w:r>
        <w:t>1 设计概述</w:t>
      </w:r>
    </w:p>
    <w:p>
      <w:r>
        <w:t>本设计以“松耦合能力编排”替代严格节点流水线：每项能力均作为可独立完成、失败和重试的任务，聚合器仅消费已成功结果。系统允许 partial_success，避免单个模型或工具错误使整轮会话失效。</w:t>
      </w:r>
    </w:p>
    <w:p>
      <w:pPr>
        <w:pStyle w:val="Heading2"/>
      </w:pPr>
      <w:r>
        <w:t>1.1 设计原则</w:t>
      </w:r>
    </w:p>
    <w:p>
      <w:pPr>
        <w:pStyle w:val="ListBullet"/>
      </w:pPr>
      <w:r>
        <w:t>本地优先：默认在用户电脑完成转写、检索、推理、合成和存储。</w:t>
      </w:r>
    </w:p>
    <w:p>
      <w:pPr>
        <w:pStyle w:val="ListBullet"/>
      </w:pPr>
      <w:r>
        <w:t>能力隔离：STT、Vision、RAG、LLM、TTS 与 Tool 分别拥有超时、重试和错误域。</w:t>
      </w:r>
    </w:p>
    <w:p>
      <w:pPr>
        <w:pStyle w:val="ListBullet"/>
      </w:pPr>
      <w:r>
        <w:t>证据优先：事实结论绑定图片观察、文档引用或工具结果；无证据则显式降置信。</w:t>
      </w:r>
    </w:p>
    <w:p>
      <w:pPr>
        <w:pStyle w:val="ListBullet"/>
      </w:pPr>
      <w:r>
        <w:t>写操作受控：模型只能提出意图，后端校验参数并等待用户确认。</w:t>
      </w:r>
    </w:p>
    <w:p>
      <w:pPr>
        <w:pStyle w:val="ListBullet"/>
      </w:pPr>
      <w:r>
        <w:t>可替换：模型服务通过统一 Provider 接口切换 Ollama、llama.cpp 或其他兼容服务。</w:t>
      </w:r>
    </w:p>
    <w:p>
      <w:pPr>
        <w:pStyle w:val="ListBullet"/>
      </w:pPr>
      <w:r>
        <w:t>可演示：关键状态、耗时、调用链与降级原因均可视化。</w:t>
      </w:r>
    </w:p>
    <w:p>
      <w:pPr>
        <w:pStyle w:val="Heading1"/>
      </w:pPr>
      <w:r>
        <w:t>2 总体架构</w:t>
      </w:r>
    </w:p>
    <w:p>
      <w:r>
        <w:t>逻辑架构：</w:t>
        <w:br/>
        <w:t>Web 客户端（录音/图片/会话/引用）</w:t>
        <w:br/>
        <w:t xml:space="preserve">  ↕ REST + WebSocket</w:t>
        <w:br/>
        <w:t>FastAPI API 层（认证、限流、参数校验）</w:t>
        <w:br/>
        <w:t xml:space="preserve">  → 会话服务 / 能力编排器 / 后台任务管理</w:t>
        <w:br/>
        <w:t xml:space="preserve">  → STT Provider | Vision Provider | RAG Service | LLM Provider | TTS Provider | Tool Gateway</w:t>
        <w:br/>
        <w:t xml:space="preserve">  → SQLite + 本地文件库 + Qdrant/向量索引 + 结构化审计日志</w:t>
      </w:r>
    </w:p>
    <w:p>
      <w:pPr>
        <w:pStyle w:val="Heading2"/>
      </w:pPr>
      <w:r>
        <w:t>2.1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失败边界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 Client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采集音频、压缩图片、展示阶段状态/引用/确认卡片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局部组件重试，不丢会话草稿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Gateway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认证、请求校验、上传限制、trace_id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统一错误契约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 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会话、消息、上下文窗口和附件生命周期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事务保证消息一致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Capability Orchestrator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并行发起能力任务、聚合结果、触发生成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partial_success，不使用刚性 DAG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 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解析、切分、Embedding、过滤检索、重排和引用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无结果返回空证据而非异常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 Gateway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工具注册、JSON Schema 校验、权限与确认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幂等、超时、审计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 Adapters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 STT/VLM/LLM/TTS 调用与健康检查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熔断与降级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Persistence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业务数据、附件、向量和审计</w:t>
            </w:r>
          </w:p>
        </w:tc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数据库事务 + 文件原子命名</w:t>
            </w:r>
          </w:p>
        </w:tc>
      </w:tr>
    </w:tbl>
    <w:p>
      <w:pPr>
        <w:pStyle w:val="Heading1"/>
      </w:pPr>
      <w:r>
        <w:t>3 技术选型与本地部署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理由/替代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 + TypeScript + Vite + Pinia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组件清晰、开发快；音频使用 Web Audio/MediaRecorder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3.11+ + FastAPI + Pydantic v2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适配 AI 生态；REST + WebSocket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asyncio + 内存任务表（MVP）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先避免引入消息队列；V1 可替换 Redis/Celery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SQLite + SQLAlchemy 2 + Alembic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单机零运维；局域网版迁移 PostgreSQL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faster-whisper（small/medium）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CPU/GPU 均可；Provider 隔离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LLM/VLM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Ollama 兼容服务；文本与视觉模型分离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便于量化模型和显存调度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BGE-small-zh-v1.5 或同级中文模型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体积适中，可本地运行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向量库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Qdrant 本地服务或 local mode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支持元数据过滤；可替换 FAISS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Piper/系统离线引擎适配器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优先稳定，音色质量为次要目标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文档解析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PyMuPDF + python-docx + OCR 可选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先支持数字 PDF/DOCX/TXT；扫描件后续补 OCR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PowerShell 启动脚本 + 可选 Docker Compose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Windows 本机易演示，模型服务可宿主机运行</w:t>
            </w:r>
          </w:p>
        </w:tc>
      </w:tr>
    </w:tbl>
    <w:p>
      <w:pPr>
        <w:pStyle w:val="Heading2"/>
      </w:pPr>
      <w:r>
        <w:t>3.1 硬件分级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可实现程度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建议策略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 + 16GB RAM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可完成全链路，但 VLM/LLM 延迟明显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small STT、轻量文本模型；图片按需分析；关闭自动 TTS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8GB 显存 + 16/32GB RAM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面试 MVP 推荐；可运行 7B/8B 量化文本模型和轻量 VLM（串行装载）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限制图片边长；模型空闲卸载；避免同时常驻多个大模型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12–16GB 显存 + 32GB RAM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交互较顺畅，可常驻文本模型并按需加载视觉模型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支持增量转写和更大的上下文/重排模型</w:t>
            </w:r>
          </w:p>
        </w:tc>
      </w:tr>
    </w:tbl>
    <w:p>
      <w:pPr>
        <w:pStyle w:val="Heading2"/>
      </w:pPr>
      <w:r>
        <w:t>3.2 进程与端口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http://127.0.0.1:5173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Vite 开发；发布时由后端托管静态资源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http://127.0.0.1:8000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OpenAPI、WebSocket、附件访问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Ollama-compatible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http://127.0.0.1:11434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仅本机；通过健康检查确认模型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Qdrant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http://127.0.0.1:6333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可选独立服务；MVP 也可 local mode</w:t>
            </w:r>
          </w:p>
        </w:tc>
      </w:tr>
    </w:tbl>
    <w:p>
      <w:pPr>
        <w:pStyle w:val="Heading1"/>
      </w:pPr>
      <w:r>
        <w:t>4 核心数据契约</w:t>
      </w:r>
    </w:p>
    <w:p>
      <w:pPr>
        <w:pStyle w:val="Heading2"/>
      </w:pPr>
      <w:r>
        <w:t>4.1 多模态消息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UUID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消息唯一标识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session_id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UUID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所属会话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role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user|assistant|system|tool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消息角色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text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用户文本或最终答复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audio_asset_id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UUID|null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原始音频附件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image_asset_ids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UUID[]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最多 1 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transcript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object|null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转写文本、语言、分段、置信提示、耗时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observations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object[]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视觉观察、类别、描述、置信、bbox 可选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citations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object[]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文档、版本、页码/章节、chunk_id、片段、分数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tool_calls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object[]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工具名、参数、确认状态、结果摘要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stage_states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map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各能力状态与错误；支持 partial_success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datetime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UTC 存储，前端本地化</w:t>
            </w:r>
          </w:p>
        </w:tc>
      </w:tr>
    </w:tbl>
    <w:p>
      <w:pPr>
        <w:pStyle w:val="Heading2"/>
      </w:pPr>
      <w:r>
        <w:t>4.2 能力任务状态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允许迁移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已登记，未执行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 / skipped / cancelled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正在执行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 / failed / needs_review / cancelled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产出可消费结果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终态；可创建新 retry task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partial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产出部分结果或低置信结果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终态；允许继续聚合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needs_review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需要用户补充或确认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 / cancelled / expired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能力失败但会话可继续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终态；允许重试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skipped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输入缺失或策略不需要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cancelled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用户取消或上游会话终止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</w:t>
            </w:r>
          </w:p>
        </w:tc>
      </w:tr>
    </w:tbl>
    <w:p>
      <w:pPr>
        <w:pStyle w:val="Heading2"/>
      </w:pPr>
      <w:r>
        <w:t>4.3 错误契约</w:t>
      </w:r>
    </w:p>
    <w:p>
      <w:r>
        <w:t>统一返回 error={code, message, retryable, stage, trace_id, details?}。details 仅在开发模式显示；生产界面不得暴露堆栈、绝对路径、提示词或密钥。错误码前缀：AUDIO_、STT_、VISION_、RAG_、MODEL_、TOOL_、DB_、AUTH_。</w:t>
      </w:r>
    </w:p>
    <w:p>
      <w:pPr>
        <w:pStyle w:val="Heading1"/>
      </w:pPr>
      <w:r>
        <w:t>5 多模态处理与能力编排</w:t>
      </w:r>
    </w:p>
    <w:p>
      <w:pPr>
        <w:pStyle w:val="Heading2"/>
      </w:pPr>
      <w:r>
        <w:t>5.1 请求时序</w:t>
      </w:r>
    </w:p>
    <w:p>
      <w:pPr>
        <w:spacing w:after="40" w:line="276" w:lineRule="auto"/>
        <w:ind w:left="312" w:hanging="312"/>
      </w:pPr>
      <w:r>
        <w:rPr>
          <w:sz w:val="20"/>
        </w:rPr>
        <w:t>1.  前端创建 user_message，上传音频/图片，获取不可变 asset_id。</w:t>
      </w:r>
    </w:p>
    <w:p>
      <w:pPr>
        <w:spacing w:after="40" w:line="276" w:lineRule="auto"/>
        <w:ind w:left="312" w:hanging="312"/>
      </w:pPr>
      <w:r>
        <w:rPr>
          <w:sz w:val="20"/>
        </w:rPr>
        <w:t>2.  编排器根据附件并行创建 stt_task 与 vision_task；文本输入直接进入 normalized_query。</w:t>
      </w:r>
    </w:p>
    <w:p>
      <w:pPr>
        <w:spacing w:after="40" w:line="276" w:lineRule="auto"/>
        <w:ind w:left="312" w:hanging="312"/>
      </w:pPr>
      <w:r>
        <w:rPr>
          <w:sz w:val="20"/>
        </w:rPr>
        <w:t>3.  STT 完成后合并人工文本；实体解析器提取设备编号、型号、错误码和时间表达。</w:t>
      </w:r>
    </w:p>
    <w:p>
      <w:pPr>
        <w:spacing w:after="40" w:line="276" w:lineRule="auto"/>
        <w:ind w:left="312" w:hanging="312"/>
      </w:pPr>
      <w:r>
        <w:rPr>
          <w:sz w:val="20"/>
        </w:rPr>
        <w:t>4.  RAG 使用设备元数据过滤并检索；Tool Router 判断是否需要历史查询。</w:t>
      </w:r>
    </w:p>
    <w:p>
      <w:pPr>
        <w:spacing w:after="40" w:line="276" w:lineRule="auto"/>
        <w:ind w:left="312" w:hanging="312"/>
      </w:pPr>
      <w:r>
        <w:rPr>
          <w:sz w:val="20"/>
        </w:rPr>
        <w:t>5.  Answer Composer 消费所有 succeeded/partial 结果，构造带证据提示；失败结果仅转化为降级说明。</w:t>
      </w:r>
    </w:p>
    <w:p>
      <w:pPr>
        <w:spacing w:after="40" w:line="276" w:lineRule="auto"/>
        <w:ind w:left="312" w:hanging="312"/>
      </w:pPr>
      <w:r>
        <w:rPr>
          <w:sz w:val="20"/>
        </w:rPr>
        <w:t>6.  LLM 以 SSE/WebSocket 输出文本片段；完成后保存 citations 和 generation metadata。</w:t>
      </w:r>
    </w:p>
    <w:p>
      <w:pPr>
        <w:spacing w:after="40" w:line="276" w:lineRule="auto"/>
        <w:ind w:left="312" w:hanging="312"/>
      </w:pPr>
      <w:r>
        <w:rPr>
          <w:sz w:val="20"/>
        </w:rPr>
        <w:t>7.  TTS 作为后置任务执行，失败不改变回答成功状态。</w:t>
      </w:r>
    </w:p>
    <w:p>
      <w:pPr>
        <w:pStyle w:val="Heading2"/>
      </w:pPr>
      <w:r>
        <w:t>5.2 编排伪代码</w:t>
      </w:r>
    </w:p>
    <w:p>
      <w:r>
        <w:rPr>
          <w:rFonts w:ascii="Consolas" w:hAnsi="Consolas"/>
          <w:sz w:val="17"/>
        </w:rPr>
        <w:t>inputs = normalize(message)</w:t>
        <w:br/>
        <w:t>parallel(stt_if_audio, vision_if_image)</w:t>
        <w:br/>
        <w:t>query = merge(text, transcript)</w:t>
        <w:br/>
        <w:t>evidence = rag.search(query, device_filter)</w:t>
        <w:br/>
        <w:t>tool_result = maybe_run_readonly_tool(query)</w:t>
        <w:br/>
        <w:t>answer = compose(available(inputs, observations, evidence, tool_result))</w:t>
        <w:br/>
        <w:t>if requested_write: emit_confirmation_card()</w:t>
        <w:br/>
        <w:t>else: persist_and_stream(answer); enqueue_tts()</w:t>
      </w:r>
    </w:p>
    <w:p>
      <w:pPr>
        <w:pStyle w:val="Heading2"/>
      </w:pPr>
      <w:r>
        <w:t>5.3 超时与资源调度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软超时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硬超时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软超时提示；硬超时失败，可单独重试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Vision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显存不足时卸载文本模型后重试一次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失败返回空证据并禁止引用式断言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120s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流式输出；中断后保留证据，允许重新生成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只读可重试 1 次；写操作不自动重试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45s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失败只影响音频播报</w:t>
            </w:r>
          </w:p>
        </w:tc>
      </w:tr>
    </w:tbl>
    <w:p>
      <w:pPr>
        <w:pStyle w:val="Heading1"/>
      </w:pPr>
      <w:r>
        <w:t>6 音频、视觉与生成设计</w:t>
      </w:r>
    </w:p>
    <w:p>
      <w:pPr>
        <w:pStyle w:val="Heading2"/>
      </w:pPr>
      <w:r>
        <w:t>6.1 音频链路</w:t>
      </w:r>
    </w:p>
    <w:p>
      <w:pPr>
        <w:pStyle w:val="ListBullet"/>
      </w:pPr>
      <w:r>
        <w:t>浏览器使用 MediaRecorder 采集 16 kHz 单声道优先格式；后端统一转为 WAV/PCM。</w:t>
      </w:r>
    </w:p>
    <w:p>
      <w:pPr>
        <w:pStyle w:val="ListBullet"/>
      </w:pPr>
      <w:r>
        <w:t>MVP 为按住说话或点击开始/结束；最大 60 秒，前端显示电平和计时。</w:t>
      </w:r>
    </w:p>
    <w:p>
      <w:pPr>
        <w:pStyle w:val="ListBullet"/>
      </w:pPr>
      <w:r>
        <w:t>STT Provider 返回 text、segments、language、duration_ms；低置信设备名由词典纠正候选提示用户。</w:t>
      </w:r>
    </w:p>
    <w:p>
      <w:pPr>
        <w:pStyle w:val="ListBullet"/>
      </w:pPr>
      <w:r>
        <w:t>V0.2 可通过 WebSocket 上传 1–2 秒分片实现增量转写，但最终文本以完整音频二次解码为准。</w:t>
      </w:r>
    </w:p>
    <w:p>
      <w:pPr>
        <w:pStyle w:val="Heading2"/>
      </w:pPr>
      <w:r>
        <w:t>6.2 视觉链路</w:t>
      </w:r>
    </w:p>
    <w:p>
      <w:pPr>
        <w:pStyle w:val="ListBullet"/>
      </w:pPr>
      <w:r>
        <w:t>客户端先做 EXIF 方向纠正和预览；服务端验证 MIME/魔数并限制 10MB、最长边 2048px。</w:t>
      </w:r>
    </w:p>
    <w:p>
      <w:pPr>
        <w:pStyle w:val="ListBullet"/>
      </w:pPr>
      <w:r>
        <w:t>视觉提示固定输出 JSON：scene_summary、observations、suspected_anomalies、uncertainties、safety_flags。</w:t>
      </w:r>
    </w:p>
    <w:p>
      <w:pPr>
        <w:pStyle w:val="ListBullet"/>
      </w:pPr>
      <w:r>
        <w:t>观察描述不得直接作为故障结论；融合层把视觉结果标注为“图片观察”。</w:t>
      </w:r>
    </w:p>
    <w:p>
      <w:pPr>
        <w:pStyle w:val="ListBullet"/>
      </w:pPr>
      <w:r>
        <w:t>OCR 为可选前处理，仅在仪表读数/铭牌场景启用，结果附置信度和原图区域。</w:t>
      </w:r>
    </w:p>
    <w:p>
      <w:pPr>
        <w:pStyle w:val="Heading2"/>
      </w:pPr>
      <w:r>
        <w:t>6.3 回答结构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内容规则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结论摘要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一至三句，明确是否证据充分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图片观察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仅陈述可见事实与不确定项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资料依据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引用手册或历史记录；可点击展开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建议步骤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 5 步，按风险由低到高排列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安全提示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涉及高压、高温、带电或拆机时强制显示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下一步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补充信息、人工升级或创建故障记录</w:t>
            </w:r>
          </w:p>
        </w:tc>
      </w:tr>
    </w:tbl>
    <w:p>
      <w:pPr>
        <w:pStyle w:val="Heading1"/>
      </w:pPr>
      <w:r>
        <w:t>7 RAG 详细设计</w:t>
      </w:r>
    </w:p>
    <w:p>
      <w:pPr>
        <w:pStyle w:val="Heading2"/>
      </w:pPr>
      <w:r>
        <w:t>7.1 入库流程</w:t>
      </w:r>
    </w:p>
    <w:p>
      <w:pPr>
        <w:spacing w:after="40" w:line="276" w:lineRule="auto"/>
        <w:ind w:left="312" w:hanging="312"/>
      </w:pPr>
      <w:r>
        <w:rPr>
          <w:sz w:val="20"/>
        </w:rPr>
        <w:t>1.  管理员上传文件，计算 SHA-256；重复内容默认复用既有版本。</w:t>
      </w:r>
    </w:p>
    <w:p>
      <w:pPr>
        <w:spacing w:after="40" w:line="276" w:lineRule="auto"/>
        <w:ind w:left="312" w:hanging="312"/>
      </w:pPr>
      <w:r>
        <w:rPr>
          <w:sz w:val="20"/>
        </w:rPr>
        <w:t>2.  解析 PDF/DOCX/TXT，保留标题层级、页码和表格文本；扫描 PDF 标记为 OCR 待处理。</w:t>
      </w:r>
    </w:p>
    <w:p>
      <w:pPr>
        <w:spacing w:after="40" w:line="276" w:lineRule="auto"/>
        <w:ind w:left="312" w:hanging="312"/>
      </w:pPr>
      <w:r>
        <w:rPr>
          <w:sz w:val="20"/>
        </w:rPr>
        <w:t>3.  按标题边界优先切分，目标 400–700 中文字符、重叠 80–120 字；表格整块保留。</w:t>
      </w:r>
    </w:p>
    <w:p>
      <w:pPr>
        <w:spacing w:after="40" w:line="276" w:lineRule="auto"/>
        <w:ind w:left="312" w:hanging="312"/>
      </w:pPr>
      <w:r>
        <w:rPr>
          <w:sz w:val="20"/>
        </w:rPr>
        <w:t>4.  生成 Embedding，连同 device_model、doc_type、version、page、section 写入向量库。</w:t>
      </w:r>
    </w:p>
    <w:p>
      <w:pPr>
        <w:spacing w:after="40" w:line="276" w:lineRule="auto"/>
        <w:ind w:left="312" w:hanging="312"/>
      </w:pPr>
      <w:r>
        <w:rPr>
          <w:sz w:val="20"/>
        </w:rPr>
        <w:t>5.  抽样检查切分和页码，状态从 indexing 变为 active；旧版本可停用但保留追溯。</w:t>
      </w:r>
    </w:p>
    <w:p>
      <w:pPr>
        <w:pStyle w:val="Heading2"/>
      </w:pPr>
      <w:r>
        <w:t>7.2 检索与引用</w:t>
      </w:r>
    </w:p>
    <w:p>
      <w:pPr>
        <w:pStyle w:val="ListBullet"/>
      </w:pPr>
      <w:r>
        <w:t>先根据设备型号、文档状态和语言做元数据过滤，再执行向量召回 Top 12。</w:t>
      </w:r>
    </w:p>
    <w:p>
      <w:pPr>
        <w:pStyle w:val="ListBullet"/>
      </w:pPr>
      <w:r>
        <w:t>可选关键词分数融合；轻量重排后取 Top 4–6 进入上下文。</w:t>
      </w:r>
    </w:p>
    <w:p>
      <w:pPr>
        <w:pStyle w:val="ListBullet"/>
      </w:pPr>
      <w:r>
        <w:t>低于 min_score 的片段不进入“资料依据”；无证据时模型必须输出资料不足。</w:t>
      </w:r>
    </w:p>
    <w:p>
      <w:pPr>
        <w:pStyle w:val="ListBullet"/>
      </w:pPr>
      <w:r>
        <w:t>citation_id 与生成上下文一一映射，前端禁止展示模型自行编造的文档名。</w:t>
      </w:r>
    </w:p>
    <w:p>
      <w:pPr>
        <w:pStyle w:val="Heading2"/>
      </w:pPr>
      <w:r>
        <w:t>7.3 离线评估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MVP 目标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Recall@5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标准问题的正确片段是否进入前 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≥85%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Citation Precision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展示引用是否支持对应结论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≥90%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Answer Faithfulness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人工判定回答是否超出证据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≥85%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无答案拒答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资料缺失问题是否明确拒绝猜测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≥90%</w:t>
            </w:r>
          </w:p>
        </w:tc>
      </w:tr>
    </w:tbl>
    <w:p>
      <w:pPr>
        <w:pStyle w:val="Heading1"/>
      </w:pPr>
      <w:r>
        <w:t>8 Agent 与工具网关</w:t>
      </w:r>
    </w:p>
    <w:p>
      <w:r>
        <w:t>Agent 仅承担意图识别、参数草拟与结果解释，不直接持有数据库或系统权限。Tool Gateway 维护白名单、参数 Schema、角色权限、超时、幂等和审计。MVP 不实现无限循环自主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search_manual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query, device_model, top_k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服务端限制 top_k 与过滤范围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get_device_history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device_id, from, to, fault_type?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设备权限校验；结果条数上限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get_device_profile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device_id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仅返回非敏感字段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create_fault_record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device_id, symptom, severity, evidence_ids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 confirmation_token；幂等键唯一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export_session_report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写文件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session_id, format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仅本人/管理员；路径由服务端生成</w:t>
            </w:r>
          </w:p>
        </w:tc>
      </w:tr>
    </w:tbl>
    <w:p>
      <w:pPr>
        <w:pStyle w:val="Heading2"/>
      </w:pPr>
      <w:r>
        <w:t>8.1 确认令牌</w:t>
      </w:r>
    </w:p>
    <w:p>
      <w:r>
        <w:t>写操作草稿落库后生成一次性 confirmation_token，绑定 user_id、tool_name、canonical_args_hash、expires_at。确认接口重新执行权限与参数校验；成功后令牌置 consumed，重复请求返回同一业务结果。</w:t>
      </w:r>
    </w:p>
    <w:p>
      <w:pPr>
        <w:pStyle w:val="Heading1"/>
      </w:pPr>
      <w:r>
        <w:t>9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username, password_hash, role, status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用户与角色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code, model, name, metadata_json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设备主数据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user_id, device_id, title, status, created_at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诊断会话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session_id, role, text, status, parent_id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消息与重试链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owner_id, kind, path, sha256, mime, size, deleted_at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音频、图片和导出文件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capability_tasks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message_id, type, status, attempt, latency_ms, error_code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能力任务状态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observations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message_id, source, content_json, confidence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视觉/OCR 观察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knowledge_docs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name, version, sha256, status, metadata_json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知识文档版本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knowledge_chunks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doc_id, page, section, text, vector_ref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切分与向量引用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citations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message_id, chunk_id, score, quote_text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回答引用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tool_calls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message_id, tool, args_json, status, result_json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工具执行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confirmations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token_hash, user_id, args_hash, expires_at, consumed_at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写操作确认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fault_records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device_id, symptom, severity, status, creator_id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故障记录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audit_events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id, trace_id, actor_id, action, target, result, created_at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追加式审计</w:t>
            </w:r>
          </w:p>
        </w:tc>
      </w:tr>
    </w:tbl>
    <w:p>
      <w:pPr>
        <w:pStyle w:val="Heading2"/>
      </w:pPr>
      <w:r>
        <w:t>9.1 数据一致性</w:t>
      </w:r>
    </w:p>
    <w:p>
      <w:pPr>
        <w:pStyle w:val="ListBullet"/>
      </w:pPr>
      <w:r>
        <w:t>messages、tool_calls、confirmations 和 fault_records 使用事务；写工具采用 idempotency_key 唯一索引。</w:t>
      </w:r>
    </w:p>
    <w:p>
      <w:pPr>
        <w:pStyle w:val="ListBullet"/>
      </w:pPr>
      <w:r>
        <w:t>附件先写临时文件，校验完成后原子重命名；数据库提交失败时清理孤儿临时文件。</w:t>
      </w:r>
    </w:p>
    <w:p>
      <w:pPr>
        <w:pStyle w:val="ListBullet"/>
      </w:pPr>
      <w:r>
        <w:t>知识文档 active 版本不可原地覆盖，新版本单独创建；引用永久绑定 doc_id/version/chunk_id。</w:t>
      </w:r>
    </w:p>
    <w:p>
      <w:pPr>
        <w:pStyle w:val="ListBullet"/>
      </w:pPr>
      <w:r>
        <w:t>软删除保留审计，定时清理任务按 retention_days 删除实际附件。</w:t>
      </w:r>
    </w:p>
    <w:p>
      <w:pPr>
        <w:pStyle w:val="Heading1"/>
      </w:pPr>
      <w:r>
        <w:t>10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/api/v1/auth/login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登录并获取会话令牌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/api/v1/health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组件健康与模型可用状态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/api/v1/sessions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创建会话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/api/v1/sessions/{id}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获取会话、消息和阶段状态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/api/v1/assets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分片/普通上传音频或图片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/api/v1/messages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提交多模态用户消息并返回 task ids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/api/v1/tasks/{id}/retry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单能力重试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/api/v1/ws/sessions/{id}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推送阶段状态、文本 token 与 TTS 就绪事件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/api/v1/citations/{id}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获取引用定位与片段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/api/v1/tool-drafts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生成受控工具草稿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/api/v1/confirmations/{token}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确认写操作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/api/v1/knowledge/documents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上传知识文档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/api/v1/knowledge/documents/{id}/index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触发解析与索引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/api/v1/audit-events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管理员查询审计</w:t>
            </w:r>
          </w:p>
        </w:tc>
      </w:tr>
    </w:tbl>
    <w:p>
      <w:pPr>
        <w:pStyle w:val="Heading2"/>
      </w:pPr>
      <w:r>
        <w:t>10.1 WebSocket 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关键载荷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stage.updated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message_id, stage, status, progress, error?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阶段状态更新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transcript.final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message_id, text, segments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最终转写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answer.delta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message_id, seq, text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有序文本增量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answer.completed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message_id, citations, degraded_stages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回答完成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confirmation.required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draft_id, summary, token, expires_at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写操作确认卡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tts.ready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message_id, asset_id, duration_ms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音频可播放</w:t>
            </w:r>
          </w:p>
        </w:tc>
      </w:tr>
    </w:tbl>
    <w:p>
      <w:pPr>
        <w:pStyle w:val="Heading1"/>
      </w:pPr>
      <w:r>
        <w:t>11 前后端模块划分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audio-recorder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权限、录制、电平、时长、回放与上传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multimodal-composer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文本、图片、音频的组合与草稿状态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conversation-timeline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消息、阶段卡片、流式回答、错误/重试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citation-drawer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来源列表、片段、页码/章节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confirmation-card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写操作参数预览、确认、取消、超时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admin-console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知识库、模型状态、审计查询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路由、DTO、认证、限流、错误映射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orchestrator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能力任务登记、调度、聚合和事件发布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providers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STT/Vision/LLM/TTS 统一接口和实现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解析、索引、检索、重排、引用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tools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注册表、校验、权限、确认、幂等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repositories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SQLAlchemy 数据访问和事务边界</w:t>
            </w:r>
          </w:p>
        </w:tc>
      </w:tr>
    </w:tbl>
    <w:p>
      <w:pPr>
        <w:pStyle w:val="Heading1"/>
      </w:pPr>
      <w:r>
        <w:t>12 日志、审计与安全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应用日志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Lines；字段含 timestamp、level、trace_id、user_id_hash、stage、latency_ms、error_code。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模型审计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 provider/model、参数摘要、prompt_version、输入附件引用、检索 chunk ids、完成状态；默认不记录完整敏感提示。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工具审计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记录提议、校验、确认、执行和结果；写操作事件不可由普通用户删除。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认证授权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可本地账号；密码 Argon2/bcrypt；后端 RBAC 每接口校验，不依赖前端隐藏。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上传安全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扩展名+MIME+魔数校验、随机文件名、目录外路径拒绝、大小/像素/时长限制。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默认仅 127.0.0.1；局域网模式需显式启用并配置 TLS/反向代理。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提示注入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文档和图片 OCR 均视为不可信数据；系统指令与工具白名单不可被检索内容覆盖。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数据保护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配置密钥使用环境变量/系统凭据；日志脱敏；支持附件保留期和会话删除。</w:t>
            </w:r>
          </w:p>
        </w:tc>
      </w:tr>
    </w:tbl>
    <w:p>
      <w:pPr>
        <w:pStyle w:val="Heading1"/>
      </w:pPr>
      <w:r>
        <w:t>13 异常、重试与回滚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重试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回滚/补偿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模型超时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只对无副作用调用按退避重试 1 次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保留输入与其他能力结果，生成任务可重新创建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显存不足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释放非活动模型后重试 1 次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转为 CPU/轻量 Provider 或跳过视觉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索引失败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从已记录阶段继续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新版本保持 indexing/failed，不切换 active 指针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附件落库失败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不自动重复大文件上传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删除临时文件；消息保持 draft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写工具失败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默认不自动重试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若数据库事务失败则全部回滚；外部系统后续用 outbox/补偿任务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断线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指数退避重连并携带 last_event_seq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 REST 获取快照，避免事件遗漏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 失败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允许人工重试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不回滚文本回答</w:t>
            </w:r>
          </w:p>
        </w:tc>
      </w:tr>
    </w:tbl>
    <w:p>
      <w:pPr>
        <w:pStyle w:val="Heading1"/>
      </w:pPr>
      <w:r>
        <w:t>14 目录结构</w:t>
      </w:r>
    </w:p>
    <w:p>
      <w:r>
        <w:rPr>
          <w:rFonts w:ascii="Consolas" w:hAnsi="Consolas"/>
          <w:sz w:val="16"/>
        </w:rPr>
        <w:t>VoiceInspect/</w:t>
        <w:br/>
        <w:t>├─ apps/</w:t>
        <w:br/>
        <w:t>│  ├─ web/                 # Vue 前端</w:t>
        <w:br/>
        <w:t>│  └─ api/                 # FastAPI 应用</w:t>
        <w:br/>
        <w:t>├─ backend/</w:t>
        <w:br/>
        <w:t>│  ├─ api/                 # routes / schemas / dependencies</w:t>
        <w:br/>
        <w:t>│  ├─ core/                # config / security / errors / logging</w:t>
        <w:br/>
        <w:t>│  ├─ domain/              # entities / enums / policies</w:t>
        <w:br/>
        <w:t>│  ├─ orchestrator/        # tasks / aggregation / events</w:t>
        <w:br/>
        <w:t>│  ├─ providers/           # stt / vision / llm / tts adapters</w:t>
        <w:br/>
        <w:t>│  ├─ rag/                 # loaders / chunking / retrieval / eval</w:t>
        <w:br/>
        <w:t>│  ├─ tools/               # registry / validators / implementations</w:t>
        <w:br/>
        <w:t>│  ├─ repositories/        # database access</w:t>
        <w:br/>
        <w:t>│  └─ workers/             # indexing / cleanup / tts jobs</w:t>
        <w:br/>
        <w:t>├─ frontend/src/</w:t>
        <w:br/>
        <w:t>│  ├─ components/  ├─ views/  ├─ stores/  ├─ api/  └─ types/</w:t>
        <w:br/>
        <w:t>├─ data/{db,uploads,knowledge,qdrant,exports,logs}/</w:t>
        <w:br/>
        <w:t>├─ evals/{datasets,scripts,reports}/</w:t>
        <w:br/>
        <w:t>├─ tests/{unit,integration,e2e}/</w:t>
        <w:br/>
        <w:t>├─ scripts/{bootstrap,start,seed_demo,backup}/</w:t>
        <w:br/>
        <w:t>├─ docs/  ├─ .env.example  ├─ compose.yaml  └─ README.md</w:t>
      </w:r>
    </w:p>
    <w:p>
      <w:pPr>
        <w:pStyle w:val="Heading1"/>
      </w:pPr>
      <w:r>
        <w:t>15 测试与质量保障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 校验、状态迁移、文本切分、引用映射、权限策略、幂等逻辑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SQLite 事务、Qdrant 检索、Provider 假实现、工具确认、WebSocket 事件顺序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录音/图片上传、流式回答、引用展开、故障单确认、断线重连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模型评估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固定语音/图片/问题集；记录 WER、Recall@5、引用准确性、拒答率、延迟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故障注入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模型超时、显存不足、向量库不可用、TTS 失败、数据库只读、网络断开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安全测试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路径穿越、伪装 MIME、越权、重复确认、提示注入、日志敏感信息扫描</w:t>
            </w:r>
          </w:p>
        </w:tc>
      </w:tr>
    </w:tbl>
    <w:p>
      <w:pPr>
        <w:pStyle w:val="Heading1"/>
      </w:pPr>
      <w:r>
        <w:t>16 开发阶段与交付物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基线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2–3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仓库、配置、数据库迁移、健康检查、演示数据与错误契约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文本+RAG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5–7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会话、文档入库、检索引用、流式文本回答、评估集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语音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4–6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录音组件、faster-whisper、转写修订、TTS 与阶段状态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 视觉融合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4–6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图片安全处理、VLM JSON 输出、证据融合与降级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工具闭环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4–5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设备历史、确认令牌、故障记录、幂等与审计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 质量与演示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3–5 天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故障注入、端到端测试、性能基线、启动脚本、5 分钟演示脚本</w:t>
            </w:r>
          </w:p>
        </w:tc>
      </w:tr>
    </w:tbl>
    <w:p>
      <w:pPr>
        <w:pStyle w:val="Heading2"/>
      </w:pPr>
      <w:r>
        <w:t>16.1 每阶段完成标准</w:t>
      </w:r>
    </w:p>
    <w:p>
      <w:pPr>
        <w:pStyle w:val="ListBullet"/>
      </w:pPr>
      <w:r>
        <w:t>代码可从空环境按 README 启动；配置项写入 .env.example 且无密钥。</w:t>
      </w:r>
    </w:p>
    <w:p>
      <w:pPr>
        <w:pStyle w:val="ListBullet"/>
      </w:pPr>
      <w:r>
        <w:t>新增核心逻辑包含单测；主要 API 在 OpenAPI 中有示例与错误响应。</w:t>
      </w:r>
    </w:p>
    <w:p>
      <w:pPr>
        <w:pStyle w:val="ListBullet"/>
      </w:pPr>
      <w:r>
        <w:t>演示数据可一键重置；失败路径有可观察状态和可恢复动作。</w:t>
      </w:r>
    </w:p>
    <w:p>
      <w:pPr>
        <w:pStyle w:val="ListBullet"/>
      </w:pPr>
      <w:r>
        <w:t>阶段验收视频/截图、评测报告和已知限制同步更新。</w:t>
      </w:r>
    </w:p>
    <w:p>
      <w:pPr>
        <w:pStyle w:val="Heading1"/>
      </w:pPr>
      <w:r>
        <w:t>附录 A Provider 接口约定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STTProvider.transcribe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asset_path, language, hints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TranscriptResult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VisionProvider.analyze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image_path, question, schema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VisionResult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EmbeddingProvider.embed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texts[]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vectors[] + model_version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LLMProvider.stream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messages, tools?, generation_config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AsyncIterator[Delta]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TTSProvider.synthesize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text, voice, speed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AudioAsset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Provider.health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none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available, model, device, latency, reason?</w:t>
            </w:r>
          </w:p>
        </w:tc>
      </w:tr>
    </w:tbl>
    <w:p>
      <w:pPr>
        <w:pStyle w:val="Heading1"/>
      </w:pPr>
      <w:r>
        <w:t>附录 B 关键取舍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当前决定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严格工作流 vs 能力聚合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能力聚合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允许部分成功，降低节点级连失败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全双工 vs 按住说话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按住说话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本地实现稳定、演示风险低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单一多模态大模型 vs 分离模型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分离 + 统一 Provider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便于在有限显存下调度和替换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自动执行 vs 人工确认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写操作强制确认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可控、可审计、适合真实业务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生产集群 vs 单机优先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单机优先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符合当前开发条件，架构保留迁移边界</w:t>
            </w:r>
          </w:p>
        </w:tc>
      </w:tr>
    </w:tbl>
    <w:p>
      <w:pPr>
        <w:pStyle w:val="Heading1"/>
      </w:pPr>
      <w:r>
        <w:t>附录 C 关键实现风险与对策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本地模型冷启动慢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首轮演示等待时间长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启动页预热；显示模型状态；准备轻量 Provider 备用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显存无法同时容纳 LLM 与 VLM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视觉任务失败或系统抖动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模型串行装载、空闲卸载、图片限尺寸；保留纯文本降级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设备资料样本不足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 召回和回答可信度低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先限定 1–2 类设备；建立 20–30 条标准问题与引用答案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现场噪声导致转写错误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设备名和错误码识别失败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关键词词典、转写可编辑、重复确认关键实体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模型越权调用写工具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产生错误业务数据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 Gateway 白名单、RBAC、一次性确认令牌和幂等键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演示依赖过多进程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启动失败难排查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统一启动脚本、健康聚合页、固定演示数据和离线模型清单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B78"/>
        <w:sz w:val="16"/>
      </w:rPr>
      <w:t xml:space="preserve">VoiceInspect · VI-SDD-001   |   </w:t>
    </w:r>
    <w:r>
      <w:rPr>
        <w:rFonts w:ascii="Microsoft YaHei" w:hAnsi="Microsoft YaHei" w:eastAsia="Microsoft YaHei"/>
        <w:color w:val="5E6B78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5E6B7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7A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