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91D3011">
      <w:pPr>
        <w:bidi w:val="0"/>
        <w:jc w:val="center"/>
        <w:rPr>
          <w:rFonts w:hint="eastAsia"/>
          <w:b/>
          <w:bCs/>
          <w:color w:val="00B0F0"/>
          <w:sz w:val="52"/>
          <w:szCs w:val="52"/>
          <w:lang w:val="en-US" w:eastAsia="zh-CN"/>
        </w:rPr>
      </w:pPr>
      <w:r>
        <w:rPr>
          <w:rFonts w:hint="eastAsia"/>
          <w:b/>
          <w:bCs/>
          <w:color w:val="00B0F0"/>
          <w:sz w:val="52"/>
          <w:szCs w:val="52"/>
          <w:lang w:val="en-US" w:eastAsia="zh-CN"/>
        </w:rPr>
        <w:t>系统操作手册</w:t>
      </w:r>
    </w:p>
    <w:p w14:paraId="20BDA650">
      <w:pPr>
        <w:bidi w:val="0"/>
        <w:rPr>
          <w:rFonts w:hint="default"/>
          <w:lang w:val="en-US" w:eastAsia="zh-CN"/>
        </w:rPr>
      </w:pPr>
    </w:p>
    <w:p w14:paraId="63051558">
      <w:pPr>
        <w:bidi w:val="0"/>
        <w:rPr>
          <w:rFonts w:hint="default"/>
          <w:lang w:val="en-US" w:eastAsia="zh-CN"/>
        </w:rPr>
      </w:pPr>
    </w:p>
    <w:p w14:paraId="388E178E">
      <w:pPr>
        <w:bidi w:val="0"/>
        <w:rPr>
          <w:rFonts w:hint="default"/>
          <w:lang w:val="en-US" w:eastAsia="zh-CN"/>
        </w:rPr>
        <w:sectPr>
          <w:headerReference r:id="rId3" w:type="default"/>
          <w:footerReference r:id="rId4" w:type="default"/>
          <w:pgSz w:w="11906" w:h="16838"/>
          <w:pgMar w:top="1440" w:right="1800" w:bottom="1440" w:left="1800" w:header="851" w:footer="992" w:gutter="0"/>
          <w:cols w:space="425" w:num="1"/>
          <w:docGrid w:type="lines" w:linePitch="312" w:charSpace="0"/>
        </w:sectPr>
      </w:pPr>
    </w:p>
    <w:sdt>
      <w:sdtPr>
        <w:rPr>
          <w:rFonts w:ascii="宋体" w:hAnsi="宋体" w:eastAsia="宋体" w:cstheme="minorBidi"/>
          <w:kern w:val="2"/>
          <w:sz w:val="44"/>
          <w:szCs w:val="44"/>
          <w:lang w:val="en-US" w:eastAsia="zh-CN" w:bidi="ar-SA"/>
        </w:rPr>
        <w:id w:val="147453347"/>
        <w15:color w:val="DBDBDB"/>
        <w:docPartObj>
          <w:docPartGallery w:val="Table of Contents"/>
          <w:docPartUnique/>
        </w:docPartObj>
      </w:sdtPr>
      <w:sdtEndPr>
        <w:rPr>
          <w:rFonts w:hint="default" w:asciiTheme="minorHAnsi" w:hAnsiTheme="minorHAnsi" w:eastAsiaTheme="minorEastAsia" w:cstheme="minorBidi"/>
          <w:kern w:val="2"/>
          <w:sz w:val="21"/>
          <w:szCs w:val="24"/>
          <w:lang w:val="en-US" w:eastAsia="zh-CN" w:bidi="ar-SA"/>
        </w:rPr>
      </w:sdtEndPr>
      <w:sdtContent>
        <w:p w14:paraId="40657585">
          <w:pPr>
            <w:spacing w:before="0" w:beforeLines="0" w:after="0" w:afterLines="0" w:line="240" w:lineRule="auto"/>
            <w:ind w:left="0" w:leftChars="0" w:right="0" w:rightChars="0" w:firstLine="0" w:firstLineChars="0"/>
            <w:jc w:val="center"/>
            <w:rPr>
              <w:sz w:val="44"/>
              <w:szCs w:val="44"/>
            </w:rPr>
          </w:pPr>
          <w:r>
            <w:rPr>
              <w:rFonts w:ascii="宋体" w:hAnsi="宋体" w:eastAsia="宋体"/>
              <w:b/>
              <w:bCs/>
              <w:sz w:val="44"/>
              <w:szCs w:val="44"/>
            </w:rPr>
            <w:t>目录</w:t>
          </w:r>
        </w:p>
        <w:p w14:paraId="179FDA02">
          <w:pPr>
            <w:pStyle w:val="10"/>
            <w:tabs>
              <w:tab w:val="right" w:leader="dot" w:pos="8306"/>
            </w:tabs>
          </w:pPr>
          <w:r>
            <w:rPr>
              <w:rFonts w:hint="default" w:asciiTheme="minorHAnsi" w:hAnsiTheme="minorHAnsi" w:eastAsiaTheme="minorEastAsia" w:cstheme="minorBidi"/>
              <w:kern w:val="2"/>
              <w:sz w:val="21"/>
              <w:szCs w:val="24"/>
              <w:lang w:val="en-US" w:eastAsia="zh-CN" w:bidi="ar-SA"/>
            </w:rPr>
            <w:fldChar w:fldCharType="begin"/>
          </w:r>
          <w:r>
            <w:rPr>
              <w:rFonts w:hint="default" w:asciiTheme="minorHAnsi" w:hAnsiTheme="minorHAnsi" w:eastAsiaTheme="minorEastAsia" w:cstheme="minorBidi"/>
              <w:kern w:val="2"/>
              <w:sz w:val="21"/>
              <w:szCs w:val="24"/>
              <w:lang w:val="en-US" w:eastAsia="zh-CN" w:bidi="ar-SA"/>
            </w:rPr>
            <w:instrText xml:space="preserve">TOC \o "1-3" \h \u </w:instrText>
          </w:r>
          <w:r>
            <w:rPr>
              <w:rFonts w:hint="default" w:asciiTheme="minorHAnsi" w:hAnsiTheme="minorHAnsi" w:eastAsiaTheme="minorEastAsia" w:cstheme="minorBidi"/>
              <w:kern w:val="2"/>
              <w:sz w:val="21"/>
              <w:szCs w:val="24"/>
              <w:lang w:val="en-US" w:eastAsia="zh-CN" w:bidi="ar-SA"/>
            </w:rPr>
            <w:fldChar w:fldCharType="separate"/>
          </w: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_Toc2100 </w:instrText>
          </w:r>
          <w:r>
            <w:rPr>
              <w:rFonts w:hint="default" w:asciiTheme="minorHAnsi" w:hAnsiTheme="minorHAnsi" w:eastAsiaTheme="minorEastAsia" w:cstheme="minorBidi"/>
              <w:kern w:val="2"/>
              <w:szCs w:val="24"/>
              <w:lang w:val="en-US" w:eastAsia="zh-CN" w:bidi="ar-SA"/>
            </w:rPr>
            <w:fldChar w:fldCharType="separate"/>
          </w:r>
          <w:r>
            <w:rPr>
              <w:rFonts w:hint="eastAsia"/>
              <w:lang w:val="en-US" w:eastAsia="zh-CN"/>
            </w:rPr>
            <w:t>1.调度中心</w:t>
          </w:r>
          <w:r>
            <w:tab/>
          </w:r>
          <w:r>
            <w:fldChar w:fldCharType="begin"/>
          </w:r>
          <w:r>
            <w:instrText xml:space="preserve"> PAGEREF _Toc2100 \h </w:instrText>
          </w:r>
          <w:r>
            <w:fldChar w:fldCharType="separate"/>
          </w:r>
          <w:r>
            <w:t>1</w:t>
          </w:r>
          <w:r>
            <w:fldChar w:fldCharType="end"/>
          </w:r>
          <w:r>
            <w:rPr>
              <w:rFonts w:hint="default" w:asciiTheme="minorHAnsi" w:hAnsiTheme="minorHAnsi" w:eastAsiaTheme="minorEastAsia" w:cstheme="minorBidi"/>
              <w:kern w:val="2"/>
              <w:szCs w:val="24"/>
              <w:lang w:val="en-US" w:eastAsia="zh-CN" w:bidi="ar-SA"/>
            </w:rPr>
            <w:fldChar w:fldCharType="end"/>
          </w:r>
        </w:p>
        <w:p w14:paraId="6F190F60">
          <w:pPr>
            <w:pStyle w:val="6"/>
            <w:tabs>
              <w:tab w:val="right" w:leader="dot" w:pos="8306"/>
            </w:tabs>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_Toc2909 </w:instrText>
          </w:r>
          <w:r>
            <w:rPr>
              <w:rFonts w:hint="default" w:asciiTheme="minorHAnsi" w:hAnsiTheme="minorHAnsi" w:eastAsiaTheme="minorEastAsia" w:cstheme="minorBidi"/>
              <w:kern w:val="2"/>
              <w:szCs w:val="24"/>
              <w:lang w:val="en-US" w:eastAsia="zh-CN" w:bidi="ar-SA"/>
            </w:rPr>
            <w:fldChar w:fldCharType="separate"/>
          </w:r>
          <w:r>
            <w:rPr>
              <w:rFonts w:hint="eastAsia"/>
              <w:lang w:val="en-US" w:eastAsia="zh-CN"/>
            </w:rPr>
            <w:t>1.1来电咨询</w:t>
          </w:r>
          <w:r>
            <w:tab/>
          </w:r>
          <w:r>
            <w:fldChar w:fldCharType="begin"/>
          </w:r>
          <w:r>
            <w:instrText xml:space="preserve"> PAGEREF _Toc2909 \h </w:instrText>
          </w:r>
          <w:r>
            <w:fldChar w:fldCharType="separate"/>
          </w:r>
          <w:r>
            <w:t>1</w:t>
          </w:r>
          <w:r>
            <w:fldChar w:fldCharType="end"/>
          </w:r>
          <w:r>
            <w:rPr>
              <w:rFonts w:hint="default" w:asciiTheme="minorHAnsi" w:hAnsiTheme="minorHAnsi" w:eastAsiaTheme="minorEastAsia" w:cstheme="minorBidi"/>
              <w:kern w:val="2"/>
              <w:szCs w:val="24"/>
              <w:lang w:val="en-US" w:eastAsia="zh-CN" w:bidi="ar-SA"/>
            </w:rPr>
            <w:fldChar w:fldCharType="end"/>
          </w:r>
        </w:p>
        <w:p w14:paraId="6D70405C">
          <w:pPr>
            <w:pStyle w:val="6"/>
            <w:tabs>
              <w:tab w:val="right" w:leader="dot" w:pos="8306"/>
            </w:tabs>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_Toc20851 </w:instrText>
          </w:r>
          <w:r>
            <w:rPr>
              <w:rFonts w:hint="default" w:asciiTheme="minorHAnsi" w:hAnsiTheme="minorHAnsi" w:eastAsiaTheme="minorEastAsia" w:cstheme="minorBidi"/>
              <w:kern w:val="2"/>
              <w:szCs w:val="24"/>
              <w:lang w:val="en-US" w:eastAsia="zh-CN" w:bidi="ar-SA"/>
            </w:rPr>
            <w:fldChar w:fldCharType="separate"/>
          </w:r>
          <w:r>
            <w:rPr>
              <w:rFonts w:hint="eastAsia"/>
              <w:lang w:val="en-US" w:eastAsia="zh-CN"/>
            </w:rPr>
            <w:t>1.2咨询单与服务单填写</w:t>
          </w:r>
          <w:r>
            <w:tab/>
          </w:r>
          <w:r>
            <w:fldChar w:fldCharType="begin"/>
          </w:r>
          <w:r>
            <w:instrText xml:space="preserve"> PAGEREF _Toc20851 \h </w:instrText>
          </w:r>
          <w:r>
            <w:fldChar w:fldCharType="separate"/>
          </w:r>
          <w:r>
            <w:t>3</w:t>
          </w:r>
          <w:r>
            <w:fldChar w:fldCharType="end"/>
          </w:r>
          <w:r>
            <w:rPr>
              <w:rFonts w:hint="default" w:asciiTheme="minorHAnsi" w:hAnsiTheme="minorHAnsi" w:eastAsiaTheme="minorEastAsia" w:cstheme="minorBidi"/>
              <w:kern w:val="2"/>
              <w:szCs w:val="24"/>
              <w:lang w:val="en-US" w:eastAsia="zh-CN" w:bidi="ar-SA"/>
            </w:rPr>
            <w:fldChar w:fldCharType="end"/>
          </w:r>
        </w:p>
        <w:p w14:paraId="094BD2D7">
          <w:pPr>
            <w:pStyle w:val="6"/>
            <w:tabs>
              <w:tab w:val="right" w:leader="dot" w:pos="8306"/>
            </w:tabs>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_Toc14579 </w:instrText>
          </w:r>
          <w:r>
            <w:rPr>
              <w:rFonts w:hint="default" w:asciiTheme="minorHAnsi" w:hAnsiTheme="minorHAnsi" w:eastAsiaTheme="minorEastAsia" w:cstheme="minorBidi"/>
              <w:kern w:val="2"/>
              <w:szCs w:val="24"/>
              <w:lang w:val="en-US" w:eastAsia="zh-CN" w:bidi="ar-SA"/>
            </w:rPr>
            <w:fldChar w:fldCharType="separate"/>
          </w:r>
          <w:r>
            <w:rPr>
              <w:rFonts w:hint="eastAsia"/>
              <w:lang w:val="en-US" w:eastAsia="zh-CN"/>
            </w:rPr>
            <w:t>1.3咨询单推送</w:t>
          </w:r>
          <w:r>
            <w:tab/>
          </w:r>
          <w:r>
            <w:fldChar w:fldCharType="begin"/>
          </w:r>
          <w:r>
            <w:instrText xml:space="preserve"> PAGEREF _Toc14579 \h </w:instrText>
          </w:r>
          <w:r>
            <w:fldChar w:fldCharType="separate"/>
          </w:r>
          <w:r>
            <w:t>7</w:t>
          </w:r>
          <w:r>
            <w:fldChar w:fldCharType="end"/>
          </w:r>
          <w:r>
            <w:rPr>
              <w:rFonts w:hint="default" w:asciiTheme="minorHAnsi" w:hAnsiTheme="minorHAnsi" w:eastAsiaTheme="minorEastAsia" w:cstheme="minorBidi"/>
              <w:kern w:val="2"/>
              <w:szCs w:val="24"/>
              <w:lang w:val="en-US" w:eastAsia="zh-CN" w:bidi="ar-SA"/>
            </w:rPr>
            <w:fldChar w:fldCharType="end"/>
          </w:r>
        </w:p>
        <w:p w14:paraId="690E5BCC">
          <w:pPr>
            <w:pStyle w:val="6"/>
            <w:tabs>
              <w:tab w:val="right" w:leader="dot" w:pos="8306"/>
            </w:tabs>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_Toc7132 </w:instrText>
          </w:r>
          <w:r>
            <w:rPr>
              <w:rFonts w:hint="default" w:asciiTheme="minorHAnsi" w:hAnsiTheme="minorHAnsi" w:eastAsiaTheme="minorEastAsia" w:cstheme="minorBidi"/>
              <w:kern w:val="2"/>
              <w:szCs w:val="24"/>
              <w:lang w:val="en-US" w:eastAsia="zh-CN" w:bidi="ar-SA"/>
            </w:rPr>
            <w:fldChar w:fldCharType="separate"/>
          </w:r>
          <w:r>
            <w:rPr>
              <w:rFonts w:hint="eastAsia"/>
              <w:lang w:val="en-US" w:eastAsia="zh-CN"/>
            </w:rPr>
            <w:t>1.4调度单生成与下发</w:t>
          </w:r>
          <w:r>
            <w:tab/>
          </w:r>
          <w:r>
            <w:fldChar w:fldCharType="begin"/>
          </w:r>
          <w:r>
            <w:instrText xml:space="preserve"> PAGEREF _Toc7132 \h </w:instrText>
          </w:r>
          <w:r>
            <w:fldChar w:fldCharType="separate"/>
          </w:r>
          <w:r>
            <w:t>9</w:t>
          </w:r>
          <w:r>
            <w:fldChar w:fldCharType="end"/>
          </w:r>
          <w:r>
            <w:rPr>
              <w:rFonts w:hint="default" w:asciiTheme="minorHAnsi" w:hAnsiTheme="minorHAnsi" w:eastAsiaTheme="minorEastAsia" w:cstheme="minorBidi"/>
              <w:kern w:val="2"/>
              <w:szCs w:val="24"/>
              <w:lang w:val="en-US" w:eastAsia="zh-CN" w:bidi="ar-SA"/>
            </w:rPr>
            <w:fldChar w:fldCharType="end"/>
          </w:r>
        </w:p>
        <w:p w14:paraId="5C2E1CFA">
          <w:pPr>
            <w:pStyle w:val="10"/>
            <w:tabs>
              <w:tab w:val="right" w:leader="dot" w:pos="8306"/>
            </w:tabs>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_Toc4819 </w:instrText>
          </w:r>
          <w:r>
            <w:rPr>
              <w:rFonts w:hint="default" w:asciiTheme="minorHAnsi" w:hAnsiTheme="minorHAnsi" w:eastAsiaTheme="minorEastAsia" w:cstheme="minorBidi"/>
              <w:kern w:val="2"/>
              <w:szCs w:val="24"/>
              <w:lang w:val="en-US" w:eastAsia="zh-CN" w:bidi="ar-SA"/>
            </w:rPr>
            <w:fldChar w:fldCharType="separate"/>
          </w:r>
          <w:r>
            <w:rPr>
              <w:rFonts w:hint="eastAsia"/>
              <w:lang w:val="en-US" w:eastAsia="zh-CN"/>
            </w:rPr>
            <w:t>2转运中心</w:t>
          </w:r>
          <w:r>
            <w:tab/>
          </w:r>
          <w:r>
            <w:fldChar w:fldCharType="begin"/>
          </w:r>
          <w:r>
            <w:instrText xml:space="preserve"> PAGEREF _Toc4819 \h </w:instrText>
          </w:r>
          <w:r>
            <w:fldChar w:fldCharType="separate"/>
          </w:r>
          <w:r>
            <w:t>12</w:t>
          </w:r>
          <w:r>
            <w:fldChar w:fldCharType="end"/>
          </w:r>
          <w:r>
            <w:rPr>
              <w:rFonts w:hint="default" w:asciiTheme="minorHAnsi" w:hAnsiTheme="minorHAnsi" w:eastAsiaTheme="minorEastAsia" w:cstheme="minorBidi"/>
              <w:kern w:val="2"/>
              <w:szCs w:val="24"/>
              <w:lang w:val="en-US" w:eastAsia="zh-CN" w:bidi="ar-SA"/>
            </w:rPr>
            <w:fldChar w:fldCharType="end"/>
          </w:r>
        </w:p>
        <w:p w14:paraId="448D2093">
          <w:pPr>
            <w:pStyle w:val="6"/>
            <w:tabs>
              <w:tab w:val="right" w:leader="dot" w:pos="8306"/>
            </w:tabs>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_Toc19210 </w:instrText>
          </w:r>
          <w:r>
            <w:rPr>
              <w:rFonts w:hint="default" w:asciiTheme="minorHAnsi" w:hAnsiTheme="minorHAnsi" w:eastAsiaTheme="minorEastAsia" w:cstheme="minorBidi"/>
              <w:kern w:val="2"/>
              <w:szCs w:val="24"/>
              <w:lang w:val="en-US" w:eastAsia="zh-CN" w:bidi="ar-SA"/>
            </w:rPr>
            <w:fldChar w:fldCharType="separate"/>
          </w:r>
          <w:r>
            <w:rPr>
              <w:rFonts w:hint="eastAsia"/>
              <w:lang w:val="en-US" w:eastAsia="zh-CN"/>
            </w:rPr>
            <w:t>2.1转运操作</w:t>
          </w:r>
          <w:r>
            <w:tab/>
          </w:r>
          <w:r>
            <w:fldChar w:fldCharType="begin"/>
          </w:r>
          <w:r>
            <w:instrText xml:space="preserve"> PAGEREF _Toc19210 \h </w:instrText>
          </w:r>
          <w:r>
            <w:fldChar w:fldCharType="separate"/>
          </w:r>
          <w:r>
            <w:t>12</w:t>
          </w:r>
          <w:r>
            <w:fldChar w:fldCharType="end"/>
          </w:r>
          <w:r>
            <w:rPr>
              <w:rFonts w:hint="default" w:asciiTheme="minorHAnsi" w:hAnsiTheme="minorHAnsi" w:eastAsiaTheme="minorEastAsia" w:cstheme="minorBidi"/>
              <w:kern w:val="2"/>
              <w:szCs w:val="24"/>
              <w:lang w:val="en-US" w:eastAsia="zh-CN" w:bidi="ar-SA"/>
            </w:rPr>
            <w:fldChar w:fldCharType="end"/>
          </w:r>
        </w:p>
        <w:p w14:paraId="2B405C2F">
          <w:pPr>
            <w:pStyle w:val="10"/>
            <w:tabs>
              <w:tab w:val="right" w:leader="dot" w:pos="8306"/>
            </w:tabs>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_Toc5760 </w:instrText>
          </w:r>
          <w:r>
            <w:rPr>
              <w:rFonts w:hint="default" w:asciiTheme="minorHAnsi" w:hAnsiTheme="minorHAnsi" w:eastAsiaTheme="minorEastAsia" w:cstheme="minorBidi"/>
              <w:kern w:val="2"/>
              <w:szCs w:val="24"/>
              <w:lang w:val="en-US" w:eastAsia="zh-CN" w:bidi="ar-SA"/>
            </w:rPr>
            <w:fldChar w:fldCharType="separate"/>
          </w:r>
          <w:r>
            <w:rPr>
              <w:rFonts w:hint="eastAsia"/>
              <w:lang w:val="en-US" w:eastAsia="zh-CN"/>
            </w:rPr>
            <w:t>3. 系统管理</w:t>
          </w:r>
          <w:r>
            <w:tab/>
          </w:r>
          <w:r>
            <w:fldChar w:fldCharType="begin"/>
          </w:r>
          <w:r>
            <w:instrText xml:space="preserve"> PAGEREF _Toc5760 \h </w:instrText>
          </w:r>
          <w:r>
            <w:fldChar w:fldCharType="separate"/>
          </w:r>
          <w:r>
            <w:t>21</w:t>
          </w:r>
          <w:r>
            <w:fldChar w:fldCharType="end"/>
          </w:r>
          <w:r>
            <w:rPr>
              <w:rFonts w:hint="default" w:asciiTheme="minorHAnsi" w:hAnsiTheme="minorHAnsi" w:eastAsiaTheme="minorEastAsia" w:cstheme="minorBidi"/>
              <w:kern w:val="2"/>
              <w:szCs w:val="24"/>
              <w:lang w:val="en-US" w:eastAsia="zh-CN" w:bidi="ar-SA"/>
            </w:rPr>
            <w:fldChar w:fldCharType="end"/>
          </w:r>
        </w:p>
        <w:p w14:paraId="3A93504C">
          <w:pPr>
            <w:pStyle w:val="6"/>
            <w:tabs>
              <w:tab w:val="right" w:leader="dot" w:pos="8306"/>
            </w:tabs>
          </w:pPr>
          <w:r>
            <w:rPr>
              <w:rFonts w:hint="default" w:asciiTheme="minorHAnsi" w:hAnsiTheme="minorHAnsi" w:eastAsiaTheme="minorEastAsia" w:cstheme="minorBidi"/>
              <w:kern w:val="2"/>
              <w:szCs w:val="24"/>
              <w:lang w:val="en-US" w:eastAsia="zh-CN" w:bidi="ar-SA"/>
            </w:rPr>
            <w:fldChar w:fldCharType="begin"/>
          </w:r>
          <w:r>
            <w:rPr>
              <w:rFonts w:hint="default" w:asciiTheme="minorHAnsi" w:hAnsiTheme="minorHAnsi" w:eastAsiaTheme="minorEastAsia" w:cstheme="minorBidi"/>
              <w:kern w:val="2"/>
              <w:szCs w:val="24"/>
              <w:lang w:val="en-US" w:eastAsia="zh-CN" w:bidi="ar-SA"/>
            </w:rPr>
            <w:instrText xml:space="preserve"> HYPERLINK \l _Toc13690 </w:instrText>
          </w:r>
          <w:r>
            <w:rPr>
              <w:rFonts w:hint="default" w:asciiTheme="minorHAnsi" w:hAnsiTheme="minorHAnsi" w:eastAsiaTheme="minorEastAsia" w:cstheme="minorBidi"/>
              <w:kern w:val="2"/>
              <w:szCs w:val="24"/>
              <w:lang w:val="en-US" w:eastAsia="zh-CN" w:bidi="ar-SA"/>
            </w:rPr>
            <w:fldChar w:fldCharType="separate"/>
          </w:r>
          <w:r>
            <w:rPr>
              <w:rFonts w:hint="eastAsia"/>
              <w:lang w:val="en-US" w:eastAsia="zh-CN"/>
            </w:rPr>
            <w:t>3.1创建分支机构</w:t>
          </w:r>
          <w:r>
            <w:tab/>
          </w:r>
          <w:r>
            <w:fldChar w:fldCharType="begin"/>
          </w:r>
          <w:r>
            <w:instrText xml:space="preserve"> PAGEREF _Toc13690 \h </w:instrText>
          </w:r>
          <w:r>
            <w:fldChar w:fldCharType="separate"/>
          </w:r>
          <w:r>
            <w:t>21</w:t>
          </w:r>
          <w:r>
            <w:fldChar w:fldCharType="end"/>
          </w:r>
          <w:r>
            <w:rPr>
              <w:rFonts w:hint="default" w:asciiTheme="minorHAnsi" w:hAnsiTheme="minorHAnsi" w:eastAsiaTheme="minorEastAsia" w:cstheme="minorBidi"/>
              <w:kern w:val="2"/>
              <w:szCs w:val="24"/>
              <w:lang w:val="en-US" w:eastAsia="zh-CN" w:bidi="ar-SA"/>
            </w:rPr>
            <w:fldChar w:fldCharType="end"/>
          </w:r>
        </w:p>
        <w:p w14:paraId="2D31E211">
          <w:pPr>
            <w:bidi w:val="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Cs w:val="24"/>
              <w:lang w:val="en-US" w:eastAsia="zh-CN" w:bidi="ar-SA"/>
            </w:rPr>
            <w:fldChar w:fldCharType="end"/>
          </w:r>
        </w:p>
      </w:sdtContent>
    </w:sdt>
    <w:p w14:paraId="6F93409D">
      <w:pPr>
        <w:bidi w:val="0"/>
        <w:rPr>
          <w:rFonts w:hint="default" w:asciiTheme="minorHAnsi" w:hAnsiTheme="minorHAnsi" w:eastAsiaTheme="minorEastAsia" w:cstheme="minorBidi"/>
          <w:kern w:val="2"/>
          <w:sz w:val="21"/>
          <w:szCs w:val="24"/>
          <w:lang w:val="en-US" w:eastAsia="zh-CN" w:bidi="ar-SA"/>
        </w:rPr>
        <w:sectPr>
          <w:pgSz w:w="11906" w:h="16838"/>
          <w:pgMar w:top="1440" w:right="1800" w:bottom="1440" w:left="1800" w:header="851" w:footer="992" w:gutter="0"/>
          <w:cols w:space="425" w:num="1"/>
          <w:docGrid w:type="lines" w:linePitch="312" w:charSpace="0"/>
        </w:sectPr>
      </w:pPr>
    </w:p>
    <w:p w14:paraId="32A01112">
      <w:pPr>
        <w:pStyle w:val="9"/>
        <w:bidi w:val="0"/>
        <w:rPr>
          <w:rFonts w:hint="default"/>
          <w:lang w:val="en-US" w:eastAsia="zh-CN"/>
        </w:rPr>
      </w:pPr>
    </w:p>
    <w:p w14:paraId="75865E47">
      <w:pPr>
        <w:pStyle w:val="3"/>
        <w:bidi w:val="0"/>
        <w:rPr>
          <w:rFonts w:hint="eastAsia"/>
          <w:lang w:val="en-US" w:eastAsia="zh-CN"/>
        </w:rPr>
      </w:pPr>
      <w:bookmarkStart w:id="0" w:name="_Toc2100"/>
      <w:r>
        <w:rPr>
          <w:rFonts w:hint="eastAsia"/>
          <w:lang w:val="en-US" w:eastAsia="zh-CN"/>
        </w:rPr>
        <w:t>1.调度中心</w:t>
      </w:r>
      <w:bookmarkEnd w:id="0"/>
    </w:p>
    <w:p w14:paraId="56835A02">
      <w:pPr>
        <w:pStyle w:val="4"/>
        <w:bidi w:val="0"/>
        <w:rPr>
          <w:rFonts w:hint="eastAsia"/>
          <w:lang w:val="en-US" w:eastAsia="zh-CN"/>
        </w:rPr>
      </w:pPr>
      <w:bookmarkStart w:id="1" w:name="_Toc2909"/>
      <w:r>
        <w:rPr>
          <w:rFonts w:hint="eastAsia"/>
          <w:lang w:val="en-US" w:eastAsia="zh-CN"/>
        </w:rPr>
        <w:t>1.1来电咨询</w:t>
      </w:r>
      <w:bookmarkEnd w:id="1"/>
    </w:p>
    <w:p w14:paraId="0A3258E6">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sz w:val="24"/>
          <w:szCs w:val="24"/>
          <w:lang w:val="en-US" w:eastAsia="zh-CN"/>
        </w:rPr>
      </w:pPr>
      <w:r>
        <w:rPr>
          <w:rFonts w:hint="eastAsia"/>
          <w:sz w:val="24"/>
          <w:szCs w:val="24"/>
          <w:lang w:val="en-US" w:eastAsia="zh-CN"/>
        </w:rPr>
        <w:t>调度中心业务流程如图1.1所示。</w:t>
      </w:r>
    </w:p>
    <w:p w14:paraId="14929BE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left"/>
        <w:textAlignment w:val="auto"/>
      </w:pPr>
      <w:r>
        <w:drawing>
          <wp:inline distT="0" distB="0" distL="114300" distR="114300">
            <wp:extent cx="5274310" cy="5227955"/>
            <wp:effectExtent l="0" t="0" r="13970" b="1460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274310" cy="5227955"/>
                    </a:xfrm>
                    <a:prstGeom prst="rect">
                      <a:avLst/>
                    </a:prstGeom>
                    <a:noFill/>
                    <a:ln>
                      <a:noFill/>
                    </a:ln>
                  </pic:spPr>
                </pic:pic>
              </a:graphicData>
            </a:graphic>
          </wp:inline>
        </w:drawing>
      </w:r>
    </w:p>
    <w:p w14:paraId="13A0B56E">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default" w:eastAsiaTheme="minorEastAsia"/>
          <w:lang w:val="en-US" w:eastAsia="zh-CN"/>
        </w:rPr>
      </w:pPr>
      <w:r>
        <w:rPr>
          <w:rFonts w:hint="eastAsia"/>
          <w:lang w:val="en-US" w:eastAsia="zh-CN"/>
        </w:rPr>
        <w:t>图1.1调度中心业务流程图</w:t>
      </w:r>
    </w:p>
    <w:p w14:paraId="0B539A9C">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sz w:val="24"/>
          <w:szCs w:val="24"/>
          <w:lang w:val="en-US" w:eastAsia="zh-CN"/>
        </w:rPr>
      </w:pPr>
      <w:r>
        <w:rPr>
          <w:rFonts w:hint="eastAsia"/>
          <w:sz w:val="24"/>
          <w:szCs w:val="24"/>
          <w:lang w:val="en-US" w:eastAsia="zh-CN"/>
        </w:rPr>
        <w:t>接到来电，先表明这里是966120民航医疗快线，询问对方有何事。当接听电话时左边屏幕的电话接听软件会显示出来电号码，如图1.2所示。</w:t>
      </w:r>
    </w:p>
    <w:p w14:paraId="4570F4A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center"/>
        <w:textAlignment w:val="auto"/>
        <w:rPr>
          <w:rFonts w:hint="default"/>
          <w:sz w:val="24"/>
          <w:szCs w:val="24"/>
          <w:lang w:val="en-US" w:eastAsia="zh-CN"/>
        </w:rPr>
      </w:pPr>
      <w:r>
        <w:rPr>
          <w:rFonts w:hint="default"/>
          <w:sz w:val="24"/>
          <w:szCs w:val="24"/>
          <w:lang w:val="en-US" w:eastAsia="zh-CN"/>
        </w:rPr>
        <w:drawing>
          <wp:inline distT="0" distB="0" distL="114300" distR="114300">
            <wp:extent cx="2682240" cy="3810000"/>
            <wp:effectExtent l="0" t="0" r="0" b="0"/>
            <wp:docPr id="3" name="图片 3" descr="8c9c6bf6b401af3832408952a823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8c9c6bf6b401af3832408952a823927"/>
                    <pic:cNvPicPr>
                      <a:picLocks noChangeAspect="1"/>
                    </pic:cNvPicPr>
                  </pic:nvPicPr>
                  <pic:blipFill>
                    <a:blip r:embed="rId8"/>
                    <a:stretch>
                      <a:fillRect/>
                    </a:stretch>
                  </pic:blipFill>
                  <pic:spPr>
                    <a:xfrm>
                      <a:off x="0" y="0"/>
                      <a:ext cx="2682240" cy="3810000"/>
                    </a:xfrm>
                    <a:prstGeom prst="rect">
                      <a:avLst/>
                    </a:prstGeom>
                  </pic:spPr>
                </pic:pic>
              </a:graphicData>
            </a:graphic>
          </wp:inline>
        </w:drawing>
      </w:r>
    </w:p>
    <w:p w14:paraId="20003717">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sz w:val="24"/>
          <w:szCs w:val="24"/>
          <w:lang w:val="en-US" w:eastAsia="zh-CN"/>
        </w:rPr>
      </w:pPr>
      <w:r>
        <w:rPr>
          <w:rFonts w:hint="eastAsia"/>
          <w:sz w:val="24"/>
          <w:szCs w:val="24"/>
          <w:lang w:val="en-US" w:eastAsia="zh-CN"/>
        </w:rPr>
        <w:t>图1.2接线系统图</w:t>
      </w:r>
    </w:p>
    <w:p w14:paraId="78678733">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sz w:val="24"/>
          <w:szCs w:val="24"/>
          <w:lang w:val="en-US" w:eastAsia="zh-CN"/>
        </w:rPr>
      </w:pPr>
      <w:r>
        <w:rPr>
          <w:rFonts w:hint="eastAsia"/>
          <w:sz w:val="24"/>
          <w:szCs w:val="24"/>
          <w:lang w:val="en-US" w:eastAsia="zh-CN"/>
        </w:rPr>
        <w:t>点击上方设置旁的新来电把来电号码复制粘贴在新来电上生成来电记录，具体页面如图1.3所示。</w:t>
      </w:r>
    </w:p>
    <w:p w14:paraId="045349E4">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p>
    <w:p w14:paraId="6DC7E900">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pPr>
      <w:r>
        <w:drawing>
          <wp:inline distT="0" distB="0" distL="114300" distR="114300">
            <wp:extent cx="5267960" cy="2950845"/>
            <wp:effectExtent l="0" t="0" r="5080"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5267960" cy="2950845"/>
                    </a:xfrm>
                    <a:prstGeom prst="rect">
                      <a:avLst/>
                    </a:prstGeom>
                    <a:noFill/>
                    <a:ln>
                      <a:noFill/>
                    </a:ln>
                  </pic:spPr>
                </pic:pic>
              </a:graphicData>
            </a:graphic>
          </wp:inline>
        </w:drawing>
      </w:r>
    </w:p>
    <w:p w14:paraId="0A98EF3A">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eastAsiaTheme="minorEastAsia"/>
          <w:lang w:val="en-US" w:eastAsia="zh-CN"/>
        </w:rPr>
      </w:pPr>
      <w:r>
        <w:rPr>
          <w:rFonts w:hint="eastAsia"/>
          <w:lang w:val="en-US" w:eastAsia="zh-CN"/>
        </w:rPr>
        <w:t>图1.3新来电填写图</w:t>
      </w:r>
    </w:p>
    <w:p w14:paraId="1F81B388">
      <w:pPr>
        <w:pStyle w:val="4"/>
        <w:bidi w:val="0"/>
        <w:rPr>
          <w:rFonts w:hint="default"/>
          <w:lang w:val="en-US" w:eastAsia="zh-CN"/>
        </w:rPr>
      </w:pPr>
      <w:bookmarkStart w:id="2" w:name="_Toc20851"/>
      <w:r>
        <w:rPr>
          <w:rFonts w:hint="eastAsia"/>
          <w:lang w:val="en-US" w:eastAsia="zh-CN"/>
        </w:rPr>
        <w:t>1.2咨询单与服务单填写</w:t>
      </w:r>
      <w:bookmarkEnd w:id="2"/>
    </w:p>
    <w:p w14:paraId="48DD65B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sz w:val="24"/>
          <w:szCs w:val="24"/>
          <w:lang w:val="en-US" w:eastAsia="zh-CN"/>
        </w:rPr>
      </w:pPr>
      <w:r>
        <w:rPr>
          <w:rFonts w:hint="eastAsia"/>
          <w:sz w:val="24"/>
          <w:szCs w:val="24"/>
          <w:lang w:val="en-US" w:eastAsia="zh-CN"/>
        </w:rPr>
        <w:t>点击服务单，选择新增服务单，然后进入填写服务单信息页面，操作如图1.4所示。</w:t>
      </w:r>
    </w:p>
    <w:p w14:paraId="52E30E9B">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pPr>
      <w:r>
        <w:drawing>
          <wp:inline distT="0" distB="0" distL="114300" distR="114300">
            <wp:extent cx="5268595" cy="1998345"/>
            <wp:effectExtent l="0" t="0" r="4445" b="1333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5268595" cy="1998345"/>
                    </a:xfrm>
                    <a:prstGeom prst="rect">
                      <a:avLst/>
                    </a:prstGeom>
                    <a:noFill/>
                    <a:ln>
                      <a:noFill/>
                    </a:ln>
                  </pic:spPr>
                </pic:pic>
              </a:graphicData>
            </a:graphic>
          </wp:inline>
        </w:drawing>
      </w:r>
    </w:p>
    <w:p w14:paraId="4E4C58CE">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eastAsiaTheme="minorEastAsia"/>
          <w:lang w:val="en-US" w:eastAsia="zh-CN"/>
        </w:rPr>
      </w:pPr>
      <w:r>
        <w:rPr>
          <w:rFonts w:hint="eastAsia"/>
          <w:lang w:val="en-US" w:eastAsia="zh-CN"/>
        </w:rPr>
        <w:t>图1.4新增服务单操作</w:t>
      </w:r>
    </w:p>
    <w:p w14:paraId="3478E88E">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sz w:val="24"/>
          <w:szCs w:val="24"/>
          <w:lang w:val="en-US" w:eastAsia="zh-CN"/>
        </w:rPr>
      </w:pPr>
      <w:r>
        <w:rPr>
          <w:rFonts w:hint="eastAsia"/>
          <w:sz w:val="24"/>
          <w:szCs w:val="24"/>
          <w:lang w:val="en-US" w:eastAsia="zh-CN"/>
        </w:rPr>
        <w:t>在与客户通话期间需要及时询问对方信息，询问具体现在在哪里或者哪一间医院（例如，在家的具体在几楼，医院哪个科室等），电话中要问目的地是哪里，是需要转入哪一间医院还是回家。需要什么的服务（如救护车还是其他的）。然后填写单据类型，电话来源。询问咨询人的信息，如姓名、联系电话。具体页面如图1.5所示。</w:t>
      </w:r>
    </w:p>
    <w:p w14:paraId="3CB57327">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5270500" cy="2480945"/>
            <wp:effectExtent l="0" t="0" r="2540" b="317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tretch>
                      <a:fillRect/>
                    </a:stretch>
                  </pic:blipFill>
                  <pic:spPr>
                    <a:xfrm>
                      <a:off x="0" y="0"/>
                      <a:ext cx="5270500" cy="2480945"/>
                    </a:xfrm>
                    <a:prstGeom prst="rect">
                      <a:avLst/>
                    </a:prstGeom>
                    <a:noFill/>
                    <a:ln>
                      <a:noFill/>
                    </a:ln>
                  </pic:spPr>
                </pic:pic>
              </a:graphicData>
            </a:graphic>
          </wp:inline>
        </w:drawing>
      </w:r>
    </w:p>
    <w:p w14:paraId="5B64DFF3">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default" w:eastAsiaTheme="minorEastAsia"/>
          <w:lang w:val="en-US" w:eastAsia="zh-CN"/>
        </w:rPr>
      </w:pPr>
      <w:r>
        <w:rPr>
          <w:rFonts w:hint="eastAsia"/>
          <w:lang w:val="en-US" w:eastAsia="zh-CN"/>
        </w:rPr>
        <w:t>图1.5服务单填写页面</w:t>
      </w:r>
    </w:p>
    <w:p w14:paraId="73A02642">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sz w:val="24"/>
          <w:szCs w:val="24"/>
          <w:lang w:val="en-US" w:eastAsia="zh-CN"/>
        </w:rPr>
      </w:pPr>
      <w:r>
        <w:rPr>
          <w:rFonts w:hint="eastAsia"/>
          <w:sz w:val="24"/>
          <w:szCs w:val="24"/>
          <w:lang w:val="en-US" w:eastAsia="zh-CN"/>
        </w:rPr>
        <w:t>需要注意根据客户的转出地点判断是否是分部的独家经营单，如果是独家经营或者总部人员规划无法完成，则需要转线给当地负责人。直接告诉客户无需挂线帮他转接给该地区负责人，由该负责人与客户详细谈，然后在热线接听系统把电话转接给该地区负责人。操作如图1.6和图1.7所示。</w:t>
      </w:r>
    </w:p>
    <w:p w14:paraId="5E97436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sz w:val="24"/>
          <w:szCs w:val="24"/>
          <w:lang w:val="en-US" w:eastAsia="zh-CN"/>
        </w:rPr>
      </w:pPr>
      <w:r>
        <w:rPr>
          <w:rFonts w:hint="eastAsia"/>
          <w:sz w:val="24"/>
          <w:szCs w:val="24"/>
          <w:lang w:val="en-US" w:eastAsia="zh-CN"/>
        </w:rPr>
        <w:t>先在屏幕左边点击转线按钮，如图1.6所示。</w:t>
      </w:r>
    </w:p>
    <w:p w14:paraId="61FBE3EC">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2181225" cy="3437255"/>
            <wp:effectExtent l="0" t="0" r="13335" b="698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2"/>
                    <a:stretch>
                      <a:fillRect/>
                    </a:stretch>
                  </pic:blipFill>
                  <pic:spPr>
                    <a:xfrm>
                      <a:off x="0" y="0"/>
                      <a:ext cx="2181225" cy="3437255"/>
                    </a:xfrm>
                    <a:prstGeom prst="rect">
                      <a:avLst/>
                    </a:prstGeom>
                    <a:noFill/>
                    <a:ln>
                      <a:noFill/>
                    </a:ln>
                  </pic:spPr>
                </pic:pic>
              </a:graphicData>
            </a:graphic>
          </wp:inline>
        </w:drawing>
      </w:r>
    </w:p>
    <w:p w14:paraId="4CC89059">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lang w:val="en-US" w:eastAsia="zh-CN"/>
        </w:rPr>
        <w:t>图1.6转线操作</w:t>
      </w:r>
    </w:p>
    <w:p w14:paraId="535AE668">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sz w:val="24"/>
          <w:szCs w:val="24"/>
          <w:lang w:val="en-US" w:eastAsia="zh-CN"/>
        </w:rPr>
      </w:pPr>
      <w:r>
        <w:rPr>
          <w:rFonts w:hint="eastAsia"/>
          <w:sz w:val="24"/>
          <w:szCs w:val="24"/>
          <w:lang w:val="en-US" w:eastAsia="zh-CN"/>
        </w:rPr>
        <w:t>转线前要看是否电话空闲，然后在弹出的操作框填写需要转线地区的短号转线即可。转线短号系统在右边屏幕，效果如图1.7所示</w:t>
      </w:r>
    </w:p>
    <w:p w14:paraId="580FA28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center"/>
        <w:textAlignment w:val="auto"/>
        <w:rPr>
          <w:rFonts w:hint="eastAsia" w:ascii="Arial" w:hAnsi="Arial" w:eastAsia="宋体" w:cs="Arial"/>
          <w:i w:val="0"/>
          <w:iCs w:val="0"/>
          <w:caps w:val="0"/>
          <w:color w:val="606060"/>
          <w:spacing w:val="0"/>
          <w:sz w:val="24"/>
          <w:szCs w:val="24"/>
          <w:shd w:val="clear" w:fill="FFFFFF"/>
          <w:lang w:eastAsia="zh-CN"/>
        </w:rPr>
      </w:pPr>
      <w:r>
        <w:rPr>
          <w:rFonts w:hint="eastAsia" w:ascii="Arial" w:hAnsi="Arial" w:eastAsia="宋体" w:cs="Arial"/>
          <w:i w:val="0"/>
          <w:iCs w:val="0"/>
          <w:caps w:val="0"/>
          <w:color w:val="606060"/>
          <w:spacing w:val="0"/>
          <w:sz w:val="24"/>
          <w:szCs w:val="24"/>
          <w:shd w:val="clear" w:fill="FFFFFF"/>
          <w:lang w:eastAsia="zh-CN"/>
        </w:rPr>
        <w:drawing>
          <wp:inline distT="0" distB="0" distL="114300" distR="114300">
            <wp:extent cx="5266690" cy="2757805"/>
            <wp:effectExtent l="0" t="0" r="6350" b="635"/>
            <wp:docPr id="7" name="图片 7" descr="552af3b012f8cf8238abf8819f317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52af3b012f8cf8238abf8819f317cd"/>
                    <pic:cNvPicPr>
                      <a:picLocks noChangeAspect="1"/>
                    </pic:cNvPicPr>
                  </pic:nvPicPr>
                  <pic:blipFill>
                    <a:blip r:embed="rId13"/>
                    <a:stretch>
                      <a:fillRect/>
                    </a:stretch>
                  </pic:blipFill>
                  <pic:spPr>
                    <a:xfrm>
                      <a:off x="0" y="0"/>
                      <a:ext cx="5266690" cy="2757805"/>
                    </a:xfrm>
                    <a:prstGeom prst="rect">
                      <a:avLst/>
                    </a:prstGeom>
                  </pic:spPr>
                </pic:pic>
              </a:graphicData>
            </a:graphic>
          </wp:inline>
        </w:drawing>
      </w:r>
    </w:p>
    <w:p w14:paraId="276F20F5">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lang w:val="en-US" w:eastAsia="zh-CN"/>
        </w:rPr>
        <w:t>图1.7 转线短</w:t>
      </w:r>
    </w:p>
    <w:p w14:paraId="6BC547BD">
      <w:pPr>
        <w:keepNext w:val="0"/>
        <w:keepLines w:val="0"/>
        <w:pageBreakBefore w:val="0"/>
        <w:widowControl w:val="0"/>
        <w:numPr>
          <w:ilvl w:val="0"/>
          <w:numId w:val="0"/>
        </w:numPr>
        <w:tabs>
          <w:tab w:val="left" w:pos="565"/>
        </w:tabs>
        <w:kinsoku/>
        <w:wordWrap/>
        <w:overflowPunct/>
        <w:topLinePunct w:val="0"/>
        <w:autoSpaceDE/>
        <w:autoSpaceDN/>
        <w:bidi w:val="0"/>
        <w:adjustRightInd/>
        <w:snapToGrid/>
        <w:spacing w:line="360" w:lineRule="auto"/>
        <w:ind w:firstLine="480" w:firstLineChars="200"/>
        <w:jc w:val="left"/>
        <w:textAlignment w:val="auto"/>
        <w:rPr>
          <w:rFonts w:hint="default"/>
          <w:sz w:val="24"/>
          <w:szCs w:val="24"/>
          <w:lang w:val="en-US" w:eastAsia="zh-CN"/>
        </w:rPr>
      </w:pPr>
      <w:r>
        <w:rPr>
          <w:rFonts w:hint="eastAsia"/>
          <w:sz w:val="24"/>
          <w:szCs w:val="24"/>
          <w:lang w:val="en-US" w:eastAsia="zh-CN"/>
        </w:rPr>
        <w:t>转线之后还需要在民航医疗快线运营系统进行咨询单的推送，具体操作请参考1.3章节。</w:t>
      </w:r>
    </w:p>
    <w:p w14:paraId="3C87DF58">
      <w:pPr>
        <w:keepNext w:val="0"/>
        <w:keepLines w:val="0"/>
        <w:pageBreakBefore w:val="0"/>
        <w:widowControl w:val="0"/>
        <w:numPr>
          <w:ilvl w:val="0"/>
          <w:numId w:val="0"/>
        </w:numPr>
        <w:tabs>
          <w:tab w:val="left" w:pos="565"/>
        </w:tabs>
        <w:kinsoku/>
        <w:wordWrap/>
        <w:overflowPunct/>
        <w:topLinePunct w:val="0"/>
        <w:autoSpaceDE/>
        <w:autoSpaceDN/>
        <w:bidi w:val="0"/>
        <w:adjustRightInd/>
        <w:snapToGrid/>
        <w:spacing w:line="360" w:lineRule="auto"/>
        <w:ind w:firstLine="480" w:firstLineChars="200"/>
        <w:jc w:val="left"/>
        <w:textAlignment w:val="auto"/>
        <w:rPr>
          <w:rFonts w:hint="default"/>
          <w:sz w:val="24"/>
          <w:szCs w:val="24"/>
          <w:lang w:val="en-US" w:eastAsia="zh-CN"/>
        </w:rPr>
      </w:pPr>
      <w:r>
        <w:rPr>
          <w:rFonts w:hint="eastAsia"/>
          <w:sz w:val="24"/>
          <w:szCs w:val="24"/>
          <w:lang w:val="en-US" w:eastAsia="zh-CN"/>
        </w:rPr>
        <w:t>如果客户需要一些担架服务或者其他额外服务（如，抬下楼的服务100块一层），需要及时告知客户具体服务的费用。在确定客户的的转出转入地址后就可以在服务单的转出转入医院那里依次填入医院信息和科室床位信息或者是客户要求的其他地址信息，然后点击自动计算按钮即可距离。具体详情如图1.8所示。</w:t>
      </w:r>
    </w:p>
    <w:p w14:paraId="72CD62B7">
      <w:pPr>
        <w:keepNext w:val="0"/>
        <w:keepLines w:val="0"/>
        <w:pageBreakBefore w:val="0"/>
        <w:widowControl w:val="0"/>
        <w:numPr>
          <w:ilvl w:val="0"/>
          <w:numId w:val="0"/>
        </w:numPr>
        <w:tabs>
          <w:tab w:val="left" w:pos="565"/>
        </w:tabs>
        <w:kinsoku/>
        <w:wordWrap/>
        <w:overflowPunct/>
        <w:topLinePunct w:val="0"/>
        <w:autoSpaceDE/>
        <w:autoSpaceDN/>
        <w:bidi w:val="0"/>
        <w:adjustRightInd/>
        <w:snapToGrid/>
        <w:spacing w:line="360" w:lineRule="auto"/>
        <w:ind w:firstLine="420" w:firstLineChars="200"/>
        <w:jc w:val="left"/>
        <w:textAlignment w:val="auto"/>
      </w:pPr>
      <w:r>
        <w:drawing>
          <wp:inline distT="0" distB="0" distL="114300" distR="114300">
            <wp:extent cx="5273675" cy="1804670"/>
            <wp:effectExtent l="0" t="0" r="14605" b="889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4"/>
                    <a:stretch>
                      <a:fillRect/>
                    </a:stretch>
                  </pic:blipFill>
                  <pic:spPr>
                    <a:xfrm>
                      <a:off x="0" y="0"/>
                      <a:ext cx="5273675" cy="1804670"/>
                    </a:xfrm>
                    <a:prstGeom prst="rect">
                      <a:avLst/>
                    </a:prstGeom>
                    <a:noFill/>
                    <a:ln>
                      <a:noFill/>
                    </a:ln>
                  </pic:spPr>
                </pic:pic>
              </a:graphicData>
            </a:graphic>
          </wp:inline>
        </w:drawing>
      </w:r>
    </w:p>
    <w:p w14:paraId="38321E43">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lang w:val="en-US" w:eastAsia="zh-CN"/>
        </w:rPr>
        <w:t>图1.8转出转入详情</w:t>
      </w:r>
    </w:p>
    <w:p w14:paraId="01D4838E">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sz w:val="24"/>
          <w:szCs w:val="24"/>
          <w:lang w:val="en-US" w:eastAsia="zh-CN"/>
        </w:rPr>
      </w:pPr>
      <w:r>
        <w:rPr>
          <w:rFonts w:hint="eastAsia"/>
          <w:sz w:val="24"/>
          <w:szCs w:val="24"/>
          <w:lang w:val="en-US" w:eastAsia="zh-CN"/>
        </w:rPr>
        <w:t>然后询问病人病情（如意识是否清醒，是否插管等），医生诊断是什么，需要如实填写进去，是否需要特殊设备（如，呼吸机，吸痰机等，是否有需要对医护和司机的注意点）如果需要的特殊设备需要额外费用也要告知客户额外费用是多少。具体详情如图1.9所示。</w:t>
      </w:r>
    </w:p>
    <w:p w14:paraId="1651E167">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5267960" cy="2470785"/>
            <wp:effectExtent l="0" t="0" r="5080" b="1333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5"/>
                    <a:stretch>
                      <a:fillRect/>
                    </a:stretch>
                  </pic:blipFill>
                  <pic:spPr>
                    <a:xfrm>
                      <a:off x="0" y="0"/>
                      <a:ext cx="5267960" cy="2470785"/>
                    </a:xfrm>
                    <a:prstGeom prst="rect">
                      <a:avLst/>
                    </a:prstGeom>
                    <a:noFill/>
                    <a:ln>
                      <a:noFill/>
                    </a:ln>
                  </pic:spPr>
                </pic:pic>
              </a:graphicData>
            </a:graphic>
          </wp:inline>
        </w:drawing>
      </w:r>
    </w:p>
    <w:p w14:paraId="575B653D">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default" w:eastAsiaTheme="minorEastAsia"/>
          <w:lang w:val="en-US" w:eastAsia="zh-CN"/>
        </w:rPr>
      </w:pPr>
      <w:r>
        <w:rPr>
          <w:rFonts w:hint="eastAsia"/>
          <w:lang w:val="en-US" w:eastAsia="zh-CN"/>
        </w:rPr>
        <w:t>图1.9病情及备注图</w:t>
      </w:r>
    </w:p>
    <w:p w14:paraId="45640EB8">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sz w:val="24"/>
          <w:szCs w:val="24"/>
          <w:lang w:val="en-US" w:eastAsia="zh-CN"/>
        </w:rPr>
      </w:pPr>
      <w:r>
        <w:rPr>
          <w:rFonts w:hint="eastAsia"/>
          <w:sz w:val="24"/>
          <w:szCs w:val="24"/>
          <w:lang w:val="en-US" w:eastAsia="zh-CN"/>
        </w:rPr>
        <w:t>然后点击自动报价按钮，点击自动报价后会弹出报价页面，然后按上面询问的情况如实填写报价页面内的信息，填写完会出现最终报价。如果客户对价格有疑问，可告知客户是一口报价，不会乱收费用，以及这个价格包括了哪些服务（例如，多少名医护和司机，有呼吸机等）。然后把价格报价给客户，如果费用较高，客户想要打折可向领导申请（如98折，95折）。具体页面如图1.10所示。</w:t>
      </w:r>
    </w:p>
    <w:p w14:paraId="0D48C98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2645410" cy="3882390"/>
            <wp:effectExtent l="0" t="0" r="6350" b="381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6"/>
                    <a:stretch>
                      <a:fillRect/>
                    </a:stretch>
                  </pic:blipFill>
                  <pic:spPr>
                    <a:xfrm>
                      <a:off x="0" y="0"/>
                      <a:ext cx="2645410" cy="3882390"/>
                    </a:xfrm>
                    <a:prstGeom prst="rect">
                      <a:avLst/>
                    </a:prstGeom>
                    <a:noFill/>
                    <a:ln>
                      <a:noFill/>
                    </a:ln>
                  </pic:spPr>
                </pic:pic>
              </a:graphicData>
            </a:graphic>
          </wp:inline>
        </w:drawing>
      </w:r>
    </w:p>
    <w:p w14:paraId="2BAF2895">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default" w:eastAsiaTheme="minorEastAsia"/>
          <w:lang w:val="en-US" w:eastAsia="zh-CN"/>
        </w:rPr>
      </w:pPr>
      <w:r>
        <w:rPr>
          <w:rFonts w:hint="eastAsia"/>
          <w:lang w:val="en-US" w:eastAsia="zh-CN"/>
        </w:rPr>
        <w:t>图1.10报价计算页面</w:t>
      </w:r>
    </w:p>
    <w:p w14:paraId="1999278D">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sz w:val="24"/>
          <w:szCs w:val="24"/>
          <w:lang w:val="en-US" w:eastAsia="zh-CN"/>
        </w:rPr>
      </w:pPr>
      <w:r>
        <w:rPr>
          <w:rFonts w:hint="eastAsia"/>
          <w:sz w:val="24"/>
          <w:szCs w:val="24"/>
          <w:lang w:val="en-US" w:eastAsia="zh-CN"/>
        </w:rPr>
        <w:t>报完价需要告诉客户提前交付一定的定金，交完定金后会保留车以及医护人员，然后尾款会在接到病人的时候收取，告知客户如果救护车等待时间超过半小时需要额外收取等待费用，每半小时200块的等待费。然后点击保存咨询单。具体操作如图1.11所示。</w:t>
      </w:r>
    </w:p>
    <w:p w14:paraId="7066FD88">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4839335" cy="1494790"/>
            <wp:effectExtent l="0" t="0" r="6985" b="1397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7"/>
                    <a:stretch>
                      <a:fillRect/>
                    </a:stretch>
                  </pic:blipFill>
                  <pic:spPr>
                    <a:xfrm>
                      <a:off x="0" y="0"/>
                      <a:ext cx="4839335" cy="1494790"/>
                    </a:xfrm>
                    <a:prstGeom prst="rect">
                      <a:avLst/>
                    </a:prstGeom>
                    <a:noFill/>
                    <a:ln>
                      <a:noFill/>
                    </a:ln>
                  </pic:spPr>
                </pic:pic>
              </a:graphicData>
            </a:graphic>
          </wp:inline>
        </w:drawing>
      </w:r>
    </w:p>
    <w:p w14:paraId="5F646960">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lang w:val="en-US" w:eastAsia="zh-CN"/>
        </w:rPr>
        <w:t>图1.11保存咨询订单</w:t>
      </w:r>
    </w:p>
    <w:p w14:paraId="62C4D2E9">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sz w:val="24"/>
          <w:szCs w:val="24"/>
          <w:lang w:val="en-US" w:eastAsia="zh-CN"/>
        </w:rPr>
      </w:pPr>
      <w:r>
        <w:rPr>
          <w:rFonts w:hint="eastAsia"/>
          <w:sz w:val="24"/>
          <w:szCs w:val="24"/>
          <w:lang w:val="en-US" w:eastAsia="zh-CN"/>
        </w:rPr>
        <w:t>在客户交完定金之后可以按照图1.12所示生成服务单，生成服务单后需要询问客户具体的用车时间，如果是预约用车，则需要填写上预约用车时间，然后系统生成的服务单状态会由咨询单变成未调度状态。如图1.12所示。</w:t>
      </w:r>
    </w:p>
    <w:p w14:paraId="6ACAE6D3">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3543300" cy="1836420"/>
            <wp:effectExtent l="0" t="0" r="762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3543300" cy="1836420"/>
                    </a:xfrm>
                    <a:prstGeom prst="rect">
                      <a:avLst/>
                    </a:prstGeom>
                    <a:noFill/>
                    <a:ln>
                      <a:noFill/>
                    </a:ln>
                  </pic:spPr>
                </pic:pic>
              </a:graphicData>
            </a:graphic>
          </wp:inline>
        </w:drawing>
      </w:r>
    </w:p>
    <w:p w14:paraId="5BCFD932">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eastAsiaTheme="minorEastAsia"/>
          <w:lang w:val="en-US" w:eastAsia="zh-CN"/>
        </w:rPr>
      </w:pPr>
      <w:r>
        <w:rPr>
          <w:rFonts w:hint="eastAsia"/>
          <w:lang w:val="en-US" w:eastAsia="zh-CN"/>
        </w:rPr>
        <w:t>图1.12服务单状态</w:t>
      </w:r>
    </w:p>
    <w:p w14:paraId="24A9C5C5">
      <w:pPr>
        <w:pStyle w:val="4"/>
        <w:bidi w:val="0"/>
        <w:rPr>
          <w:rFonts w:hint="default"/>
          <w:lang w:val="en-US" w:eastAsia="zh-CN"/>
        </w:rPr>
      </w:pPr>
      <w:bookmarkStart w:id="3" w:name="_Toc14579"/>
      <w:r>
        <w:rPr>
          <w:rFonts w:hint="eastAsia"/>
          <w:lang w:val="en-US" w:eastAsia="zh-CN"/>
        </w:rPr>
        <w:t>1.3咨询单推送</w:t>
      </w:r>
      <w:bookmarkEnd w:id="3"/>
    </w:p>
    <w:p w14:paraId="29708029">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lang w:val="en-US" w:eastAsia="zh-CN"/>
        </w:rPr>
      </w:pPr>
      <w:r>
        <w:rPr>
          <w:rFonts w:hint="eastAsia"/>
          <w:sz w:val="24"/>
          <w:szCs w:val="24"/>
          <w:lang w:val="en-US" w:eastAsia="zh-CN"/>
        </w:rPr>
        <w:t>如果该订单是独家经营的或者总部目前暂时无法满足客户需求，就要提前与其他驻点团队沟通，在服务单内选择单据类型选择提供转运服务团队的机构，如图1.13所示。点击订单通知推送，把订单推送给该地区的负责人，推送按钮如图1.14所示。</w:t>
      </w:r>
    </w:p>
    <w:p w14:paraId="5D45FE67">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841" w:firstLineChars="0"/>
        <w:jc w:val="center"/>
        <w:textAlignment w:val="auto"/>
      </w:pPr>
      <w:r>
        <w:drawing>
          <wp:inline distT="0" distB="0" distL="114300" distR="114300">
            <wp:extent cx="2715260" cy="3172460"/>
            <wp:effectExtent l="0" t="0" r="12700" b="1270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9"/>
                    <a:stretch>
                      <a:fillRect/>
                    </a:stretch>
                  </pic:blipFill>
                  <pic:spPr>
                    <a:xfrm>
                      <a:off x="0" y="0"/>
                      <a:ext cx="2715260" cy="3172460"/>
                    </a:xfrm>
                    <a:prstGeom prst="rect">
                      <a:avLst/>
                    </a:prstGeom>
                    <a:noFill/>
                    <a:ln>
                      <a:noFill/>
                    </a:ln>
                  </pic:spPr>
                </pic:pic>
              </a:graphicData>
            </a:graphic>
          </wp:inline>
        </w:drawing>
      </w:r>
    </w:p>
    <w:p w14:paraId="47752558">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841" w:firstLineChars="0"/>
        <w:jc w:val="center"/>
        <w:textAlignment w:val="auto"/>
        <w:rPr>
          <w:rFonts w:hint="default" w:eastAsiaTheme="minorEastAsia"/>
          <w:lang w:val="en-US" w:eastAsia="zh-CN"/>
        </w:rPr>
      </w:pPr>
      <w:r>
        <w:rPr>
          <w:rFonts w:hint="eastAsia"/>
          <w:lang w:val="en-US" w:eastAsia="zh-CN"/>
        </w:rPr>
        <w:t>图1.13单据类型选择</w:t>
      </w:r>
    </w:p>
    <w:p w14:paraId="5A11079D">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4540250" cy="1125855"/>
            <wp:effectExtent l="0" t="0" r="1270" b="190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0"/>
                    <a:stretch>
                      <a:fillRect/>
                    </a:stretch>
                  </pic:blipFill>
                  <pic:spPr>
                    <a:xfrm>
                      <a:off x="0" y="0"/>
                      <a:ext cx="4540250" cy="1125855"/>
                    </a:xfrm>
                    <a:prstGeom prst="rect">
                      <a:avLst/>
                    </a:prstGeom>
                    <a:noFill/>
                    <a:ln>
                      <a:noFill/>
                    </a:ln>
                  </pic:spPr>
                </pic:pic>
              </a:graphicData>
            </a:graphic>
          </wp:inline>
        </w:drawing>
      </w:r>
    </w:p>
    <w:p w14:paraId="117DDF27">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default" w:eastAsiaTheme="minorEastAsia"/>
          <w:lang w:val="en-US" w:eastAsia="zh-CN"/>
        </w:rPr>
      </w:pPr>
      <w:r>
        <w:rPr>
          <w:rFonts w:hint="eastAsia"/>
          <w:lang w:val="en-US" w:eastAsia="zh-CN"/>
        </w:rPr>
        <w:t>图1.14订单推送按钮</w:t>
      </w:r>
    </w:p>
    <w:p w14:paraId="74FDAD3B">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sz w:val="24"/>
          <w:szCs w:val="24"/>
          <w:lang w:val="en-US" w:eastAsia="zh-CN"/>
        </w:rPr>
      </w:pPr>
      <w:r>
        <w:rPr>
          <w:rFonts w:hint="eastAsia"/>
          <w:sz w:val="24"/>
          <w:szCs w:val="24"/>
          <w:lang w:val="en-US" w:eastAsia="zh-CN"/>
        </w:rPr>
        <w:t>点击订单推送按钮后，会弹出如图1.15所示的订单通知框，直接点击通知人员框，会弹出人员选择页面在页面中可以搜索需要通知的人员。如果选择了其他分机机构的服务单这里会直接显示该机构的负责人，如图1.16所示。</w:t>
      </w:r>
    </w:p>
    <w:p w14:paraId="3B3FFED6">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2258695" cy="2534285"/>
            <wp:effectExtent l="0" t="0" r="12065" b="1079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1"/>
                    <a:stretch>
                      <a:fillRect/>
                    </a:stretch>
                  </pic:blipFill>
                  <pic:spPr>
                    <a:xfrm>
                      <a:off x="0" y="0"/>
                      <a:ext cx="2258695" cy="2534285"/>
                    </a:xfrm>
                    <a:prstGeom prst="rect">
                      <a:avLst/>
                    </a:prstGeom>
                    <a:noFill/>
                    <a:ln>
                      <a:noFill/>
                    </a:ln>
                  </pic:spPr>
                </pic:pic>
              </a:graphicData>
            </a:graphic>
          </wp:inline>
        </w:drawing>
      </w:r>
    </w:p>
    <w:p w14:paraId="64B335E9">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pPr>
      <w:r>
        <w:rPr>
          <w:rFonts w:hint="eastAsia"/>
          <w:lang w:val="en-US" w:eastAsia="zh-CN"/>
        </w:rPr>
        <w:t>图1.15推送订单通知框</w:t>
      </w:r>
    </w:p>
    <w:p w14:paraId="0258AC87">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2251710" cy="2818765"/>
            <wp:effectExtent l="0" t="0" r="3810" b="63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2"/>
                    <a:stretch>
                      <a:fillRect/>
                    </a:stretch>
                  </pic:blipFill>
                  <pic:spPr>
                    <a:xfrm>
                      <a:off x="0" y="0"/>
                      <a:ext cx="2251710" cy="2818765"/>
                    </a:xfrm>
                    <a:prstGeom prst="rect">
                      <a:avLst/>
                    </a:prstGeom>
                    <a:noFill/>
                    <a:ln>
                      <a:noFill/>
                    </a:ln>
                  </pic:spPr>
                </pic:pic>
              </a:graphicData>
            </a:graphic>
          </wp:inline>
        </w:drawing>
      </w:r>
    </w:p>
    <w:p w14:paraId="15CC8D66">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pPr>
      <w:r>
        <w:rPr>
          <w:rFonts w:hint="eastAsia"/>
          <w:lang w:val="en-US" w:eastAsia="zh-CN"/>
        </w:rPr>
        <w:t>图1.16通知人员选择框</w:t>
      </w:r>
    </w:p>
    <w:p w14:paraId="352C654E">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sz w:val="24"/>
          <w:szCs w:val="24"/>
          <w:lang w:val="en-US" w:eastAsia="zh-CN"/>
        </w:rPr>
      </w:pPr>
      <w:r>
        <w:rPr>
          <w:rFonts w:hint="eastAsia"/>
          <w:sz w:val="24"/>
          <w:szCs w:val="24"/>
          <w:lang w:val="en-US" w:eastAsia="zh-CN"/>
        </w:rPr>
        <w:t>如果有需要告知负责人的注意可以通过留言功能发送给对方。完成订单推送操作后会在服务单上方生成一个记录，效果如图1.17所示。</w:t>
      </w:r>
    </w:p>
    <w:p w14:paraId="54E92E20">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4863465" cy="2861310"/>
            <wp:effectExtent l="0" t="0" r="13335" b="381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3"/>
                    <a:stretch>
                      <a:fillRect/>
                    </a:stretch>
                  </pic:blipFill>
                  <pic:spPr>
                    <a:xfrm>
                      <a:off x="0" y="0"/>
                      <a:ext cx="4863465" cy="2861310"/>
                    </a:xfrm>
                    <a:prstGeom prst="rect">
                      <a:avLst/>
                    </a:prstGeom>
                    <a:noFill/>
                    <a:ln>
                      <a:noFill/>
                    </a:ln>
                  </pic:spPr>
                </pic:pic>
              </a:graphicData>
            </a:graphic>
          </wp:inline>
        </w:drawing>
      </w:r>
    </w:p>
    <w:p w14:paraId="29DF76E7">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default" w:eastAsiaTheme="minorEastAsia"/>
          <w:lang w:val="en-US" w:eastAsia="zh-CN"/>
        </w:rPr>
      </w:pPr>
      <w:r>
        <w:rPr>
          <w:rFonts w:hint="eastAsia"/>
          <w:lang w:val="en-US" w:eastAsia="zh-CN"/>
        </w:rPr>
        <w:t>图1.17推送订单操作记录</w:t>
      </w:r>
    </w:p>
    <w:p w14:paraId="122EB98C">
      <w:pPr>
        <w:pStyle w:val="4"/>
        <w:bidi w:val="0"/>
        <w:rPr>
          <w:rFonts w:hint="eastAsia"/>
          <w:lang w:val="en-US" w:eastAsia="zh-CN"/>
        </w:rPr>
      </w:pPr>
      <w:bookmarkStart w:id="4" w:name="_Toc7132"/>
      <w:r>
        <w:rPr>
          <w:rFonts w:hint="eastAsia"/>
          <w:lang w:val="en-US" w:eastAsia="zh-CN"/>
        </w:rPr>
        <w:t>1.4调度单生成与下发</w:t>
      </w:r>
      <w:bookmarkEnd w:id="4"/>
    </w:p>
    <w:p w14:paraId="70B04516">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lang w:val="en-US" w:eastAsia="zh-CN"/>
        </w:rPr>
      </w:pPr>
      <w:r>
        <w:rPr>
          <w:rFonts w:hint="eastAsia"/>
          <w:sz w:val="24"/>
          <w:szCs w:val="24"/>
          <w:lang w:val="en-US" w:eastAsia="zh-CN"/>
        </w:rPr>
        <w:t>在完成服务单填写后可以在服务单内直接生成调度单，操作如图1.18所示。也可以在上方功能栏处直接建立调度单。</w:t>
      </w:r>
    </w:p>
    <w:p w14:paraId="003DF9D6">
      <w:pPr>
        <w:jc w:val="center"/>
      </w:pPr>
      <w:r>
        <w:drawing>
          <wp:inline distT="0" distB="0" distL="114300" distR="114300">
            <wp:extent cx="4191000" cy="449580"/>
            <wp:effectExtent l="0" t="0" r="0" b="762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24"/>
                    <a:stretch>
                      <a:fillRect/>
                    </a:stretch>
                  </pic:blipFill>
                  <pic:spPr>
                    <a:xfrm>
                      <a:off x="0" y="0"/>
                      <a:ext cx="4191000" cy="449580"/>
                    </a:xfrm>
                    <a:prstGeom prst="rect">
                      <a:avLst/>
                    </a:prstGeom>
                    <a:noFill/>
                    <a:ln>
                      <a:noFill/>
                    </a:ln>
                  </pic:spPr>
                </pic:pic>
              </a:graphicData>
            </a:graphic>
          </wp:inline>
        </w:drawing>
      </w:r>
    </w:p>
    <w:p w14:paraId="03F17EB5">
      <w:pPr>
        <w:jc w:val="center"/>
        <w:rPr>
          <w:rFonts w:hint="default" w:eastAsiaTheme="minorEastAsia"/>
          <w:lang w:val="en-US" w:eastAsia="zh-CN"/>
        </w:rPr>
      </w:pPr>
      <w:r>
        <w:rPr>
          <w:rFonts w:hint="eastAsia"/>
          <w:lang w:val="en-US" w:eastAsia="zh-CN"/>
        </w:rPr>
        <w:t>图1.18生成调度单按钮</w:t>
      </w:r>
    </w:p>
    <w:p w14:paraId="66AD3626">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sz w:val="24"/>
          <w:szCs w:val="24"/>
          <w:lang w:val="en-US" w:eastAsia="zh-CN"/>
        </w:rPr>
      </w:pPr>
      <w:r>
        <w:rPr>
          <w:rFonts w:hint="eastAsia"/>
          <w:sz w:val="24"/>
          <w:szCs w:val="24"/>
          <w:lang w:val="en-US" w:eastAsia="zh-CN"/>
        </w:rPr>
        <w:t>生成调度单需要及时填写信息，灰色框的内容无需填写，红色标记框内容为需要填写内容，需要注意该单来源。详情如图1. 19所示。在选择随车医护和司机时操作如订单通知一样，点击人员框即会弹出人员选择框。如图1. 20所示，注意查看该人员是否休假中或者已在进行其他调度工作，最好提前告知。</w:t>
      </w:r>
    </w:p>
    <w:p w14:paraId="7559D1C9">
      <w:pPr>
        <w:bidi w:val="0"/>
      </w:pPr>
      <w:r>
        <w:drawing>
          <wp:inline distT="0" distB="0" distL="114300" distR="114300">
            <wp:extent cx="5273675" cy="2901315"/>
            <wp:effectExtent l="0" t="0" r="14605" b="9525"/>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25"/>
                    <a:stretch>
                      <a:fillRect/>
                    </a:stretch>
                  </pic:blipFill>
                  <pic:spPr>
                    <a:xfrm>
                      <a:off x="0" y="0"/>
                      <a:ext cx="5273675" cy="2901315"/>
                    </a:xfrm>
                    <a:prstGeom prst="rect">
                      <a:avLst/>
                    </a:prstGeom>
                    <a:noFill/>
                    <a:ln>
                      <a:noFill/>
                    </a:ln>
                  </pic:spPr>
                </pic:pic>
              </a:graphicData>
            </a:graphic>
          </wp:inline>
        </w:drawing>
      </w:r>
    </w:p>
    <w:p w14:paraId="48E5ADB1">
      <w:pPr>
        <w:tabs>
          <w:tab w:val="left" w:pos="3613"/>
        </w:tabs>
        <w:bidi w:val="0"/>
        <w:jc w:val="center"/>
        <w:rPr>
          <w:rFonts w:hint="default" w:eastAsiaTheme="minorEastAsia"/>
          <w:lang w:val="en-US" w:eastAsia="zh-CN"/>
        </w:rPr>
      </w:pPr>
      <w:r>
        <w:rPr>
          <w:rFonts w:hint="eastAsia"/>
          <w:lang w:val="en-US" w:eastAsia="zh-CN"/>
        </w:rPr>
        <w:t>图1.19调度单详情</w:t>
      </w:r>
    </w:p>
    <w:p w14:paraId="69CE2A76">
      <w:pPr>
        <w:bidi w:val="0"/>
        <w:jc w:val="center"/>
      </w:pPr>
      <w:r>
        <w:drawing>
          <wp:inline distT="0" distB="0" distL="114300" distR="114300">
            <wp:extent cx="2305050" cy="2980055"/>
            <wp:effectExtent l="0" t="0" r="11430" b="698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6"/>
                    <a:stretch>
                      <a:fillRect/>
                    </a:stretch>
                  </pic:blipFill>
                  <pic:spPr>
                    <a:xfrm>
                      <a:off x="0" y="0"/>
                      <a:ext cx="2305050" cy="2980055"/>
                    </a:xfrm>
                    <a:prstGeom prst="rect">
                      <a:avLst/>
                    </a:prstGeom>
                    <a:noFill/>
                    <a:ln>
                      <a:noFill/>
                    </a:ln>
                  </pic:spPr>
                </pic:pic>
              </a:graphicData>
            </a:graphic>
          </wp:inline>
        </w:drawing>
      </w:r>
    </w:p>
    <w:p w14:paraId="3800297B">
      <w:pPr>
        <w:bidi w:val="0"/>
        <w:jc w:val="center"/>
        <w:rPr>
          <w:rFonts w:hint="default" w:eastAsiaTheme="minorEastAsia"/>
          <w:lang w:val="en-US" w:eastAsia="zh-CN"/>
        </w:rPr>
      </w:pPr>
      <w:r>
        <w:rPr>
          <w:rFonts w:hint="eastAsia"/>
          <w:lang w:val="en-US" w:eastAsia="zh-CN"/>
        </w:rPr>
        <w:t>图1.20医护司机人员选择页面</w:t>
      </w:r>
    </w:p>
    <w:p w14:paraId="1B955396">
      <w:pPr>
        <w:bidi w:val="0"/>
        <w:rPr>
          <w:rFonts w:hint="default" w:eastAsiaTheme="minorEastAsia"/>
          <w:lang w:val="en-US" w:eastAsia="zh-CN"/>
        </w:rPr>
      </w:pPr>
    </w:p>
    <w:p w14:paraId="371DDDA9">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sz w:val="24"/>
          <w:szCs w:val="24"/>
          <w:lang w:val="en-US" w:eastAsia="zh-CN"/>
        </w:rPr>
      </w:pPr>
      <w:r>
        <w:rPr>
          <w:rFonts w:hint="eastAsia"/>
          <w:sz w:val="24"/>
          <w:szCs w:val="24"/>
          <w:lang w:val="en-US" w:eastAsia="zh-CN"/>
        </w:rPr>
        <w:t>在填写调度单时需要如实填写诊断，以及目前病情，需要提前告知医护和司机客户的备注提醒，然后在留言操作处再次提醒派单时间。如图1.21所示。</w:t>
      </w:r>
    </w:p>
    <w:p w14:paraId="582F0FA5">
      <w:pPr>
        <w:bidi w:val="0"/>
      </w:pPr>
      <w:r>
        <w:drawing>
          <wp:inline distT="0" distB="0" distL="114300" distR="114300">
            <wp:extent cx="5272405" cy="2988945"/>
            <wp:effectExtent l="0" t="0" r="635" b="133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7"/>
                    <a:stretch>
                      <a:fillRect/>
                    </a:stretch>
                  </pic:blipFill>
                  <pic:spPr>
                    <a:xfrm>
                      <a:off x="0" y="0"/>
                      <a:ext cx="5272405" cy="2988945"/>
                    </a:xfrm>
                    <a:prstGeom prst="rect">
                      <a:avLst/>
                    </a:prstGeom>
                    <a:noFill/>
                    <a:ln>
                      <a:noFill/>
                    </a:ln>
                  </pic:spPr>
                </pic:pic>
              </a:graphicData>
            </a:graphic>
          </wp:inline>
        </w:drawing>
      </w:r>
    </w:p>
    <w:p w14:paraId="65203D98">
      <w:pPr>
        <w:bidi w:val="0"/>
        <w:jc w:val="center"/>
      </w:pPr>
      <w:r>
        <w:rPr>
          <w:rFonts w:hint="eastAsia"/>
          <w:lang w:val="en-US" w:eastAsia="zh-CN"/>
        </w:rPr>
        <w:t>图1.21调度单内容填写</w:t>
      </w:r>
    </w:p>
    <w:p w14:paraId="69DBEC09">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pPr>
      <w:r>
        <w:rPr>
          <w:rFonts w:hint="eastAsia"/>
          <w:sz w:val="24"/>
          <w:szCs w:val="24"/>
          <w:lang w:val="en-US" w:eastAsia="zh-CN"/>
        </w:rPr>
        <w:t>需要额外注意客户的预约时间，预留出充足的时间给转运组的同事准备，派单时间也要考虑路上的各种状况，请勿让客户等待时间过久。详情如图1.22所示。确认完上述信息后可以选择保存调度单，注意保存调度单不代表已经下发给转运组，只有下发调度单，转运组的同事才能收到该调度单，操作如图1.23所示。</w:t>
      </w:r>
    </w:p>
    <w:p w14:paraId="2D4E7B82">
      <w:pPr>
        <w:bidi w:val="0"/>
        <w:ind w:firstLine="301" w:firstLineChars="0"/>
        <w:jc w:val="center"/>
      </w:pPr>
      <w:r>
        <w:drawing>
          <wp:inline distT="0" distB="0" distL="114300" distR="114300">
            <wp:extent cx="4549140" cy="1440180"/>
            <wp:effectExtent l="0" t="0" r="762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8"/>
                    <a:stretch>
                      <a:fillRect/>
                    </a:stretch>
                  </pic:blipFill>
                  <pic:spPr>
                    <a:xfrm>
                      <a:off x="0" y="0"/>
                      <a:ext cx="4549140" cy="1440180"/>
                    </a:xfrm>
                    <a:prstGeom prst="rect">
                      <a:avLst/>
                    </a:prstGeom>
                    <a:noFill/>
                    <a:ln>
                      <a:noFill/>
                    </a:ln>
                  </pic:spPr>
                </pic:pic>
              </a:graphicData>
            </a:graphic>
          </wp:inline>
        </w:drawing>
      </w:r>
    </w:p>
    <w:p w14:paraId="04FC387F">
      <w:pPr>
        <w:bidi w:val="0"/>
        <w:ind w:firstLine="301" w:firstLineChars="0"/>
        <w:jc w:val="center"/>
        <w:rPr>
          <w:rFonts w:hint="default" w:eastAsiaTheme="minorEastAsia"/>
          <w:lang w:val="en-US" w:eastAsia="zh-CN"/>
        </w:rPr>
      </w:pPr>
      <w:r>
        <w:rPr>
          <w:rFonts w:hint="eastAsia"/>
          <w:lang w:val="en-US" w:eastAsia="zh-CN"/>
        </w:rPr>
        <w:t>图1. 22预约时间</w:t>
      </w:r>
    </w:p>
    <w:p w14:paraId="0F7D1B49">
      <w:pPr>
        <w:bidi w:val="0"/>
        <w:ind w:firstLine="301" w:firstLineChars="0"/>
        <w:jc w:val="left"/>
      </w:pPr>
      <w:r>
        <w:drawing>
          <wp:inline distT="0" distB="0" distL="114300" distR="114300">
            <wp:extent cx="5269865" cy="1087755"/>
            <wp:effectExtent l="0" t="0" r="317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a:stretch>
                      <a:fillRect/>
                    </a:stretch>
                  </pic:blipFill>
                  <pic:spPr>
                    <a:xfrm>
                      <a:off x="0" y="0"/>
                      <a:ext cx="5269865" cy="1087755"/>
                    </a:xfrm>
                    <a:prstGeom prst="rect">
                      <a:avLst/>
                    </a:prstGeom>
                    <a:noFill/>
                    <a:ln>
                      <a:noFill/>
                    </a:ln>
                  </pic:spPr>
                </pic:pic>
              </a:graphicData>
            </a:graphic>
          </wp:inline>
        </w:drawing>
      </w:r>
    </w:p>
    <w:p w14:paraId="5308205D">
      <w:pPr>
        <w:bidi w:val="0"/>
        <w:ind w:firstLine="301" w:firstLineChars="0"/>
        <w:jc w:val="center"/>
        <w:rPr>
          <w:rFonts w:hint="eastAsia"/>
          <w:lang w:val="en-US" w:eastAsia="zh-CN"/>
        </w:rPr>
      </w:pPr>
      <w:r>
        <w:rPr>
          <w:rFonts w:hint="eastAsia"/>
          <w:lang w:val="en-US" w:eastAsia="zh-CN"/>
        </w:rPr>
        <w:t>图1. 23保存与下发调度单操作</w:t>
      </w:r>
    </w:p>
    <w:p w14:paraId="3B021F29">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sz w:val="24"/>
          <w:szCs w:val="24"/>
          <w:lang w:val="en-US" w:eastAsia="zh-CN"/>
        </w:rPr>
      </w:pPr>
      <w:r>
        <w:rPr>
          <w:rFonts w:hint="eastAsia"/>
          <w:sz w:val="24"/>
          <w:szCs w:val="24"/>
          <w:lang w:val="en-US" w:eastAsia="zh-CN"/>
        </w:rPr>
        <w:t>调度单内有相关文书记录，文书由转运组同事上传如车辆行驶公里数，转运的告知书之类。调度中心负责审核，如图1.24所示。</w:t>
      </w:r>
    </w:p>
    <w:p w14:paraId="1798B738">
      <w:pPr>
        <w:bidi w:val="0"/>
        <w:ind w:firstLine="301" w:firstLineChars="0"/>
        <w:jc w:val="left"/>
      </w:pPr>
      <w:r>
        <w:drawing>
          <wp:inline distT="0" distB="0" distL="114300" distR="114300">
            <wp:extent cx="5270500" cy="1090295"/>
            <wp:effectExtent l="0" t="0" r="2540"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0"/>
                    <a:stretch>
                      <a:fillRect/>
                    </a:stretch>
                  </pic:blipFill>
                  <pic:spPr>
                    <a:xfrm>
                      <a:off x="0" y="0"/>
                      <a:ext cx="5270500" cy="1090295"/>
                    </a:xfrm>
                    <a:prstGeom prst="rect">
                      <a:avLst/>
                    </a:prstGeom>
                    <a:noFill/>
                    <a:ln>
                      <a:noFill/>
                    </a:ln>
                  </pic:spPr>
                </pic:pic>
              </a:graphicData>
            </a:graphic>
          </wp:inline>
        </w:drawing>
      </w:r>
    </w:p>
    <w:p w14:paraId="42B79743">
      <w:pPr>
        <w:bidi w:val="0"/>
        <w:ind w:firstLine="301" w:firstLineChars="0"/>
        <w:jc w:val="center"/>
        <w:rPr>
          <w:rFonts w:hint="default" w:eastAsiaTheme="minorEastAsia"/>
          <w:lang w:val="en-US" w:eastAsia="zh-CN"/>
        </w:rPr>
      </w:pPr>
      <w:r>
        <w:rPr>
          <w:rFonts w:hint="eastAsia"/>
          <w:lang w:val="en-US" w:eastAsia="zh-CN"/>
        </w:rPr>
        <w:t>图1.24相关文书记录</w:t>
      </w:r>
    </w:p>
    <w:p w14:paraId="513DB5E6">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sz w:val="24"/>
          <w:szCs w:val="24"/>
          <w:lang w:val="en-US" w:eastAsia="zh-CN"/>
        </w:rPr>
      </w:pPr>
      <w:r>
        <w:rPr>
          <w:rFonts w:hint="eastAsia"/>
          <w:sz w:val="24"/>
          <w:szCs w:val="24"/>
          <w:lang w:val="en-US" w:eastAsia="zh-CN"/>
        </w:rPr>
        <w:t>调度单收款记录，可以看到客户是否支付了定金费用和后续尾款，如图1.25所示。</w:t>
      </w:r>
    </w:p>
    <w:p w14:paraId="747CAB1D">
      <w:pPr>
        <w:tabs>
          <w:tab w:val="left" w:pos="625"/>
        </w:tabs>
        <w:bidi w:val="0"/>
        <w:jc w:val="left"/>
      </w:pPr>
      <w:r>
        <w:drawing>
          <wp:inline distT="0" distB="0" distL="114300" distR="114300">
            <wp:extent cx="5274310" cy="1249045"/>
            <wp:effectExtent l="0" t="0" r="13970" b="63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31"/>
                    <a:stretch>
                      <a:fillRect/>
                    </a:stretch>
                  </pic:blipFill>
                  <pic:spPr>
                    <a:xfrm>
                      <a:off x="0" y="0"/>
                      <a:ext cx="5274310" cy="1249045"/>
                    </a:xfrm>
                    <a:prstGeom prst="rect">
                      <a:avLst/>
                    </a:prstGeom>
                    <a:noFill/>
                    <a:ln>
                      <a:noFill/>
                    </a:ln>
                  </pic:spPr>
                </pic:pic>
              </a:graphicData>
            </a:graphic>
          </wp:inline>
        </w:drawing>
      </w:r>
    </w:p>
    <w:p w14:paraId="6C4EDE9F">
      <w:pPr>
        <w:tabs>
          <w:tab w:val="left" w:pos="625"/>
        </w:tabs>
        <w:bidi w:val="0"/>
        <w:jc w:val="center"/>
        <w:rPr>
          <w:rFonts w:hint="default"/>
          <w:lang w:val="en-US" w:eastAsia="zh-CN"/>
        </w:rPr>
      </w:pPr>
      <w:r>
        <w:rPr>
          <w:rFonts w:hint="eastAsia"/>
          <w:lang w:val="en-US" w:eastAsia="zh-CN"/>
        </w:rPr>
        <w:t>图1.25收款记录</w:t>
      </w:r>
    </w:p>
    <w:p w14:paraId="6D6B146F">
      <w:pPr>
        <w:pStyle w:val="3"/>
        <w:bidi w:val="0"/>
        <w:rPr>
          <w:rFonts w:hint="eastAsia"/>
          <w:lang w:val="en-US" w:eastAsia="zh-CN"/>
        </w:rPr>
      </w:pPr>
      <w:bookmarkStart w:id="5" w:name="_Toc4819"/>
      <w:r>
        <w:rPr>
          <w:rFonts w:hint="eastAsia"/>
          <w:lang w:val="en-US" w:eastAsia="zh-CN"/>
        </w:rPr>
        <w:t>2转运中心</w:t>
      </w:r>
      <w:bookmarkEnd w:id="5"/>
    </w:p>
    <w:p w14:paraId="6B3C3AF9">
      <w:pPr>
        <w:pStyle w:val="4"/>
        <w:bidi w:val="0"/>
        <w:rPr>
          <w:rFonts w:hint="eastAsia"/>
          <w:lang w:val="en-US" w:eastAsia="zh-CN"/>
        </w:rPr>
      </w:pPr>
      <w:bookmarkStart w:id="6" w:name="_Toc19210"/>
      <w:r>
        <w:rPr>
          <w:rFonts w:hint="eastAsia"/>
          <w:lang w:val="en-US" w:eastAsia="zh-CN"/>
        </w:rPr>
        <w:t>2.1转运操作</w:t>
      </w:r>
      <w:bookmarkEnd w:id="6"/>
    </w:p>
    <w:p w14:paraId="7E4AB540">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sz w:val="24"/>
          <w:szCs w:val="24"/>
          <w:lang w:val="en-US" w:eastAsia="zh-CN"/>
        </w:rPr>
      </w:pPr>
      <w:r>
        <w:rPr>
          <w:rFonts w:hint="eastAsia"/>
          <w:sz w:val="24"/>
          <w:szCs w:val="24"/>
          <w:lang w:val="en-US" w:eastAsia="zh-CN"/>
        </w:rPr>
        <w:t>转运操作的主要业务流程图如图2.1所示。</w:t>
      </w:r>
    </w:p>
    <w:p w14:paraId="781CC865">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3855720" cy="3274695"/>
            <wp:effectExtent l="0" t="0" r="0" b="190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32"/>
                    <a:stretch>
                      <a:fillRect/>
                    </a:stretch>
                  </pic:blipFill>
                  <pic:spPr>
                    <a:xfrm>
                      <a:off x="0" y="0"/>
                      <a:ext cx="3855720" cy="3274695"/>
                    </a:xfrm>
                    <a:prstGeom prst="rect">
                      <a:avLst/>
                    </a:prstGeom>
                    <a:noFill/>
                    <a:ln>
                      <a:noFill/>
                    </a:ln>
                  </pic:spPr>
                </pic:pic>
              </a:graphicData>
            </a:graphic>
          </wp:inline>
        </w:drawing>
      </w:r>
    </w:p>
    <w:p w14:paraId="4F253408">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default" w:eastAsiaTheme="minorEastAsia"/>
          <w:lang w:val="en-US" w:eastAsia="zh-CN"/>
        </w:rPr>
      </w:pPr>
      <w:r>
        <w:rPr>
          <w:rFonts w:hint="eastAsia"/>
          <w:lang w:val="en-US" w:eastAsia="zh-CN"/>
        </w:rPr>
        <w:t>图2.1转运操作业务流程图</w:t>
      </w:r>
    </w:p>
    <w:p w14:paraId="609DD232">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sz w:val="24"/>
          <w:szCs w:val="24"/>
          <w:lang w:val="en-US" w:eastAsia="zh-CN"/>
        </w:rPr>
      </w:pPr>
      <w:r>
        <w:rPr>
          <w:rFonts w:hint="eastAsia"/>
          <w:sz w:val="24"/>
          <w:szCs w:val="24"/>
          <w:lang w:val="en-US" w:eastAsia="zh-CN"/>
        </w:rPr>
        <w:t>转运组在接到调度分派任务时会有企业微信的信息提醒，如果客服开了电话强提醒，还会收到电话提醒。企业微信提醒如图2.2所示。</w:t>
      </w:r>
    </w:p>
    <w:p w14:paraId="331D83C9">
      <w:pPr>
        <w:jc w:val="center"/>
      </w:pPr>
      <w:r>
        <w:drawing>
          <wp:inline distT="0" distB="0" distL="114300" distR="114300">
            <wp:extent cx="2730500" cy="2923540"/>
            <wp:effectExtent l="0" t="0" r="12700" b="254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3"/>
                    <a:stretch>
                      <a:fillRect/>
                    </a:stretch>
                  </pic:blipFill>
                  <pic:spPr>
                    <a:xfrm>
                      <a:off x="0" y="0"/>
                      <a:ext cx="2730500" cy="2923540"/>
                    </a:xfrm>
                    <a:prstGeom prst="rect">
                      <a:avLst/>
                    </a:prstGeom>
                    <a:noFill/>
                    <a:ln>
                      <a:noFill/>
                    </a:ln>
                  </pic:spPr>
                </pic:pic>
              </a:graphicData>
            </a:graphic>
          </wp:inline>
        </w:drawing>
      </w:r>
    </w:p>
    <w:p w14:paraId="3FADEAED">
      <w:pPr>
        <w:jc w:val="center"/>
        <w:rPr>
          <w:rFonts w:hint="eastAsia"/>
          <w:lang w:val="en-US" w:eastAsia="zh-CN"/>
        </w:rPr>
      </w:pPr>
      <w:r>
        <w:rPr>
          <w:rFonts w:hint="eastAsia"/>
          <w:lang w:val="en-US" w:eastAsia="zh-CN"/>
        </w:rPr>
        <w:t>图2.2企业微信提醒</w:t>
      </w:r>
    </w:p>
    <w:p w14:paraId="493838D7">
      <w:pPr>
        <w:jc w:val="both"/>
        <w:rPr>
          <w:rFonts w:hint="default"/>
          <w:lang w:val="en-US" w:eastAsia="zh-CN"/>
        </w:rPr>
      </w:pPr>
    </w:p>
    <w:p w14:paraId="12EA9227">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sz w:val="24"/>
          <w:szCs w:val="24"/>
          <w:lang w:val="en-US" w:eastAsia="zh-CN"/>
        </w:rPr>
      </w:pPr>
      <w:r>
        <w:rPr>
          <w:rFonts w:hint="eastAsia"/>
          <w:sz w:val="24"/>
          <w:szCs w:val="24"/>
          <w:lang w:val="en-US" w:eastAsia="zh-CN"/>
        </w:rPr>
        <w:t>点击信息打开消息页面，页面如图2.3所示。</w:t>
      </w:r>
    </w:p>
    <w:p w14:paraId="76651367">
      <w:pPr>
        <w:bidi w:val="0"/>
        <w:jc w:val="center"/>
      </w:pPr>
      <w:r>
        <w:drawing>
          <wp:inline distT="0" distB="0" distL="114300" distR="114300">
            <wp:extent cx="1697355" cy="3262630"/>
            <wp:effectExtent l="0" t="0" r="9525" b="1397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34"/>
                    <a:stretch>
                      <a:fillRect/>
                    </a:stretch>
                  </pic:blipFill>
                  <pic:spPr>
                    <a:xfrm>
                      <a:off x="0" y="0"/>
                      <a:ext cx="1697355" cy="3262630"/>
                    </a:xfrm>
                    <a:prstGeom prst="rect">
                      <a:avLst/>
                    </a:prstGeom>
                    <a:noFill/>
                    <a:ln>
                      <a:noFill/>
                    </a:ln>
                  </pic:spPr>
                </pic:pic>
              </a:graphicData>
            </a:graphic>
          </wp:inline>
        </w:drawing>
      </w:r>
    </w:p>
    <w:p w14:paraId="4A613741">
      <w:pPr>
        <w:bidi w:val="0"/>
        <w:jc w:val="center"/>
        <w:rPr>
          <w:rFonts w:hint="eastAsia"/>
          <w:lang w:val="en-US" w:eastAsia="zh-CN"/>
        </w:rPr>
      </w:pPr>
      <w:r>
        <w:rPr>
          <w:rFonts w:hint="eastAsia"/>
          <w:lang w:val="en-US" w:eastAsia="zh-CN"/>
        </w:rPr>
        <w:t>图2.3消息页面</w:t>
      </w:r>
    </w:p>
    <w:p w14:paraId="05DDD179">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sz w:val="24"/>
          <w:szCs w:val="24"/>
          <w:lang w:val="en-US" w:eastAsia="zh-CN"/>
        </w:rPr>
      </w:pPr>
      <w:r>
        <w:rPr>
          <w:rFonts w:hint="eastAsia"/>
          <w:sz w:val="24"/>
          <w:szCs w:val="24"/>
          <w:lang w:val="en-US" w:eastAsia="zh-CN"/>
        </w:rPr>
        <w:t>点击消息，进入调度单确认页面，页面可以看到调度单的信息，转运组成员要核实信息，然后点击确认按钮，即可完成部分确认。详情如图2.4所示。</w:t>
      </w:r>
    </w:p>
    <w:p w14:paraId="3754BFDD">
      <w:pPr>
        <w:bidi w:val="0"/>
        <w:jc w:val="center"/>
      </w:pPr>
      <w:r>
        <w:drawing>
          <wp:inline distT="0" distB="0" distL="114300" distR="114300">
            <wp:extent cx="1961515" cy="3818255"/>
            <wp:effectExtent l="0" t="0" r="4445" b="698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35"/>
                    <a:stretch>
                      <a:fillRect/>
                    </a:stretch>
                  </pic:blipFill>
                  <pic:spPr>
                    <a:xfrm>
                      <a:off x="0" y="0"/>
                      <a:ext cx="1961515" cy="3818255"/>
                    </a:xfrm>
                    <a:prstGeom prst="rect">
                      <a:avLst/>
                    </a:prstGeom>
                    <a:noFill/>
                    <a:ln>
                      <a:noFill/>
                    </a:ln>
                  </pic:spPr>
                </pic:pic>
              </a:graphicData>
            </a:graphic>
          </wp:inline>
        </w:drawing>
      </w:r>
    </w:p>
    <w:p w14:paraId="62F19AD5">
      <w:pPr>
        <w:bidi w:val="0"/>
        <w:jc w:val="center"/>
        <w:rPr>
          <w:rFonts w:hint="eastAsia"/>
          <w:lang w:val="en-US" w:eastAsia="zh-CN"/>
        </w:rPr>
      </w:pPr>
      <w:r>
        <w:rPr>
          <w:rFonts w:hint="eastAsia"/>
          <w:lang w:val="en-US" w:eastAsia="zh-CN"/>
        </w:rPr>
        <w:t>图2.4调度单确认页</w:t>
      </w:r>
    </w:p>
    <w:p w14:paraId="1193F10B">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lang w:val="en-US" w:eastAsia="zh-CN"/>
        </w:rPr>
      </w:pPr>
      <w:r>
        <w:rPr>
          <w:rFonts w:hint="eastAsia"/>
          <w:sz w:val="24"/>
          <w:szCs w:val="24"/>
          <w:lang w:val="en-US" w:eastAsia="zh-CN"/>
        </w:rPr>
        <w:t>出车前确认，需要进行车辆选择和检查，可以看到转出地点和转入地点，还有预计时间。可以看到本次任务转运人员，如有需要也可以自行添加转运人员，自行选择。需要选择出行的车牌号，登记出车前公里数，照片可以相册上传以及立刻拍照。调度单出车前确认如图2.5所示，车牌号选择如图2.6所示。</w:t>
      </w:r>
    </w:p>
    <w:p w14:paraId="7CC9AD32">
      <w:pPr>
        <w:bidi w:val="0"/>
        <w:jc w:val="center"/>
      </w:pPr>
      <w:r>
        <w:drawing>
          <wp:inline distT="0" distB="0" distL="114300" distR="114300">
            <wp:extent cx="2153285" cy="4107815"/>
            <wp:effectExtent l="0" t="0" r="10795" b="698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36"/>
                    <a:stretch>
                      <a:fillRect/>
                    </a:stretch>
                  </pic:blipFill>
                  <pic:spPr>
                    <a:xfrm>
                      <a:off x="0" y="0"/>
                      <a:ext cx="2153285" cy="4107815"/>
                    </a:xfrm>
                    <a:prstGeom prst="rect">
                      <a:avLst/>
                    </a:prstGeom>
                    <a:noFill/>
                    <a:ln>
                      <a:noFill/>
                    </a:ln>
                  </pic:spPr>
                </pic:pic>
              </a:graphicData>
            </a:graphic>
          </wp:inline>
        </w:drawing>
      </w:r>
    </w:p>
    <w:p w14:paraId="0853CB9D">
      <w:pPr>
        <w:bidi w:val="0"/>
        <w:jc w:val="center"/>
        <w:rPr>
          <w:rFonts w:hint="default" w:eastAsiaTheme="minorEastAsia"/>
          <w:lang w:val="en-US" w:eastAsia="zh-CN"/>
        </w:rPr>
      </w:pPr>
      <w:r>
        <w:rPr>
          <w:rFonts w:hint="eastAsia"/>
          <w:lang w:val="en-US" w:eastAsia="zh-CN"/>
        </w:rPr>
        <w:t>图2.5出车前确认</w:t>
      </w:r>
    </w:p>
    <w:p w14:paraId="7BCB5EF3">
      <w:pPr>
        <w:bidi w:val="0"/>
        <w:jc w:val="center"/>
      </w:pPr>
      <w:r>
        <w:drawing>
          <wp:inline distT="0" distB="0" distL="114300" distR="114300">
            <wp:extent cx="2540000" cy="3376930"/>
            <wp:effectExtent l="0" t="0" r="5080" b="635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37"/>
                    <a:stretch>
                      <a:fillRect/>
                    </a:stretch>
                  </pic:blipFill>
                  <pic:spPr>
                    <a:xfrm>
                      <a:off x="0" y="0"/>
                      <a:ext cx="2540000" cy="3376930"/>
                    </a:xfrm>
                    <a:prstGeom prst="rect">
                      <a:avLst/>
                    </a:prstGeom>
                    <a:noFill/>
                    <a:ln>
                      <a:noFill/>
                    </a:ln>
                  </pic:spPr>
                </pic:pic>
              </a:graphicData>
            </a:graphic>
          </wp:inline>
        </w:drawing>
      </w:r>
    </w:p>
    <w:p w14:paraId="060C5D14">
      <w:pPr>
        <w:bidi w:val="0"/>
        <w:jc w:val="center"/>
        <w:rPr>
          <w:rFonts w:hint="eastAsia"/>
          <w:lang w:val="en-US" w:eastAsia="zh-CN"/>
        </w:rPr>
      </w:pPr>
      <w:r>
        <w:rPr>
          <w:rFonts w:hint="eastAsia"/>
          <w:lang w:val="en-US" w:eastAsia="zh-CN"/>
        </w:rPr>
        <w:t>图2.6车牌号选择</w:t>
      </w:r>
    </w:p>
    <w:p w14:paraId="22BD49A1">
      <w:pPr>
        <w:keepNext w:val="0"/>
        <w:keepLines w:val="0"/>
        <w:pageBreakBefore w:val="0"/>
        <w:widowControl w:val="0"/>
        <w:tabs>
          <w:tab w:val="left" w:pos="709"/>
        </w:tabs>
        <w:kinsoku/>
        <w:wordWrap/>
        <w:overflowPunct/>
        <w:topLinePunct w:val="0"/>
        <w:autoSpaceDE/>
        <w:autoSpaceDN/>
        <w:bidi w:val="0"/>
        <w:adjustRightInd/>
        <w:snapToGrid/>
        <w:spacing w:line="360" w:lineRule="auto"/>
        <w:jc w:val="left"/>
        <w:textAlignment w:val="auto"/>
        <w:rPr>
          <w:rFonts w:hint="default"/>
          <w:sz w:val="24"/>
          <w:szCs w:val="24"/>
          <w:lang w:val="en-US" w:eastAsia="zh-CN"/>
        </w:rPr>
      </w:pPr>
      <w:r>
        <w:rPr>
          <w:rFonts w:hint="eastAsia" w:cstheme="minorBidi"/>
          <w:kern w:val="2"/>
          <w:sz w:val="21"/>
          <w:szCs w:val="24"/>
          <w:lang w:val="en-US" w:eastAsia="zh-CN" w:bidi="ar-SA"/>
        </w:rPr>
        <w:tab/>
      </w:r>
      <w:r>
        <w:rPr>
          <w:rFonts w:hint="eastAsia"/>
          <w:sz w:val="24"/>
          <w:szCs w:val="24"/>
          <w:lang w:val="en-US" w:eastAsia="zh-CN"/>
        </w:rPr>
        <w:t>填完以上信息即可进行出车检查，分为车辆检查以及物品清单检查，物品清单需要根据客户需求或病人病情准备上。详情如图2.7所示。</w:t>
      </w:r>
    </w:p>
    <w:p w14:paraId="750C9EED">
      <w:pPr>
        <w:bidi w:val="0"/>
        <w:jc w:val="center"/>
      </w:pPr>
      <w:bookmarkStart w:id="9" w:name="_GoBack"/>
      <w:r>
        <w:drawing>
          <wp:inline distT="0" distB="0" distL="114300" distR="114300">
            <wp:extent cx="3877945" cy="3733800"/>
            <wp:effectExtent l="0" t="0" r="8255"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38"/>
                    <a:stretch>
                      <a:fillRect/>
                    </a:stretch>
                  </pic:blipFill>
                  <pic:spPr>
                    <a:xfrm>
                      <a:off x="0" y="0"/>
                      <a:ext cx="3877945" cy="3733800"/>
                    </a:xfrm>
                    <a:prstGeom prst="rect">
                      <a:avLst/>
                    </a:prstGeom>
                    <a:noFill/>
                    <a:ln>
                      <a:noFill/>
                    </a:ln>
                  </pic:spPr>
                </pic:pic>
              </a:graphicData>
            </a:graphic>
          </wp:inline>
        </w:drawing>
      </w:r>
      <w:bookmarkEnd w:id="9"/>
    </w:p>
    <w:p w14:paraId="03865F9F">
      <w:pPr>
        <w:bidi w:val="0"/>
        <w:jc w:val="center"/>
        <w:rPr>
          <w:rFonts w:hint="default" w:asciiTheme="minorHAnsi" w:hAnsiTheme="minorHAnsi" w:eastAsiaTheme="minorEastAsia" w:cstheme="minorBidi"/>
          <w:kern w:val="2"/>
          <w:sz w:val="21"/>
          <w:szCs w:val="24"/>
          <w:lang w:val="en-US" w:eastAsia="zh-CN" w:bidi="ar-SA"/>
        </w:rPr>
      </w:pPr>
      <w:r>
        <w:rPr>
          <w:rFonts w:hint="eastAsia"/>
          <w:lang w:val="en-US" w:eastAsia="zh-CN"/>
        </w:rPr>
        <w:t>图2.7车辆和物品检查</w:t>
      </w:r>
    </w:p>
    <w:p w14:paraId="41E290A3">
      <w:pPr>
        <w:tabs>
          <w:tab w:val="left" w:pos="1021"/>
        </w:tabs>
        <w:bidi w:val="0"/>
        <w:spacing w:line="360" w:lineRule="auto"/>
        <w:jc w:val="left"/>
        <w:rPr>
          <w:rFonts w:hint="default"/>
          <w:sz w:val="24"/>
          <w:szCs w:val="24"/>
          <w:lang w:val="en-US" w:eastAsia="zh-CN"/>
        </w:rPr>
      </w:pPr>
      <w:r>
        <w:rPr>
          <w:rFonts w:hint="eastAsia"/>
          <w:lang w:val="en-US" w:eastAsia="zh-CN"/>
        </w:rPr>
        <w:tab/>
      </w:r>
      <w:r>
        <w:rPr>
          <w:rFonts w:hint="eastAsia"/>
          <w:sz w:val="24"/>
          <w:szCs w:val="24"/>
          <w:lang w:val="en-US" w:eastAsia="zh-CN"/>
        </w:rPr>
        <w:t>检查完成后会出现确认出车的页面，如图2.8所示。点击确认出车会有一个提示点击确定即可。</w:t>
      </w:r>
    </w:p>
    <w:p w14:paraId="07247AA6">
      <w:pPr>
        <w:tabs>
          <w:tab w:val="left" w:pos="1021"/>
        </w:tabs>
        <w:bidi w:val="0"/>
        <w:jc w:val="center"/>
      </w:pPr>
      <w:r>
        <w:drawing>
          <wp:inline distT="0" distB="0" distL="114300" distR="114300">
            <wp:extent cx="3497580" cy="3216275"/>
            <wp:effectExtent l="0" t="0" r="7620" b="14605"/>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39"/>
                    <a:stretch>
                      <a:fillRect/>
                    </a:stretch>
                  </pic:blipFill>
                  <pic:spPr>
                    <a:xfrm>
                      <a:off x="0" y="0"/>
                      <a:ext cx="3497580" cy="3216275"/>
                    </a:xfrm>
                    <a:prstGeom prst="rect">
                      <a:avLst/>
                    </a:prstGeom>
                    <a:noFill/>
                    <a:ln>
                      <a:noFill/>
                    </a:ln>
                  </pic:spPr>
                </pic:pic>
              </a:graphicData>
            </a:graphic>
          </wp:inline>
        </w:drawing>
      </w:r>
    </w:p>
    <w:p w14:paraId="0FD8C2B4">
      <w:pPr>
        <w:tabs>
          <w:tab w:val="left" w:pos="1021"/>
        </w:tabs>
        <w:bidi w:val="0"/>
        <w:jc w:val="center"/>
        <w:rPr>
          <w:rFonts w:hint="eastAsia"/>
          <w:lang w:val="en-US" w:eastAsia="zh-CN"/>
        </w:rPr>
      </w:pPr>
      <w:r>
        <w:rPr>
          <w:rFonts w:hint="eastAsia"/>
          <w:lang w:val="en-US" w:eastAsia="zh-CN"/>
        </w:rPr>
        <w:t>图2.8确认出车页面</w:t>
      </w:r>
    </w:p>
    <w:p w14:paraId="53C803B8">
      <w:pPr>
        <w:tabs>
          <w:tab w:val="left" w:pos="1021"/>
        </w:tabs>
        <w:bidi w:val="0"/>
        <w:spacing w:line="360" w:lineRule="auto"/>
        <w:ind w:firstLine="480" w:firstLineChars="200"/>
        <w:jc w:val="left"/>
        <w:rPr>
          <w:rFonts w:hint="default"/>
          <w:sz w:val="24"/>
          <w:szCs w:val="24"/>
          <w:lang w:val="en-US" w:eastAsia="zh-CN"/>
        </w:rPr>
      </w:pPr>
      <w:r>
        <w:rPr>
          <w:rFonts w:hint="eastAsia"/>
          <w:sz w:val="24"/>
          <w:szCs w:val="24"/>
          <w:lang w:val="en-US" w:eastAsia="zh-CN"/>
        </w:rPr>
        <w:t>确认出车后等待到达客户出发地，到达出发地后点击我已到达出发地，如图2.9所示。</w:t>
      </w:r>
    </w:p>
    <w:p w14:paraId="692B5FCE">
      <w:pPr>
        <w:tabs>
          <w:tab w:val="left" w:pos="1021"/>
        </w:tabs>
        <w:bidi w:val="0"/>
        <w:jc w:val="center"/>
      </w:pPr>
      <w:r>
        <w:drawing>
          <wp:inline distT="0" distB="0" distL="114300" distR="114300">
            <wp:extent cx="1853565" cy="3557905"/>
            <wp:effectExtent l="0" t="0" r="5715" b="8255"/>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40"/>
                    <a:stretch>
                      <a:fillRect/>
                    </a:stretch>
                  </pic:blipFill>
                  <pic:spPr>
                    <a:xfrm>
                      <a:off x="0" y="0"/>
                      <a:ext cx="1853565" cy="3557905"/>
                    </a:xfrm>
                    <a:prstGeom prst="rect">
                      <a:avLst/>
                    </a:prstGeom>
                    <a:noFill/>
                    <a:ln>
                      <a:noFill/>
                    </a:ln>
                  </pic:spPr>
                </pic:pic>
              </a:graphicData>
            </a:graphic>
          </wp:inline>
        </w:drawing>
      </w:r>
    </w:p>
    <w:p w14:paraId="7A28553D">
      <w:pPr>
        <w:tabs>
          <w:tab w:val="left" w:pos="1021"/>
        </w:tabs>
        <w:bidi w:val="0"/>
        <w:jc w:val="center"/>
        <w:rPr>
          <w:rFonts w:hint="default" w:asciiTheme="minorHAnsi" w:hAnsiTheme="minorHAnsi" w:eastAsiaTheme="minorEastAsia" w:cstheme="minorBidi"/>
          <w:kern w:val="2"/>
          <w:sz w:val="21"/>
          <w:szCs w:val="24"/>
          <w:lang w:val="en-US" w:eastAsia="zh-CN" w:bidi="ar-SA"/>
        </w:rPr>
      </w:pPr>
      <w:r>
        <w:rPr>
          <w:rFonts w:hint="eastAsia"/>
          <w:lang w:val="en-US" w:eastAsia="zh-CN"/>
        </w:rPr>
        <w:t>图2.9到达出发地确认</w:t>
      </w:r>
    </w:p>
    <w:p w14:paraId="299A1655">
      <w:pPr>
        <w:tabs>
          <w:tab w:val="left" w:pos="1021"/>
        </w:tabs>
        <w:bidi w:val="0"/>
        <w:spacing w:line="360" w:lineRule="auto"/>
        <w:ind w:firstLine="480" w:firstLineChars="200"/>
        <w:jc w:val="left"/>
        <w:rPr>
          <w:rFonts w:hint="default"/>
          <w:sz w:val="24"/>
          <w:szCs w:val="24"/>
          <w:lang w:val="en-US" w:eastAsia="zh-CN"/>
        </w:rPr>
      </w:pPr>
      <w:r>
        <w:rPr>
          <w:rFonts w:hint="eastAsia"/>
          <w:sz w:val="24"/>
          <w:szCs w:val="24"/>
          <w:lang w:val="en-US" w:eastAsia="zh-CN"/>
        </w:rPr>
        <w:t>当把客户送达目的地后点击已送达目的地，如果产生其他额外费用，如等待费，担架费之类的额外费用可以点击支付，填写额外费用，如图2.10所示。然后生成收费二维码要求客户支付。效果如图2.11所示。</w:t>
      </w:r>
    </w:p>
    <w:p w14:paraId="1A7AE380">
      <w:pPr>
        <w:tabs>
          <w:tab w:val="left" w:pos="625"/>
        </w:tabs>
        <w:bidi w:val="0"/>
        <w:jc w:val="center"/>
      </w:pPr>
      <w:r>
        <w:drawing>
          <wp:inline distT="0" distB="0" distL="114300" distR="114300">
            <wp:extent cx="3940175" cy="3778885"/>
            <wp:effectExtent l="0" t="0" r="6985" b="635"/>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
                    <pic:cNvPicPr>
                      <a:picLocks noChangeAspect="1"/>
                    </pic:cNvPicPr>
                  </pic:nvPicPr>
                  <pic:blipFill>
                    <a:blip r:embed="rId41"/>
                    <a:stretch>
                      <a:fillRect/>
                    </a:stretch>
                  </pic:blipFill>
                  <pic:spPr>
                    <a:xfrm>
                      <a:off x="0" y="0"/>
                      <a:ext cx="3940175" cy="3778885"/>
                    </a:xfrm>
                    <a:prstGeom prst="rect">
                      <a:avLst/>
                    </a:prstGeom>
                    <a:noFill/>
                    <a:ln>
                      <a:noFill/>
                    </a:ln>
                  </pic:spPr>
                </pic:pic>
              </a:graphicData>
            </a:graphic>
          </wp:inline>
        </w:drawing>
      </w:r>
    </w:p>
    <w:p w14:paraId="6E031B39">
      <w:pPr>
        <w:tabs>
          <w:tab w:val="left" w:pos="625"/>
        </w:tabs>
        <w:bidi w:val="0"/>
        <w:jc w:val="center"/>
        <w:rPr>
          <w:rFonts w:hint="eastAsia"/>
          <w:lang w:val="en-US" w:eastAsia="zh-CN"/>
        </w:rPr>
      </w:pPr>
      <w:r>
        <w:rPr>
          <w:rFonts w:hint="eastAsia"/>
          <w:lang w:val="en-US" w:eastAsia="zh-CN"/>
        </w:rPr>
        <w:t>图2.10送达后操作图</w:t>
      </w:r>
    </w:p>
    <w:p w14:paraId="1F1E3A51">
      <w:pPr>
        <w:tabs>
          <w:tab w:val="left" w:pos="625"/>
        </w:tabs>
        <w:bidi w:val="0"/>
        <w:jc w:val="center"/>
      </w:pPr>
      <w:r>
        <w:drawing>
          <wp:inline distT="0" distB="0" distL="114300" distR="114300">
            <wp:extent cx="1622425" cy="3192780"/>
            <wp:effectExtent l="0" t="0" r="8255" b="7620"/>
            <wp:docPr id="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4"/>
                    <pic:cNvPicPr>
                      <a:picLocks noChangeAspect="1"/>
                    </pic:cNvPicPr>
                  </pic:nvPicPr>
                  <pic:blipFill>
                    <a:blip r:embed="rId42"/>
                    <a:stretch>
                      <a:fillRect/>
                    </a:stretch>
                  </pic:blipFill>
                  <pic:spPr>
                    <a:xfrm>
                      <a:off x="0" y="0"/>
                      <a:ext cx="1622425" cy="3192780"/>
                    </a:xfrm>
                    <a:prstGeom prst="rect">
                      <a:avLst/>
                    </a:prstGeom>
                    <a:noFill/>
                    <a:ln>
                      <a:noFill/>
                    </a:ln>
                  </pic:spPr>
                </pic:pic>
              </a:graphicData>
            </a:graphic>
          </wp:inline>
        </w:drawing>
      </w:r>
    </w:p>
    <w:p w14:paraId="0F438249">
      <w:pPr>
        <w:tabs>
          <w:tab w:val="left" w:pos="625"/>
        </w:tabs>
        <w:bidi w:val="0"/>
        <w:jc w:val="center"/>
        <w:rPr>
          <w:rFonts w:hint="eastAsia"/>
          <w:lang w:val="en-US" w:eastAsia="zh-CN"/>
        </w:rPr>
      </w:pPr>
      <w:r>
        <w:rPr>
          <w:rFonts w:hint="eastAsia"/>
          <w:lang w:val="en-US" w:eastAsia="zh-CN"/>
        </w:rPr>
        <w:t>图2.11支付功能</w:t>
      </w:r>
    </w:p>
    <w:p w14:paraId="4BA77534">
      <w:pPr>
        <w:tabs>
          <w:tab w:val="left" w:pos="1021"/>
        </w:tabs>
        <w:bidi w:val="0"/>
        <w:spacing w:line="360" w:lineRule="auto"/>
        <w:ind w:firstLine="480" w:firstLineChars="200"/>
        <w:jc w:val="left"/>
        <w:rPr>
          <w:rFonts w:hint="default"/>
          <w:sz w:val="24"/>
          <w:szCs w:val="24"/>
          <w:lang w:val="en-US" w:eastAsia="zh-CN"/>
        </w:rPr>
      </w:pPr>
      <w:r>
        <w:rPr>
          <w:rFonts w:hint="eastAsia"/>
          <w:sz w:val="24"/>
          <w:szCs w:val="24"/>
          <w:lang w:val="en-US" w:eastAsia="zh-CN"/>
        </w:rPr>
        <w:t>把客户送达目的地后需填写行驶公里数，然后上传车辆公里数照片。点击已返回会提示上传知情同意书，如图2.12所示。知情同意书在接到客户后就可以上传了，具体入口如图2.13所示。</w:t>
      </w:r>
    </w:p>
    <w:p w14:paraId="20985523">
      <w:pPr>
        <w:tabs>
          <w:tab w:val="left" w:pos="1225"/>
          <w:tab w:val="center" w:pos="4153"/>
        </w:tabs>
        <w:bidi w:val="0"/>
        <w:jc w:val="left"/>
        <w:rPr>
          <w:rFonts w:hint="eastAsia"/>
          <w:lang w:eastAsia="zh-CN"/>
        </w:rPr>
      </w:pPr>
      <w:r>
        <w:rPr>
          <w:rFonts w:hint="eastAsia"/>
          <w:lang w:val="en-US" w:eastAsia="zh-CN"/>
        </w:rPr>
        <w:tab/>
      </w:r>
      <w:r>
        <w:drawing>
          <wp:inline distT="0" distB="0" distL="114300" distR="114300">
            <wp:extent cx="3398520" cy="3253740"/>
            <wp:effectExtent l="0" t="0" r="0" b="762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43"/>
                    <a:stretch>
                      <a:fillRect/>
                    </a:stretch>
                  </pic:blipFill>
                  <pic:spPr>
                    <a:xfrm>
                      <a:off x="0" y="0"/>
                      <a:ext cx="3398520" cy="3253740"/>
                    </a:xfrm>
                    <a:prstGeom prst="rect">
                      <a:avLst/>
                    </a:prstGeom>
                    <a:noFill/>
                    <a:ln>
                      <a:noFill/>
                    </a:ln>
                  </pic:spPr>
                </pic:pic>
              </a:graphicData>
            </a:graphic>
          </wp:inline>
        </w:drawing>
      </w:r>
      <w:r>
        <w:rPr>
          <w:rFonts w:hint="eastAsia"/>
          <w:lang w:eastAsia="zh-CN"/>
        </w:rPr>
        <w:tab/>
      </w:r>
    </w:p>
    <w:p w14:paraId="454E9E03">
      <w:pPr>
        <w:tabs>
          <w:tab w:val="left" w:pos="1225"/>
          <w:tab w:val="center" w:pos="4153"/>
        </w:tabs>
        <w:bidi w:val="0"/>
        <w:jc w:val="center"/>
        <w:rPr>
          <w:rFonts w:hint="default"/>
          <w:lang w:val="en-US" w:eastAsia="zh-CN"/>
        </w:rPr>
      </w:pPr>
      <w:r>
        <w:rPr>
          <w:rFonts w:hint="eastAsia"/>
          <w:lang w:val="en-US" w:eastAsia="zh-CN"/>
        </w:rPr>
        <w:t>图2.12已返回操作</w:t>
      </w:r>
    </w:p>
    <w:p w14:paraId="37E6DC6E">
      <w:pPr>
        <w:tabs>
          <w:tab w:val="left" w:pos="1225"/>
          <w:tab w:val="center" w:pos="4153"/>
        </w:tabs>
        <w:bidi w:val="0"/>
        <w:jc w:val="center"/>
      </w:pPr>
      <w:r>
        <w:drawing>
          <wp:inline distT="0" distB="0" distL="114300" distR="114300">
            <wp:extent cx="2528570" cy="2560955"/>
            <wp:effectExtent l="0" t="0" r="1270" b="14605"/>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44"/>
                    <a:stretch>
                      <a:fillRect/>
                    </a:stretch>
                  </pic:blipFill>
                  <pic:spPr>
                    <a:xfrm>
                      <a:off x="0" y="0"/>
                      <a:ext cx="2528570" cy="2560955"/>
                    </a:xfrm>
                    <a:prstGeom prst="rect">
                      <a:avLst/>
                    </a:prstGeom>
                    <a:noFill/>
                    <a:ln>
                      <a:noFill/>
                    </a:ln>
                  </pic:spPr>
                </pic:pic>
              </a:graphicData>
            </a:graphic>
          </wp:inline>
        </w:drawing>
      </w:r>
    </w:p>
    <w:p w14:paraId="205D24BD">
      <w:pPr>
        <w:tabs>
          <w:tab w:val="left" w:pos="1225"/>
          <w:tab w:val="center" w:pos="4153"/>
        </w:tabs>
        <w:bidi w:val="0"/>
        <w:jc w:val="center"/>
        <w:rPr>
          <w:rFonts w:hint="default" w:eastAsiaTheme="minorEastAsia"/>
          <w:lang w:val="en-US" w:eastAsia="zh-CN"/>
        </w:rPr>
      </w:pPr>
      <w:r>
        <w:rPr>
          <w:rFonts w:hint="eastAsia"/>
          <w:lang w:val="en-US" w:eastAsia="zh-CN"/>
        </w:rPr>
        <w:t>图2.13上传信息入口</w:t>
      </w:r>
    </w:p>
    <w:p w14:paraId="151597E4">
      <w:pPr>
        <w:tabs>
          <w:tab w:val="left" w:pos="1021"/>
        </w:tabs>
        <w:bidi w:val="0"/>
        <w:spacing w:line="360" w:lineRule="auto"/>
        <w:ind w:firstLine="480" w:firstLineChars="200"/>
        <w:jc w:val="left"/>
        <w:rPr>
          <w:rFonts w:hint="default"/>
          <w:sz w:val="24"/>
          <w:szCs w:val="24"/>
          <w:lang w:val="en-US" w:eastAsia="zh-CN"/>
        </w:rPr>
      </w:pPr>
      <w:r>
        <w:rPr>
          <w:rFonts w:hint="eastAsia"/>
          <w:sz w:val="24"/>
          <w:szCs w:val="24"/>
          <w:lang w:val="en-US" w:eastAsia="zh-CN"/>
        </w:rPr>
        <w:t>完成任务后需要队长填写一份转运完全报告单，如图2.14所示。注意填写红框信息，担架服务没有可以不用勾选。耗材使用情况必须填写，如果没有使用就直接选择没有使用，系统会自动填写，如果使用的耗材不在表中选择添加其他耗材即可进入选择界面，如图2.15所示。</w:t>
      </w:r>
    </w:p>
    <w:p w14:paraId="139A4CC9">
      <w:pPr>
        <w:tabs>
          <w:tab w:val="left" w:pos="1153"/>
        </w:tabs>
        <w:bidi w:val="0"/>
        <w:jc w:val="left"/>
      </w:pPr>
      <w:r>
        <w:rPr>
          <w:rFonts w:hint="eastAsia" w:cstheme="minorBidi"/>
          <w:kern w:val="2"/>
          <w:sz w:val="21"/>
          <w:szCs w:val="24"/>
          <w:lang w:val="en-US" w:eastAsia="zh-CN" w:bidi="ar-SA"/>
        </w:rPr>
        <w:tab/>
      </w:r>
      <w:r>
        <w:drawing>
          <wp:inline distT="0" distB="0" distL="114300" distR="114300">
            <wp:extent cx="4100830" cy="3908425"/>
            <wp:effectExtent l="0" t="0" r="13970" b="825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5"/>
                    <a:stretch>
                      <a:fillRect/>
                    </a:stretch>
                  </pic:blipFill>
                  <pic:spPr>
                    <a:xfrm>
                      <a:off x="0" y="0"/>
                      <a:ext cx="4100830" cy="3908425"/>
                    </a:xfrm>
                    <a:prstGeom prst="rect">
                      <a:avLst/>
                    </a:prstGeom>
                    <a:noFill/>
                    <a:ln>
                      <a:noFill/>
                    </a:ln>
                  </pic:spPr>
                </pic:pic>
              </a:graphicData>
            </a:graphic>
          </wp:inline>
        </w:drawing>
      </w:r>
    </w:p>
    <w:p w14:paraId="1C30F207">
      <w:pPr>
        <w:tabs>
          <w:tab w:val="left" w:pos="1153"/>
        </w:tabs>
        <w:bidi w:val="0"/>
        <w:jc w:val="center"/>
        <w:rPr>
          <w:rFonts w:hint="default" w:asciiTheme="minorHAnsi" w:hAnsiTheme="minorHAnsi" w:eastAsiaTheme="minorEastAsia" w:cstheme="minorBidi"/>
          <w:kern w:val="2"/>
          <w:sz w:val="21"/>
          <w:szCs w:val="24"/>
          <w:lang w:val="en-US" w:eastAsia="zh-CN" w:bidi="ar-SA"/>
        </w:rPr>
      </w:pPr>
      <w:r>
        <w:rPr>
          <w:rFonts w:hint="eastAsia"/>
          <w:lang w:val="en-US" w:eastAsia="zh-CN"/>
        </w:rPr>
        <w:t>图2.14转运完全报告单</w:t>
      </w:r>
    </w:p>
    <w:p w14:paraId="7073F4B9">
      <w:pPr>
        <w:bidi w:val="0"/>
        <w:jc w:val="center"/>
      </w:pPr>
      <w:r>
        <w:drawing>
          <wp:inline distT="0" distB="0" distL="114300" distR="114300">
            <wp:extent cx="1789430" cy="3002915"/>
            <wp:effectExtent l="0" t="0" r="8890" b="1460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46"/>
                    <a:stretch>
                      <a:fillRect/>
                    </a:stretch>
                  </pic:blipFill>
                  <pic:spPr>
                    <a:xfrm>
                      <a:off x="0" y="0"/>
                      <a:ext cx="1789430" cy="3002915"/>
                    </a:xfrm>
                    <a:prstGeom prst="rect">
                      <a:avLst/>
                    </a:prstGeom>
                    <a:noFill/>
                    <a:ln>
                      <a:noFill/>
                    </a:ln>
                  </pic:spPr>
                </pic:pic>
              </a:graphicData>
            </a:graphic>
          </wp:inline>
        </w:drawing>
      </w:r>
    </w:p>
    <w:p w14:paraId="5ED1DED0">
      <w:pPr>
        <w:bidi w:val="0"/>
        <w:jc w:val="center"/>
        <w:rPr>
          <w:rFonts w:hint="eastAsia"/>
          <w:lang w:val="en-US" w:eastAsia="zh-CN"/>
        </w:rPr>
      </w:pPr>
      <w:r>
        <w:rPr>
          <w:rFonts w:hint="eastAsia"/>
          <w:lang w:val="en-US" w:eastAsia="zh-CN"/>
        </w:rPr>
        <w:t>图2.15其他耗材表</w:t>
      </w:r>
    </w:p>
    <w:p w14:paraId="51F671E7">
      <w:pPr>
        <w:bidi w:val="0"/>
        <w:rPr>
          <w:rFonts w:hint="default" w:asciiTheme="minorHAnsi" w:hAnsiTheme="minorHAnsi" w:eastAsiaTheme="minorEastAsia" w:cstheme="minorBidi"/>
          <w:kern w:val="2"/>
          <w:sz w:val="21"/>
          <w:szCs w:val="24"/>
          <w:lang w:val="en-US" w:eastAsia="zh-CN" w:bidi="ar-SA"/>
        </w:rPr>
      </w:pPr>
    </w:p>
    <w:p w14:paraId="66D8BB69">
      <w:pPr>
        <w:tabs>
          <w:tab w:val="left" w:pos="625"/>
        </w:tabs>
        <w:bidi w:val="0"/>
        <w:spacing w:line="360" w:lineRule="auto"/>
        <w:jc w:val="left"/>
        <w:rPr>
          <w:rFonts w:hint="default"/>
          <w:sz w:val="24"/>
          <w:szCs w:val="24"/>
          <w:lang w:val="en-US" w:eastAsia="zh-CN"/>
        </w:rPr>
      </w:pPr>
      <w:r>
        <w:rPr>
          <w:rFonts w:hint="eastAsia"/>
          <w:lang w:val="en-US" w:eastAsia="zh-CN"/>
        </w:rPr>
        <w:tab/>
      </w:r>
      <w:r>
        <w:rPr>
          <w:rFonts w:hint="eastAsia"/>
          <w:sz w:val="24"/>
          <w:szCs w:val="24"/>
          <w:lang w:val="en-US" w:eastAsia="zh-CN"/>
        </w:rPr>
        <w:t>除上面必填内容以外，还有一些功能可以使用，比如转运途中需要住宿的住宿申请以及需要报销的发票申请，如图2.16所示。</w:t>
      </w:r>
    </w:p>
    <w:p w14:paraId="4E725907">
      <w:pPr>
        <w:tabs>
          <w:tab w:val="left" w:pos="937"/>
        </w:tabs>
        <w:bidi w:val="0"/>
        <w:jc w:val="left"/>
      </w:pPr>
      <w:r>
        <w:rPr>
          <w:rFonts w:hint="eastAsia"/>
          <w:lang w:val="en-US" w:eastAsia="zh-CN"/>
        </w:rPr>
        <w:tab/>
      </w:r>
      <w:r>
        <w:drawing>
          <wp:inline distT="0" distB="0" distL="114300" distR="114300">
            <wp:extent cx="4008120" cy="3810000"/>
            <wp:effectExtent l="0" t="0" r="0" b="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47"/>
                    <a:stretch>
                      <a:fillRect/>
                    </a:stretch>
                  </pic:blipFill>
                  <pic:spPr>
                    <a:xfrm>
                      <a:off x="0" y="0"/>
                      <a:ext cx="4008120" cy="3810000"/>
                    </a:xfrm>
                    <a:prstGeom prst="rect">
                      <a:avLst/>
                    </a:prstGeom>
                    <a:noFill/>
                    <a:ln>
                      <a:noFill/>
                    </a:ln>
                  </pic:spPr>
                </pic:pic>
              </a:graphicData>
            </a:graphic>
          </wp:inline>
        </w:drawing>
      </w:r>
    </w:p>
    <w:p w14:paraId="04A0BD35">
      <w:pPr>
        <w:bidi w:val="0"/>
        <w:jc w:val="center"/>
        <w:rPr>
          <w:rFonts w:hint="default"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 xml:space="preserve"> 图2.16住宿和发票申请</w:t>
      </w:r>
    </w:p>
    <w:p w14:paraId="423299A8">
      <w:pPr>
        <w:bidi w:val="0"/>
        <w:rPr>
          <w:rFonts w:hint="default"/>
          <w:lang w:val="en-US" w:eastAsia="zh-CN"/>
        </w:rPr>
      </w:pPr>
    </w:p>
    <w:p w14:paraId="787DA107">
      <w:pPr>
        <w:pStyle w:val="3"/>
        <w:numPr>
          <w:ilvl w:val="0"/>
          <w:numId w:val="1"/>
        </w:numPr>
        <w:bidi w:val="0"/>
        <w:rPr>
          <w:rFonts w:hint="eastAsia"/>
          <w:lang w:val="en-US" w:eastAsia="zh-CN"/>
        </w:rPr>
      </w:pPr>
      <w:bookmarkStart w:id="7" w:name="_Toc5760"/>
      <w:r>
        <w:rPr>
          <w:rFonts w:hint="eastAsia"/>
          <w:lang w:val="en-US" w:eastAsia="zh-CN"/>
        </w:rPr>
        <w:t>系统管理</w:t>
      </w:r>
      <w:bookmarkEnd w:id="7"/>
      <w:r>
        <w:rPr>
          <w:rFonts w:hint="eastAsia"/>
          <w:lang w:val="en-US" w:eastAsia="zh-CN"/>
        </w:rPr>
        <w:tab/>
      </w:r>
    </w:p>
    <w:p w14:paraId="391FA68E">
      <w:pPr>
        <w:pStyle w:val="4"/>
        <w:bidi w:val="0"/>
        <w:rPr>
          <w:rFonts w:hint="default"/>
          <w:lang w:val="en-US" w:eastAsia="zh-CN"/>
        </w:rPr>
      </w:pPr>
      <w:bookmarkStart w:id="8" w:name="_Toc13690"/>
      <w:r>
        <w:rPr>
          <w:rFonts w:hint="eastAsia"/>
          <w:lang w:val="en-US" w:eastAsia="zh-CN"/>
        </w:rPr>
        <w:t>3.1创建分支机构</w:t>
      </w:r>
      <w:bookmarkEnd w:id="8"/>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67D87D">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A1EF0F">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3B92A80">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14:paraId="03B92A80">
                    <w:pPr>
                      <w:pStyle w:val="7"/>
                    </w:pPr>
                    <w:r>
                      <w:fldChar w:fldCharType="begin"/>
                    </w:r>
                    <w:r>
                      <w:instrText xml:space="preserve"> PAGE  \* MERGEFORMAT </w:instrText>
                    </w:r>
                    <w:r>
                      <w:fldChar w:fldCharType="separate"/>
                    </w:r>
                    <w:r>
                      <w:t>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B67A9D">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439DF33"/>
    <w:multiLevelType w:val="singleLevel"/>
    <w:tmpl w:val="5439DF33"/>
    <w:lvl w:ilvl="0" w:tentative="0">
      <w:start w:val="3"/>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F355F2"/>
    <w:rsid w:val="001976FD"/>
    <w:rsid w:val="00920A7E"/>
    <w:rsid w:val="00AF5838"/>
    <w:rsid w:val="00CE5BF1"/>
    <w:rsid w:val="010A3C11"/>
    <w:rsid w:val="01672DA5"/>
    <w:rsid w:val="023B6BC5"/>
    <w:rsid w:val="02512F75"/>
    <w:rsid w:val="03055735"/>
    <w:rsid w:val="0390563A"/>
    <w:rsid w:val="05164C23"/>
    <w:rsid w:val="05172C32"/>
    <w:rsid w:val="052470FB"/>
    <w:rsid w:val="07140111"/>
    <w:rsid w:val="07360ED4"/>
    <w:rsid w:val="08330197"/>
    <w:rsid w:val="084A4775"/>
    <w:rsid w:val="0ABC5407"/>
    <w:rsid w:val="0BA675DA"/>
    <w:rsid w:val="0C1F0D8F"/>
    <w:rsid w:val="0C7254C4"/>
    <w:rsid w:val="0C765EC9"/>
    <w:rsid w:val="0C9A3DB9"/>
    <w:rsid w:val="0D2C4153"/>
    <w:rsid w:val="0D556ECB"/>
    <w:rsid w:val="0D8E1F01"/>
    <w:rsid w:val="0E386240"/>
    <w:rsid w:val="0E3D0A59"/>
    <w:rsid w:val="0EC86E1B"/>
    <w:rsid w:val="0F6C03B4"/>
    <w:rsid w:val="121463CE"/>
    <w:rsid w:val="126A7922"/>
    <w:rsid w:val="13A2417E"/>
    <w:rsid w:val="14610867"/>
    <w:rsid w:val="152836D2"/>
    <w:rsid w:val="15E65A23"/>
    <w:rsid w:val="15F8798B"/>
    <w:rsid w:val="17444258"/>
    <w:rsid w:val="17E5132F"/>
    <w:rsid w:val="1A42602D"/>
    <w:rsid w:val="1A5B175B"/>
    <w:rsid w:val="1A9F0DFF"/>
    <w:rsid w:val="1B065A2E"/>
    <w:rsid w:val="1B5F31A8"/>
    <w:rsid w:val="1C7114FE"/>
    <w:rsid w:val="1DD46B25"/>
    <w:rsid w:val="1E4747F5"/>
    <w:rsid w:val="1EF004C8"/>
    <w:rsid w:val="20B96156"/>
    <w:rsid w:val="20DA574A"/>
    <w:rsid w:val="21805BAB"/>
    <w:rsid w:val="22052C64"/>
    <w:rsid w:val="226D673F"/>
    <w:rsid w:val="22C667F9"/>
    <w:rsid w:val="2585768B"/>
    <w:rsid w:val="261B4748"/>
    <w:rsid w:val="27C218C6"/>
    <w:rsid w:val="27FA02BF"/>
    <w:rsid w:val="285443B9"/>
    <w:rsid w:val="29A71810"/>
    <w:rsid w:val="29AA63D6"/>
    <w:rsid w:val="2AB47391"/>
    <w:rsid w:val="2C295B04"/>
    <w:rsid w:val="2C966787"/>
    <w:rsid w:val="2CD040F2"/>
    <w:rsid w:val="2D3C2FD0"/>
    <w:rsid w:val="2EE3459E"/>
    <w:rsid w:val="2F6545A1"/>
    <w:rsid w:val="30977539"/>
    <w:rsid w:val="31144F8F"/>
    <w:rsid w:val="3139195D"/>
    <w:rsid w:val="3209780B"/>
    <w:rsid w:val="32E44FA1"/>
    <w:rsid w:val="331C1F78"/>
    <w:rsid w:val="34C0644A"/>
    <w:rsid w:val="361660A1"/>
    <w:rsid w:val="370A1F62"/>
    <w:rsid w:val="37DF5491"/>
    <w:rsid w:val="38F0201E"/>
    <w:rsid w:val="38F44393"/>
    <w:rsid w:val="39150056"/>
    <w:rsid w:val="394F336B"/>
    <w:rsid w:val="399E5C14"/>
    <w:rsid w:val="3BB93335"/>
    <w:rsid w:val="3BDF7DC9"/>
    <w:rsid w:val="3C8A5004"/>
    <w:rsid w:val="3CB732DC"/>
    <w:rsid w:val="3F964E60"/>
    <w:rsid w:val="3FC3680A"/>
    <w:rsid w:val="40195B09"/>
    <w:rsid w:val="424C2D42"/>
    <w:rsid w:val="42777EF7"/>
    <w:rsid w:val="42794B88"/>
    <w:rsid w:val="4283222C"/>
    <w:rsid w:val="43305EF3"/>
    <w:rsid w:val="434569B2"/>
    <w:rsid w:val="43E24EB3"/>
    <w:rsid w:val="44C53E2A"/>
    <w:rsid w:val="44FB49D2"/>
    <w:rsid w:val="46A831EC"/>
    <w:rsid w:val="46B06E5E"/>
    <w:rsid w:val="473505BB"/>
    <w:rsid w:val="474027D1"/>
    <w:rsid w:val="487C2B71"/>
    <w:rsid w:val="493C5931"/>
    <w:rsid w:val="49AB51F7"/>
    <w:rsid w:val="49BA7643"/>
    <w:rsid w:val="49D7039F"/>
    <w:rsid w:val="4A7C34E8"/>
    <w:rsid w:val="4BCA573F"/>
    <w:rsid w:val="4BCF73D2"/>
    <w:rsid w:val="4BE016FC"/>
    <w:rsid w:val="4C9A41A0"/>
    <w:rsid w:val="4CC34AE1"/>
    <w:rsid w:val="4F713BBC"/>
    <w:rsid w:val="5233279D"/>
    <w:rsid w:val="52E04F76"/>
    <w:rsid w:val="52E3697B"/>
    <w:rsid w:val="52F67C97"/>
    <w:rsid w:val="534E1E84"/>
    <w:rsid w:val="541E5E1A"/>
    <w:rsid w:val="54B024B0"/>
    <w:rsid w:val="54F91B26"/>
    <w:rsid w:val="55F65332"/>
    <w:rsid w:val="561248EF"/>
    <w:rsid w:val="57210790"/>
    <w:rsid w:val="57CC66AA"/>
    <w:rsid w:val="5B0A4FBD"/>
    <w:rsid w:val="5B52204B"/>
    <w:rsid w:val="5B6C3D5A"/>
    <w:rsid w:val="5C51729B"/>
    <w:rsid w:val="5CB17A06"/>
    <w:rsid w:val="5CDA3D70"/>
    <w:rsid w:val="5D3A4F37"/>
    <w:rsid w:val="5E922B61"/>
    <w:rsid w:val="5F58537A"/>
    <w:rsid w:val="5FAA3F78"/>
    <w:rsid w:val="61154346"/>
    <w:rsid w:val="63F568B1"/>
    <w:rsid w:val="64F73B1B"/>
    <w:rsid w:val="676A2ABF"/>
    <w:rsid w:val="67D02BAC"/>
    <w:rsid w:val="67DE15D0"/>
    <w:rsid w:val="69502941"/>
    <w:rsid w:val="6A68677D"/>
    <w:rsid w:val="6A6B09F1"/>
    <w:rsid w:val="6C6801B9"/>
    <w:rsid w:val="6D2F70D5"/>
    <w:rsid w:val="6D995444"/>
    <w:rsid w:val="6E171F27"/>
    <w:rsid w:val="6E6E37BB"/>
    <w:rsid w:val="6EDE3267"/>
    <w:rsid w:val="6F8A0643"/>
    <w:rsid w:val="6FF355F2"/>
    <w:rsid w:val="71360D93"/>
    <w:rsid w:val="723A6589"/>
    <w:rsid w:val="728409C4"/>
    <w:rsid w:val="72AE6377"/>
    <w:rsid w:val="73B20EC9"/>
    <w:rsid w:val="73BD3CC7"/>
    <w:rsid w:val="74D67E4C"/>
    <w:rsid w:val="77110F15"/>
    <w:rsid w:val="77415DF1"/>
    <w:rsid w:val="784850B7"/>
    <w:rsid w:val="784C6826"/>
    <w:rsid w:val="79674240"/>
    <w:rsid w:val="7AB31C82"/>
    <w:rsid w:val="7ABA3CDD"/>
    <w:rsid w:val="7B947488"/>
    <w:rsid w:val="7DD767CE"/>
    <w:rsid w:val="7F792A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2">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0" Type="http://schemas.openxmlformats.org/officeDocument/2006/relationships/fontTable" Target="fontTable.xml"/><Relationship Id="rId5" Type="http://schemas.openxmlformats.org/officeDocument/2006/relationships/footer" Target="footer2.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3115</Words>
  <Characters>3364</Characters>
  <Lines>0</Lines>
  <Paragraphs>0</Paragraphs>
  <TotalTime>1</TotalTime>
  <ScaleCrop>false</ScaleCrop>
  <LinksUpToDate>false</LinksUpToDate>
  <CharactersWithSpaces>3396</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2025-04-03T03:04:00Z</dcterms:created>
  <dc:creator>後雨</dc:creator>
  <cp:lastModifiedBy>後雨</cp:lastModifiedBy>
  <dcterms:modified xsi:type="dcterms:W3CDTF">2025-04-18T09:51:48Z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11F9091BDE66420EB084C1FB5FCE37A7_11</vt:lpwstr>
  </property>
  <property fmtid="{D5CDD505-2E9C-101B-9397-08002B2CF9AE}" pid="4" name="KSOTemplateDocerSaveRecord">
    <vt:lpwstr>eyJoZGlkIjoiMGFhNWFhMTNhNWRiODQ3YWUzNjliYmYxZDUxYzEwY2UiLCJ1c2VySWQiOiI5NTY3Mjg3MTMifQ==</vt:lpwstr>
  </property>
</Properties>
</file>