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A9947" w14:textId="77777777" w:rsidR="00B30760" w:rsidRPr="00B30760" w:rsidRDefault="00B30760" w:rsidP="00B30760">
      <w:r w:rsidRPr="00B30760">
        <w:t>Generate five key news highlights of AI in Insurance industry in 2026-March. For each of the highlights, also provide the link to the full news. I can list one as example: "</w:t>
      </w:r>
      <w:proofErr w:type="spellStart"/>
      <w:r w:rsidRPr="00B30760">
        <w:t>LiMu’s</w:t>
      </w:r>
      <w:proofErr w:type="spellEnd"/>
      <w:r w:rsidRPr="00B30760">
        <w:t xml:space="preserve"> CEO Sees AI Mastery, Underwriting Discipline as Key to Future Success", this is from this news: "https://commercial.pandcspecialist.com/lead/enroll/5109064/724724?from=https%3A%2F%2Fcommercial.pandcspecialist.com%2Fc%2F5123894%2F724724%2Farch_capital_escapes_kevin_spacey_payout_after_jury_sees_scandal_illness"</w:t>
      </w:r>
    </w:p>
    <w:p w14:paraId="35F39552" w14:textId="77777777" w:rsidR="00BA52D6" w:rsidRDefault="00BA52D6"/>
    <w:p w14:paraId="3DBC2A0A" w14:textId="77777777" w:rsidR="00D06700" w:rsidRPr="00D06700" w:rsidRDefault="00D06700" w:rsidP="00D06700">
      <w:pPr>
        <w:rPr>
          <w:b/>
          <w:bCs/>
        </w:rPr>
      </w:pPr>
      <w:r w:rsidRPr="00D06700">
        <w:rPr>
          <w:b/>
          <w:bCs/>
        </w:rPr>
        <w:t>1. Liberty Mutual (</w:t>
      </w:r>
      <w:proofErr w:type="spellStart"/>
      <w:r w:rsidRPr="00D06700">
        <w:rPr>
          <w:b/>
          <w:bCs/>
        </w:rPr>
        <w:t>LiMu</w:t>
      </w:r>
      <w:proofErr w:type="spellEnd"/>
      <w:r w:rsidRPr="00D06700">
        <w:rPr>
          <w:b/>
          <w:bCs/>
        </w:rPr>
        <w:t>): AI + underwriting discipline as core strategy</w:t>
      </w:r>
    </w:p>
    <w:p w14:paraId="76A58DC2" w14:textId="77777777" w:rsidR="00D06700" w:rsidRPr="00D06700" w:rsidRDefault="00D06700" w:rsidP="00D06700">
      <w:r w:rsidRPr="00D06700">
        <w:t xml:space="preserve">Liberty Mutual leadership emphasized that success with AI is not about technology alone but about integrating it deeply into underwriting and decision-making, while also focusing on governance, scaling pilots, and employee adoption—highlighting that the real challenge is organizational transformation rather than technical capability, which means insurers that operationalize AI effectively (not just experiment) will gain a durable competitive edge. </w:t>
      </w:r>
      <w:r w:rsidRPr="00D06700">
        <w:br/>
      </w:r>
      <w:r w:rsidRPr="00D06700">
        <w:rPr>
          <w:rFonts w:ascii="Segoe UI Emoji" w:hAnsi="Segoe UI Emoji" w:cs="Segoe UI Emoji"/>
        </w:rPr>
        <w:t>🔗</w:t>
      </w:r>
      <w:r w:rsidRPr="00D06700">
        <w:t xml:space="preserve"> </w:t>
      </w:r>
      <w:hyperlink r:id="rId4" w:tgtFrame="_new" w:history="1">
        <w:r w:rsidRPr="00D06700">
          <w:rPr>
            <w:rStyle w:val="Hyperlink"/>
          </w:rPr>
          <w:t>https://www.cio.com/article/4135220/using-ai-to-unlock-human-potential-at-liberty-mutual.html</w:t>
        </w:r>
      </w:hyperlink>
    </w:p>
    <w:p w14:paraId="483C3A4C" w14:textId="77777777" w:rsidR="00D06700" w:rsidRPr="00D06700" w:rsidRDefault="00D06700" w:rsidP="00D06700">
      <w:r w:rsidRPr="00D06700">
        <w:pict w14:anchorId="78F9A419">
          <v:rect id="_x0000_i1049" style="width:0;height:1.5pt" o:hralign="center" o:hrstd="t" o:hr="t" fillcolor="#a0a0a0" stroked="f"/>
        </w:pict>
      </w:r>
    </w:p>
    <w:p w14:paraId="499541F6" w14:textId="77777777" w:rsidR="00D06700" w:rsidRPr="00D06700" w:rsidRDefault="00D06700" w:rsidP="00D06700">
      <w:pPr>
        <w:rPr>
          <w:b/>
          <w:bCs/>
        </w:rPr>
      </w:pPr>
      <w:r w:rsidRPr="00D06700">
        <w:rPr>
          <w:b/>
          <w:bCs/>
        </w:rPr>
        <w:t>2. UnitedHealth Group: $1.5B AI investment targeting ~$1B savings</w:t>
      </w:r>
    </w:p>
    <w:p w14:paraId="7E1057B9" w14:textId="77777777" w:rsidR="00D06700" w:rsidRPr="00D06700" w:rsidRDefault="00D06700" w:rsidP="00D06700">
      <w:r w:rsidRPr="00D06700">
        <w:t xml:space="preserve">UnitedHealth is scaling AI aggressively across claims and care management, with expectations of nearly $1B in savings, demonstrating that AI is already delivering measurable financial impact at enterprise scale and setting a clear benchmark that will pressure other insurers to justify ROI and accelerate adoption. </w:t>
      </w:r>
      <w:r w:rsidRPr="00D06700">
        <w:br/>
      </w:r>
      <w:r w:rsidRPr="00D06700">
        <w:rPr>
          <w:rFonts w:ascii="Segoe UI Emoji" w:hAnsi="Segoe UI Emoji" w:cs="Segoe UI Emoji"/>
        </w:rPr>
        <w:t>🔗</w:t>
      </w:r>
      <w:r w:rsidRPr="00D06700">
        <w:t xml:space="preserve"> </w:t>
      </w:r>
      <w:hyperlink r:id="rId5" w:tgtFrame="_new" w:history="1">
        <w:r w:rsidRPr="00D06700">
          <w:rPr>
            <w:rStyle w:val="Hyperlink"/>
          </w:rPr>
          <w:t>https://www.reuters.com/legal/litigation/us-insurers-hospitals-turn-new-ai-age-old-battle-over-charges-vs-payments-2026-03-12/</w:t>
        </w:r>
      </w:hyperlink>
    </w:p>
    <w:p w14:paraId="540260D9" w14:textId="77777777" w:rsidR="00D06700" w:rsidRPr="00D06700" w:rsidRDefault="00D06700" w:rsidP="00D06700">
      <w:r w:rsidRPr="00D06700">
        <w:pict w14:anchorId="1C19541C">
          <v:rect id="_x0000_i1050" style="width:0;height:1.5pt" o:hralign="center" o:hrstd="t" o:hr="t" fillcolor="#a0a0a0" stroked="f"/>
        </w:pict>
      </w:r>
    </w:p>
    <w:p w14:paraId="7A4A3C6C" w14:textId="77777777" w:rsidR="00D06700" w:rsidRPr="00D06700" w:rsidRDefault="00D06700" w:rsidP="00D06700">
      <w:pPr>
        <w:rPr>
          <w:b/>
          <w:bCs/>
        </w:rPr>
      </w:pPr>
      <w:r w:rsidRPr="00D06700">
        <w:rPr>
          <w:b/>
          <w:bCs/>
        </w:rPr>
        <w:t>3. QBE Insurance: Expanding into AI liability and data center coverage</w:t>
      </w:r>
    </w:p>
    <w:p w14:paraId="0CFCE20A" w14:textId="77777777" w:rsidR="00D06700" w:rsidRPr="00D06700" w:rsidRDefault="00D06700" w:rsidP="00D06700">
      <w:r w:rsidRPr="00D06700">
        <w:t xml:space="preserve">QBE is actively targeting growth in AI-related risks and data center insurance, positioning itself to underwrite emerging technology exposures, which shows that insurers are not just using AI internally but are increasingly building new products around AI-driven risks, opening new revenue streams while requiring new underwriting expertise. </w:t>
      </w:r>
      <w:r w:rsidRPr="00D06700">
        <w:br/>
      </w:r>
      <w:r w:rsidRPr="00D06700">
        <w:rPr>
          <w:rFonts w:ascii="Segoe UI Emoji" w:hAnsi="Segoe UI Emoji" w:cs="Segoe UI Emoji"/>
        </w:rPr>
        <w:t>🔗</w:t>
      </w:r>
      <w:r w:rsidRPr="00D06700">
        <w:t xml:space="preserve"> </w:t>
      </w:r>
      <w:hyperlink r:id="rId6" w:tgtFrame="_new" w:history="1">
        <w:r w:rsidRPr="00D06700">
          <w:rPr>
            <w:rStyle w:val="Hyperlink"/>
          </w:rPr>
          <w:t>https://www.theaustralian.com.au/business/financial-services/qbe-targets-ai-and-cleanenergy-growth-as-australian-business-stalls/news-story/6bac0f2125cb5bc9ff4c7e8f8996f450</w:t>
        </w:r>
      </w:hyperlink>
    </w:p>
    <w:p w14:paraId="5C785533" w14:textId="77777777" w:rsidR="00D06700" w:rsidRPr="00D06700" w:rsidRDefault="00D06700" w:rsidP="00D06700">
      <w:r w:rsidRPr="00D06700">
        <w:pict w14:anchorId="12BC87EC">
          <v:rect id="_x0000_i1051" style="width:0;height:1.5pt" o:hralign="center" o:hrstd="t" o:hr="t" fillcolor="#a0a0a0" stroked="f"/>
        </w:pict>
      </w:r>
    </w:p>
    <w:p w14:paraId="0F696EE1" w14:textId="77777777" w:rsidR="00D06700" w:rsidRPr="00D06700" w:rsidRDefault="00D06700" w:rsidP="00D06700">
      <w:pPr>
        <w:rPr>
          <w:b/>
          <w:bCs/>
        </w:rPr>
      </w:pPr>
      <w:r w:rsidRPr="00D06700">
        <w:rPr>
          <w:b/>
          <w:bCs/>
        </w:rPr>
        <w:lastRenderedPageBreak/>
        <w:t>4. CVS Health: Launching AI-powered health platform with Google Cloud</w:t>
      </w:r>
    </w:p>
    <w:p w14:paraId="5ACF700C" w14:textId="77777777" w:rsidR="00D06700" w:rsidRPr="00D06700" w:rsidRDefault="00D06700" w:rsidP="00D06700">
      <w:r w:rsidRPr="00D06700">
        <w:t xml:space="preserve">CVS is rolling out an AI-enabled platform integrating data across healthcare services to improve customer engagement and real-time health management, signaling how insurers and adjacent players are leveraging AI ecosystems and partnerships to move beyond internal efficiency toward customer-facing transformation and platform-based models. </w:t>
      </w:r>
      <w:r w:rsidRPr="00D06700">
        <w:br/>
      </w:r>
      <w:r w:rsidRPr="00D06700">
        <w:rPr>
          <w:rFonts w:ascii="Segoe UI Emoji" w:hAnsi="Segoe UI Emoji" w:cs="Segoe UI Emoji"/>
        </w:rPr>
        <w:t>🔗</w:t>
      </w:r>
      <w:r w:rsidRPr="00D06700">
        <w:t xml:space="preserve"> </w:t>
      </w:r>
      <w:hyperlink r:id="rId7" w:tgtFrame="_new" w:history="1">
        <w:r w:rsidRPr="00D06700">
          <w:rPr>
            <w:rStyle w:val="Hyperlink"/>
          </w:rPr>
          <w:t>https://www.reuters.com/business/healthcare-pharmaceuticals/cvs-taps-google-cloud-roll-out-ai-powered-health-platform-2026-03-05/</w:t>
        </w:r>
      </w:hyperlink>
    </w:p>
    <w:p w14:paraId="630A730B" w14:textId="77777777" w:rsidR="00D06700" w:rsidRPr="00D06700" w:rsidRDefault="00D06700" w:rsidP="00D06700">
      <w:r w:rsidRPr="00D06700">
        <w:pict w14:anchorId="65B722BA">
          <v:rect id="_x0000_i1052" style="width:0;height:1.5pt" o:hralign="center" o:hrstd="t" o:hr="t" fillcolor="#a0a0a0" stroked="f"/>
        </w:pict>
      </w:r>
    </w:p>
    <w:p w14:paraId="22EC6269" w14:textId="77777777" w:rsidR="00D06700" w:rsidRPr="00D06700" w:rsidRDefault="00D06700" w:rsidP="00D06700">
      <w:pPr>
        <w:rPr>
          <w:b/>
          <w:bCs/>
        </w:rPr>
      </w:pPr>
      <w:r w:rsidRPr="00D06700">
        <w:rPr>
          <w:b/>
          <w:bCs/>
        </w:rPr>
        <w:t>5. Centene / Blue Cross Blue Shield: AI intensifies claims and billing battles</w:t>
      </w:r>
    </w:p>
    <w:p w14:paraId="618821D2" w14:textId="77777777" w:rsidR="00D06700" w:rsidRPr="00D06700" w:rsidRDefault="00D06700" w:rsidP="00D06700">
      <w:r w:rsidRPr="00D06700">
        <w:t xml:space="preserve">Insurers like Centene and organizations within Blue Cross Blue Shield are increasingly using AI to detect unnecessary treatments and control costs while hospitals deploy AI to maximize billing, creating a “AI vs AI” dynamic that raises both efficiency gains and operational friction, and underscores how AI is reshaping core economics of claims and reimbursement. </w:t>
      </w:r>
      <w:r w:rsidRPr="00D06700">
        <w:br/>
      </w:r>
      <w:r w:rsidRPr="00D06700">
        <w:rPr>
          <w:rFonts w:ascii="Segoe UI Emoji" w:hAnsi="Segoe UI Emoji" w:cs="Segoe UI Emoji"/>
        </w:rPr>
        <w:t>🔗</w:t>
      </w:r>
      <w:r w:rsidRPr="00D06700">
        <w:t xml:space="preserve"> </w:t>
      </w:r>
      <w:hyperlink r:id="rId8" w:tgtFrame="_new" w:history="1">
        <w:r w:rsidRPr="00D06700">
          <w:rPr>
            <w:rStyle w:val="Hyperlink"/>
          </w:rPr>
          <w:t>https://www.reuters.com/legal/litigation/us-insurers-hospitals-turn-new-ai-age-old-battle-over-charges-vs-payments-2026-03-12/</w:t>
        </w:r>
      </w:hyperlink>
    </w:p>
    <w:p w14:paraId="5AFAB900" w14:textId="77777777" w:rsidR="00B30760" w:rsidRDefault="00B30760"/>
    <w:sectPr w:rsidR="00B307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D6"/>
    <w:rsid w:val="0000029D"/>
    <w:rsid w:val="00A67340"/>
    <w:rsid w:val="00B30760"/>
    <w:rsid w:val="00BA52D6"/>
    <w:rsid w:val="00D067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8EA7E"/>
  <w15:chartTrackingRefBased/>
  <w15:docId w15:val="{5659AF2F-0BA0-4E81-AEE7-5FADCC634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2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52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52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52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52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52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2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2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2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52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52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52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52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52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2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2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2D6"/>
    <w:rPr>
      <w:rFonts w:eastAsiaTheme="majorEastAsia" w:cstheme="majorBidi"/>
      <w:color w:val="272727" w:themeColor="text1" w:themeTint="D8"/>
    </w:rPr>
  </w:style>
  <w:style w:type="paragraph" w:styleId="Title">
    <w:name w:val="Title"/>
    <w:basedOn w:val="Normal"/>
    <w:next w:val="Normal"/>
    <w:link w:val="TitleChar"/>
    <w:uiPriority w:val="10"/>
    <w:qFormat/>
    <w:rsid w:val="00BA52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2D6"/>
    <w:pPr>
      <w:spacing w:before="160"/>
      <w:jc w:val="center"/>
    </w:pPr>
    <w:rPr>
      <w:i/>
      <w:iCs/>
      <w:color w:val="404040" w:themeColor="text1" w:themeTint="BF"/>
    </w:rPr>
  </w:style>
  <w:style w:type="character" w:customStyle="1" w:styleId="QuoteChar">
    <w:name w:val="Quote Char"/>
    <w:basedOn w:val="DefaultParagraphFont"/>
    <w:link w:val="Quote"/>
    <w:uiPriority w:val="29"/>
    <w:rsid w:val="00BA52D6"/>
    <w:rPr>
      <w:i/>
      <w:iCs/>
      <w:color w:val="404040" w:themeColor="text1" w:themeTint="BF"/>
    </w:rPr>
  </w:style>
  <w:style w:type="paragraph" w:styleId="ListParagraph">
    <w:name w:val="List Paragraph"/>
    <w:basedOn w:val="Normal"/>
    <w:uiPriority w:val="34"/>
    <w:qFormat/>
    <w:rsid w:val="00BA52D6"/>
    <w:pPr>
      <w:ind w:left="720"/>
      <w:contextualSpacing/>
    </w:pPr>
  </w:style>
  <w:style w:type="character" w:styleId="IntenseEmphasis">
    <w:name w:val="Intense Emphasis"/>
    <w:basedOn w:val="DefaultParagraphFont"/>
    <w:uiPriority w:val="21"/>
    <w:qFormat/>
    <w:rsid w:val="00BA52D6"/>
    <w:rPr>
      <w:i/>
      <w:iCs/>
      <w:color w:val="2F5496" w:themeColor="accent1" w:themeShade="BF"/>
    </w:rPr>
  </w:style>
  <w:style w:type="paragraph" w:styleId="IntenseQuote">
    <w:name w:val="Intense Quote"/>
    <w:basedOn w:val="Normal"/>
    <w:next w:val="Normal"/>
    <w:link w:val="IntenseQuoteChar"/>
    <w:uiPriority w:val="30"/>
    <w:qFormat/>
    <w:rsid w:val="00BA52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52D6"/>
    <w:rPr>
      <w:i/>
      <w:iCs/>
      <w:color w:val="2F5496" w:themeColor="accent1" w:themeShade="BF"/>
    </w:rPr>
  </w:style>
  <w:style w:type="character" w:styleId="IntenseReference">
    <w:name w:val="Intense Reference"/>
    <w:basedOn w:val="DefaultParagraphFont"/>
    <w:uiPriority w:val="32"/>
    <w:qFormat/>
    <w:rsid w:val="00BA52D6"/>
    <w:rPr>
      <w:b/>
      <w:bCs/>
      <w:smallCaps/>
      <w:color w:val="2F5496" w:themeColor="accent1" w:themeShade="BF"/>
      <w:spacing w:val="5"/>
    </w:rPr>
  </w:style>
  <w:style w:type="character" w:styleId="Hyperlink">
    <w:name w:val="Hyperlink"/>
    <w:basedOn w:val="DefaultParagraphFont"/>
    <w:uiPriority w:val="99"/>
    <w:unhideWhenUsed/>
    <w:rsid w:val="00D06700"/>
    <w:rPr>
      <w:color w:val="0563C1" w:themeColor="hyperlink"/>
      <w:u w:val="single"/>
    </w:rPr>
  </w:style>
  <w:style w:type="character" w:styleId="UnresolvedMention">
    <w:name w:val="Unresolved Mention"/>
    <w:basedOn w:val="DefaultParagraphFont"/>
    <w:uiPriority w:val="99"/>
    <w:semiHidden/>
    <w:unhideWhenUsed/>
    <w:rsid w:val="00D067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uters.com/legal/litigation/us-insurers-hospitals-turn-new-ai-age-old-battle-over-charges-vs-payments-2026-03-12/?utm_source=chatgpt.com" TargetMode="External"/><Relationship Id="rId3" Type="http://schemas.openxmlformats.org/officeDocument/2006/relationships/webSettings" Target="webSettings.xml"/><Relationship Id="rId7" Type="http://schemas.openxmlformats.org/officeDocument/2006/relationships/hyperlink" Target="https://www.reuters.com/business/healthcare-pharmaceuticals/cvs-taps-google-cloud-roll-out-ai-powered-health-platform-2026-03-05/"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theaustralian.com.au/business/financial-services/qbe-targets-ai-and-cleanenergy-growth-as-australian-business-stalls/news-story/6bac0f2125cb5bc9ff4c7e8f8996f450?utm_source=chatgpt.com" TargetMode="External"/><Relationship Id="rId5" Type="http://schemas.openxmlformats.org/officeDocument/2006/relationships/hyperlink" Target="https://www.reuters.com/legal/litigation/us-insurers-hospitals-turn-new-ai-age-old-battle-over-charges-vs-payments-2026-03-12/?utm_source=chatgpt.com" TargetMode="External"/><Relationship Id="rId10" Type="http://schemas.openxmlformats.org/officeDocument/2006/relationships/theme" Target="theme/theme1.xml"/><Relationship Id="rId4" Type="http://schemas.openxmlformats.org/officeDocument/2006/relationships/hyperlink" Target="https://www.cio.com/article/4135220/using-ai-to-unlock-human-potential-at-liberty-mutual.html"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625</Words>
  <Characters>3564</Characters>
  <Application>Microsoft Office Word</Application>
  <DocSecurity>0</DocSecurity>
  <Lines>29</Lines>
  <Paragraphs>8</Paragraphs>
  <ScaleCrop>false</ScaleCrop>
  <Company/>
  <LinksUpToDate>false</LinksUpToDate>
  <CharactersWithSpaces>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Chong</dc:creator>
  <cp:keywords/>
  <dc:description/>
  <cp:lastModifiedBy>Yuan Chong</cp:lastModifiedBy>
  <cp:revision>3</cp:revision>
  <dcterms:created xsi:type="dcterms:W3CDTF">2026-03-26T14:51:00Z</dcterms:created>
  <dcterms:modified xsi:type="dcterms:W3CDTF">2026-03-26T15:52:00Z</dcterms:modified>
</cp:coreProperties>
</file>