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shd w:val="clear" w:color="auto" w:fill="auto"/>
        </w:rPr>
        <w:t>6.3组件类主要函数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Theme="minorEastAsia" w:hAnsiTheme="minorEastAsia" w:cstheme="minorEastAsia"/>
          <w:b w:val="0"/>
          <w:color w:val="auto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color w:val="auto"/>
          <w:sz w:val="24"/>
          <w:szCs w:val="24"/>
          <w:shd w:val="clear" w:color="auto" w:fill="auto"/>
        </w:rPr>
        <w:t>函数列表：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PredictionComponent::ProcessOfflineData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PredictionComponent::Init()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PredictionComponent::OnLocalization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PredictionComponent::OnPlanning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PredictionComponent::OnPerception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PredictionComponent::Proc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4"/>
          <w:szCs w:val="24"/>
          <w:shd w:val="clear" w:color="auto" w:fill="auto"/>
          <w:lang w:eastAsia="zh-CN" w:bidi="ar"/>
        </w:rPr>
        <w:t>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BE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jitu</cp:lastModifiedBy>
  <dcterms:modified xsi:type="dcterms:W3CDTF">2019-02-16T21:30:56Z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