
<file path=[Content_Types].xml><?xml version="1.0" encoding="utf-8"?>
<Types xmlns="http://schemas.openxmlformats.org/package/2006/content-types">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868DF">
      <w:pPr>
        <w:pStyle w:val="2"/>
        <w:numPr>
          <w:numId w:val="0"/>
        </w:numPr>
        <w:bidi w:val="0"/>
        <w:ind w:leftChars="0"/>
        <w:jc w:val="center"/>
      </w:pPr>
      <w:r>
        <w:rPr>
          <w:rFonts w:hint="default"/>
        </w:rPr>
        <w:t>摘要</w:t>
      </w:r>
    </w:p>
    <w:p w14:paraId="27C363CE">
      <w:pPr>
        <w:ind w:firstLine="420" w:firstLineChars="0"/>
        <w:rPr>
          <w:rFonts w:hint="eastAsia"/>
          <w:lang w:val="en-US" w:eastAsia="zh-CN"/>
        </w:rPr>
      </w:pPr>
      <w:r>
        <w:rPr>
          <w:rFonts w:hint="default" w:ascii="Segoe UI" w:hAnsi="Segoe UI" w:eastAsia="Segoe UI" w:cs="Segoe UI"/>
          <w:i w:val="0"/>
          <w:iCs w:val="0"/>
          <w:caps w:val="0"/>
          <w:color w:val="0F1115"/>
          <w:spacing w:val="0"/>
          <w:sz w:val="16"/>
          <w:szCs w:val="16"/>
          <w:shd w:val="clear" w:fill="FFFFFF"/>
        </w:rPr>
        <w:t>“</w:t>
      </w:r>
      <w:r>
        <w:rPr>
          <w:rFonts w:hint="default"/>
          <w:lang w:val="en-US" w:eastAsia="zh-CN"/>
        </w:rPr>
        <w:t>线像莲花”作为江南绣业旗下以国家级非物质文化遗产“江右贡绣”为技艺内核的生活方式品牌，承载着赣鄱大地的文化底蕴与匠心传承。品牌立足江西，以“线”为根本、“像”为表达、“莲花”为品格，致力于推动非遗技艺从历史橱窗走向当代生活，实现“艺术的生活化”与“生活的艺术化”。然而，在国潮兴起与非遗复兴的背景下，品牌仍面临产业化程度低、市场竞争加剧、年轻消费群体触达难等多重挑战。</w:t>
      </w:r>
    </w:p>
    <w:p w14:paraId="2CA6B1F1">
      <w:pPr>
        <w:ind w:firstLine="420" w:firstLineChars="0"/>
        <w:rPr>
          <w:rFonts w:hint="default"/>
          <w:lang w:val="en-US" w:eastAsia="zh-CN"/>
        </w:rPr>
      </w:pPr>
      <w:r>
        <w:rPr>
          <w:rFonts w:hint="default"/>
          <w:lang w:val="en-US" w:eastAsia="zh-CN"/>
        </w:rPr>
        <w:t>本文以“线像莲花”品牌为研究对象，聚焦其在非遗活化与市场化转型过程中的机遇与挑战，系统开展品牌诊断与战略规划研究。首先，通过梳理品牌发展历程、产品体系与市场现状，运用PEST模型、波特五力模型、SWOT分析等工具，系统剖析品牌所处的宏观环境、行业竞争格局及内部资源能力，识别出品牌在文化禀赋、工艺创新等方面的优势，以及在知名度不足、传承断层、生产成本高等方面的发展瓶颈。其次，结合Z世代、中高收入女性、高净值人群等多类目标消费群体的特征与需求，明确品牌的市场定位、人群定位与核心竞争力，构建以“文化赋能+市场落地”为导向的品牌价值体系。在此基础上，从品牌语言、视觉系统、产品设计、推广传播、资产保护及财务规划等维度，提出系统化、可执行的品牌建设与传播方案，旨在帮助品牌实现从“小众非遗”向“大众美学”的跨越，打造具有全国影响力的非遗文创标杆。</w:t>
      </w:r>
    </w:p>
    <w:p w14:paraId="1F63B7BD">
      <w:pPr>
        <w:ind w:firstLine="420" w:firstLineChars="0"/>
        <w:rPr>
          <w:rFonts w:hint="default"/>
          <w:lang w:val="en-US" w:eastAsia="zh-CN"/>
        </w:rPr>
      </w:pPr>
      <w:r>
        <w:rPr>
          <w:rFonts w:hint="default"/>
          <w:lang w:val="en-US" w:eastAsia="zh-CN"/>
        </w:rPr>
        <w:t>本研究不仅为“线像莲花”品牌提供了切实可行的发展路径与操作指南，也为同类非遗品牌的现代化转型、市场化运营与可持续发展提供了理论参考与实践借鉴。</w:t>
      </w:r>
    </w:p>
    <w:p w14:paraId="6C4FEF5A">
      <w:pPr>
        <w:ind w:firstLine="420" w:firstLineChars="0"/>
        <w:rPr>
          <w:rFonts w:hint="default"/>
          <w:lang w:val="en-US" w:eastAsia="zh-CN"/>
        </w:rPr>
      </w:pPr>
      <w:r>
        <w:rPr>
          <w:rFonts w:hint="default"/>
          <w:lang w:val="en-US" w:eastAsia="zh-CN"/>
        </w:rPr>
        <w:t>【关键词】线像莲花；江右贡绣；非遗品牌；品牌定位；品牌传播；非遗活化</w:t>
      </w:r>
    </w:p>
    <w:p w14:paraId="6F9FF7F9">
      <w:pPr>
        <w:pStyle w:val="2"/>
        <w:numPr>
          <w:ilvl w:val="0"/>
          <w:numId w:val="0"/>
        </w:numPr>
        <w:bidi w:val="0"/>
        <w:ind w:leftChars="0"/>
        <w:jc w:val="center"/>
        <w:rPr>
          <w:rFonts w:hint="default"/>
        </w:rPr>
      </w:pPr>
      <w:r>
        <w:rPr>
          <w:rFonts w:hint="default"/>
        </w:rPr>
        <w:t>引言</w:t>
      </w:r>
      <w:bookmarkStart w:id="5" w:name="_GoBack"/>
      <w:bookmarkEnd w:id="5"/>
    </w:p>
    <w:p w14:paraId="105D3F57">
      <w:pPr>
        <w:ind w:firstLine="420" w:firstLineChars="0"/>
        <w:rPr>
          <w:rFonts w:hint="default"/>
          <w:lang w:val="en-US" w:eastAsia="zh-CN"/>
        </w:rPr>
      </w:pPr>
      <w:r>
        <w:rPr>
          <w:rFonts w:hint="default"/>
          <w:lang w:val="en-US" w:eastAsia="zh-CN"/>
        </w:rPr>
        <w:t>非物质文化遗产是中华民族优秀传统文化的重要组成部分，承载着民族的历史记忆与文化基因。在文化自信提升与国潮兴起的时代背景下，非遗技艺的活态传承与创新发展已成为文化传承与产业升级的重要课题。江西作为文化资源大省，拥有丰富的非遗项目，其中“江右贡绣”作为历史上曾服务于皇室的刺绣技艺，兼具艺术价值与文化内涵，其当代转化与品牌化发展具有重要的文化意义与市场潜力。</w:t>
      </w:r>
    </w:p>
    <w:p w14:paraId="2D74270C">
      <w:pPr>
        <w:ind w:firstLine="420" w:firstLineChars="0"/>
        <w:rPr>
          <w:rFonts w:hint="default"/>
          <w:lang w:val="en-US" w:eastAsia="zh-CN"/>
        </w:rPr>
      </w:pPr>
      <w:r>
        <w:rPr>
          <w:rFonts w:hint="default"/>
          <w:lang w:val="en-US" w:eastAsia="zh-CN"/>
        </w:rPr>
        <w:t>“线像莲花”品牌正是在这一背景下应运而生。品牌以国家级非遗传承人陶卫华女士为核心，扎根江西地域文化，依托“江右贡绣”的工艺底蕴，致力于将传统刺绣技艺转化为符合当代审美与生活需求的文化产品。品牌名称蕴含“以线成像、如莲绽放”的哲学意蕴，既是对技艺本质的回归，也是对品牌品格与愿景的诗意表达。</w:t>
      </w:r>
    </w:p>
    <w:p w14:paraId="0E44FFEF">
      <w:pPr>
        <w:ind w:firstLine="420" w:firstLineChars="0"/>
        <w:rPr>
          <w:rFonts w:hint="default"/>
          <w:lang w:val="en-US" w:eastAsia="zh-CN"/>
        </w:rPr>
      </w:pPr>
      <w:r>
        <w:rPr>
          <w:rFonts w:hint="default"/>
          <w:lang w:val="en-US" w:eastAsia="zh-CN"/>
        </w:rPr>
        <w:t>然而，非遗品牌的成长之路并非坦途。面对机械化生产的冲击、四大名绣的市场挤压、年轻消费群体兴趣转移等多重外部挑战，以及自身在产业化、品牌认知、传承体系等方面的内部局限，“线像莲花”亟需一套系统、科学、可持续的品牌发展战略，以实现从“技艺传承”到“品牌赋能”的跨越。</w:t>
      </w:r>
    </w:p>
    <w:p w14:paraId="3D47FC82">
      <w:pPr>
        <w:ind w:firstLine="420" w:firstLineChars="0"/>
        <w:rPr>
          <w:rFonts w:hint="eastAsia"/>
          <w:lang w:val="en-US" w:eastAsia="zh-CN"/>
        </w:rPr>
      </w:pPr>
      <w:r>
        <w:rPr>
          <w:rFonts w:hint="default"/>
          <w:lang w:val="en-US" w:eastAsia="zh-CN"/>
        </w:rPr>
        <w:t>为此，本报告以“线像莲花”品牌为研究主体，通过文献研究、实地调研、市场分析与模型构建，全面梳理品牌现状，诊断发展问题，明确战略方向，并围绕品牌定位、核心价值、视觉体系、传播策略、资产保护与财务规划等方面，提出一套完整、可操作、前瞻性的品牌建设方案。旨在助力“线像莲花”在传承中创新、在市场中扎根，最终成为代表江西、影响全国的非遗生活美学品牌，为非遗的当代生存与价值重构提供一条可行之路。</w:t>
      </w:r>
    </w:p>
    <w:p w14:paraId="261CBA57">
      <w:pPr>
        <w:pStyle w:val="2"/>
        <w:numPr>
          <w:numId w:val="2"/>
        </w:numPr>
        <w:bidi w:val="0"/>
        <w:rPr>
          <w:rFonts w:hint="default"/>
          <w:sz w:val="36"/>
          <w:szCs w:val="36"/>
          <w:lang w:val="en-US" w:eastAsia="zh-CN"/>
        </w:rPr>
      </w:pPr>
      <w:r>
        <w:rPr>
          <w:rFonts w:hint="eastAsia"/>
          <w:sz w:val="36"/>
          <w:szCs w:val="36"/>
          <w:lang w:val="en-US" w:eastAsia="zh-CN"/>
        </w:rPr>
        <w:t>品牌简介</w:t>
      </w:r>
    </w:p>
    <w:p w14:paraId="7E1FA5CE">
      <w:pPr>
        <w:pStyle w:val="4"/>
        <w:numPr>
          <w:numId w:val="2"/>
        </w:numPr>
        <w:bidi w:val="0"/>
        <w:ind w:left="575" w:leftChars="0" w:hanging="575" w:firstLineChars="0"/>
        <w:rPr>
          <w:rFonts w:hint="eastAsia"/>
          <w:lang w:val="en-US" w:eastAsia="zh-CN"/>
        </w:rPr>
      </w:pPr>
      <w:r>
        <w:rPr>
          <w:rFonts w:hint="eastAsia"/>
          <w:lang w:val="en-US" w:eastAsia="zh-CN"/>
        </w:rPr>
        <w:t>品牌溯源与核心理念</w:t>
      </w:r>
    </w:p>
    <w:p w14:paraId="19F6FA68">
      <w:pPr>
        <w:ind w:firstLine="420" w:firstLineChars="0"/>
        <w:rPr>
          <w:rFonts w:hint="eastAsia"/>
          <w:lang w:val="en-US" w:eastAsia="zh-CN"/>
        </w:rPr>
      </w:pPr>
      <w:r>
        <w:rPr>
          <w:rFonts w:hint="eastAsia"/>
          <w:lang w:val="en-US" w:eastAsia="zh-CN"/>
        </w:rPr>
        <w:t>“线像莲花”是江南绣业旗下以国家级非物质文化遗产江右贡绣为技艺内核的生活方式品牌。品牌坐落在南昌市红谷滩区的江南绣业赣绣馆，这里不仅是一个物理空间，更是连接历史与当下、技艺与生活、江西与世界的精神场域。</w:t>
      </w:r>
    </w:p>
    <w:p w14:paraId="67DC1BBD">
      <w:pPr>
        <w:ind w:firstLine="420" w:firstLineChars="0"/>
        <w:rPr>
          <w:rFonts w:hint="eastAsia"/>
          <w:lang w:val="en-US" w:eastAsia="zh-CN"/>
        </w:rPr>
      </w:pPr>
      <w:r>
        <w:rPr>
          <w:rFonts w:hint="eastAsia"/>
          <w:lang w:val="en-US" w:eastAsia="zh-CN"/>
        </w:rPr>
        <w:t>品牌之名蕴含深邃的文化自觉与商业远见：“线”是根本，是贯穿千年刺绣史的物理传承；“像”是表达，是艺术再现与价值创造的动态过程；“莲花”是品格，既是品牌创始人陶卫华女士从家乡江西莲花中寻出的精神意象，也象征着在商业浪潮中保持文化纯粹性的品牌承诺。品牌的根本使命在于让江右贡绣这项曾服务于皇室的精微技艺，从历史的橱窗中走出，通过创造性的转化，融入当代生活的日常肌理，最终实现“艺术的生活化”与“生活的艺术化”。</w:t>
      </w:r>
    </w:p>
    <w:p w14:paraId="131F6528">
      <w:pPr>
        <w:pStyle w:val="4"/>
        <w:numPr>
          <w:numId w:val="2"/>
        </w:numPr>
        <w:bidi w:val="0"/>
        <w:rPr>
          <w:rFonts w:hint="eastAsia"/>
          <w:lang w:val="en-US" w:eastAsia="zh-CN"/>
        </w:rPr>
      </w:pPr>
      <w:r>
        <w:rPr>
          <w:rFonts w:hint="eastAsia"/>
          <w:lang w:val="en-US" w:eastAsia="zh-CN"/>
        </w:rPr>
        <w:t>品牌发展历程：从家族工坊到文化生态的演进</w:t>
      </w:r>
    </w:p>
    <w:p w14:paraId="44D71442">
      <w:pPr>
        <w:jc w:val="center"/>
        <w:rPr>
          <w:rFonts w:hint="eastAsia"/>
          <w:lang w:val="en-US" w:eastAsia="zh-CN"/>
        </w:rPr>
      </w:pPr>
      <w:r>
        <w:rPr>
          <w:rFonts w:hint="eastAsia"/>
        </w:rPr>
        <w:drawing>
          <wp:inline distT="0" distB="0" distL="114300" distR="114300">
            <wp:extent cx="2172970" cy="2713355"/>
            <wp:effectExtent l="0" t="0" r="11430" b="4445"/>
            <wp:docPr id="19" name="图片 19" descr="微信图片_2026-01-30_005911_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信图片_2026-01-30_005911_850"/>
                    <pic:cNvPicPr>
                      <a:picLocks noChangeAspect="1"/>
                    </pic:cNvPicPr>
                  </pic:nvPicPr>
                  <pic:blipFill>
                    <a:blip r:embed="rId6"/>
                    <a:stretch>
                      <a:fillRect/>
                    </a:stretch>
                  </pic:blipFill>
                  <pic:spPr>
                    <a:xfrm>
                      <a:off x="0" y="0"/>
                      <a:ext cx="2172970" cy="2713355"/>
                    </a:xfrm>
                    <a:prstGeom prst="rect">
                      <a:avLst/>
                    </a:prstGeom>
                  </pic:spPr>
                </pic:pic>
              </a:graphicData>
            </a:graphic>
          </wp:inline>
        </w:drawing>
      </w:r>
    </w:p>
    <w:p w14:paraId="1E9B1877">
      <w:pPr>
        <w:pStyle w:val="21"/>
        <w:bidi w:val="0"/>
        <w:rPr>
          <w:rFonts w:hint="eastAsia" w:ascii="黑体" w:hAnsi="黑体" w:eastAsia="黑体" w:cs="黑体"/>
          <w:lang w:val="en-US" w:eastAsia="zh-CN"/>
        </w:rPr>
      </w:pPr>
      <w:r>
        <w:rPr>
          <w:rFonts w:hint="eastAsia" w:ascii="黑体" w:hAnsi="黑体" w:eastAsia="黑体" w:cs="黑体"/>
          <w:lang w:val="en-US" w:eastAsia="zh-CN"/>
        </w:rPr>
        <w:t>图1</w:t>
      </w:r>
      <w:r>
        <w:rPr>
          <w:rFonts w:hint="eastAsia" w:ascii="黑体" w:hAnsi="黑体" w:eastAsia="黑体" w:cs="黑体"/>
          <w:lang w:val="en-US" w:eastAsia="zh-CN"/>
        </w:rPr>
        <w:noBreakHyphen/>
      </w:r>
      <w:r>
        <w:rPr>
          <w:rFonts w:hint="eastAsia" w:ascii="黑体" w:hAnsi="黑体" w:eastAsia="黑体" w:cs="黑体"/>
          <w:lang w:val="en-US" w:eastAsia="zh-CN"/>
        </w:rPr>
        <w:t>1陶卫华正在刺绣</w:t>
      </w:r>
    </w:p>
    <w:p w14:paraId="02621629">
      <w:pPr>
        <w:ind w:firstLine="420" w:firstLineChars="0"/>
        <w:rPr>
          <w:rFonts w:hint="eastAsia"/>
          <w:lang w:val="en-US" w:eastAsia="zh-CN"/>
        </w:rPr>
      </w:pPr>
      <w:r>
        <w:rPr>
          <w:rFonts w:hint="eastAsia"/>
          <w:lang w:val="en-US" w:eastAsia="zh-CN"/>
        </w:rPr>
        <w:t>品牌的发展深深植根于非物质文化遗产代表性传承人陶卫华女士的生命轨迹之中，其历程可概括为从“家族传承”到“技艺自觉”，再到“生态构建”的演进。</w:t>
      </w:r>
    </w:p>
    <w:p w14:paraId="686BF610">
      <w:pPr>
        <w:ind w:firstLine="420" w:firstLineChars="0"/>
        <w:rPr>
          <w:rFonts w:hint="eastAsia"/>
          <w:lang w:val="en-US" w:eastAsia="zh-CN"/>
        </w:rPr>
      </w:pPr>
      <w:r>
        <w:rPr>
          <w:rFonts w:hint="eastAsia"/>
          <w:b/>
          <w:bCs/>
          <w:lang w:val="en-US" w:eastAsia="zh-CN"/>
        </w:rPr>
        <w:t>起源与奠基（上世纪九十年代末）</w:t>
      </w:r>
      <w:r>
        <w:rPr>
          <w:rFonts w:hint="eastAsia"/>
          <w:lang w:val="en-US" w:eastAsia="zh-CN"/>
        </w:rPr>
        <w:t>：品牌的种子萌芽于社会转型期。面对下岗潮的挑战，陶卫华女士凭借家传刺绣技艺，与姐姐在家乡萍乡莲花县创办绣坊，初衷朴素而温暖：以“扶贫扶智”的方式，为下岗女工和残疾人提供一门谋生手艺。这一起点为品牌注入了“技艺传承”与“社会担当”的双重基因，也使其超越了纯粹的商业范畴。</w:t>
      </w:r>
    </w:p>
    <w:p w14:paraId="195E1EDB">
      <w:pPr>
        <w:ind w:firstLine="420" w:firstLineChars="0"/>
        <w:rPr>
          <w:rFonts w:hint="eastAsia"/>
          <w:lang w:val="en-US" w:eastAsia="zh-CN"/>
        </w:rPr>
      </w:pPr>
      <w:r>
        <w:rPr>
          <w:rFonts w:hint="eastAsia"/>
          <w:b/>
          <w:bCs/>
          <w:lang w:val="en-US" w:eastAsia="zh-CN"/>
        </w:rPr>
        <w:t>探索与成型（2001年至今）：</w:t>
      </w:r>
      <w:r>
        <w:rPr>
          <w:rFonts w:hint="eastAsia"/>
          <w:lang w:val="en-US" w:eastAsia="zh-CN"/>
        </w:rPr>
        <w:t>随着绣品进入南昌滕王阁景区，品牌开始系统化探索。陶卫华女士敏锐洞察到刺绣的灵魂在于“慢”与“静”，毅然从追求规模转向坚守品质，完成了从“生产车间”到“创作工坊”的关键转型。此阶段，她在技艺上实现重大突破，独创了“摄影绣”、“打子泼墨绣”、“飞白篆刻绣”等系列新技法。这些创新在代表性作品中得到集中展现：</w:t>
      </w:r>
      <w:r>
        <w:rPr>
          <w:rFonts w:hint="eastAsia"/>
          <w:b/>
          <w:bCs/>
          <w:lang w:val="en-US" w:eastAsia="zh-CN"/>
        </w:rPr>
        <w:t>长达九米的《滕王阁序》印谱绣卷</w:t>
      </w:r>
      <w:r>
        <w:rPr>
          <w:rFonts w:hint="eastAsia"/>
          <w:lang w:val="en-US" w:eastAsia="zh-CN"/>
        </w:rPr>
        <w:t>，以独创的“飞白篆刻绣”技法，耗时一年半精心绣制，将书法的气韵与印章的金石感完美融合；在2025年江西文旅产业博览会上引起轰动的《哪吒之魔童闹海》刺绣作品，则以四万余针、百余种绣线，再现经典IP的灵动张力。这些作品标志着品牌成功将技艺表现边界从传统书画拓展至现代表达，产品疆域也从高悬殿堂的艺术珍藏，延伸至可穿戴、可使用的日常生活之物。</w:t>
      </w:r>
    </w:p>
    <w:p w14:paraId="438677A2">
      <w:pPr>
        <w:ind w:firstLine="420" w:firstLineChars="0"/>
        <w:rPr>
          <w:rFonts w:hint="eastAsia"/>
          <w:lang w:val="en-US" w:eastAsia="zh-CN"/>
        </w:rPr>
      </w:pPr>
      <w:r>
        <w:rPr>
          <w:rFonts w:hint="eastAsia"/>
          <w:b/>
          <w:bCs/>
          <w:lang w:val="en-US" w:eastAsia="zh-CN"/>
        </w:rPr>
        <w:t>发展与拓界（近年来）：</w:t>
      </w:r>
      <w:r>
        <w:rPr>
          <w:rFonts w:hint="eastAsia"/>
          <w:lang w:val="en-US" w:eastAsia="zh-CN"/>
        </w:rPr>
        <w:t>品牌进入生态化发展阶段。在商业层面，构建了层次丰富的产品矩阵；在文化传播层面，通过2010年上海世博会、海外交流及公益课堂等方式，积极承担文化使者角色；在传承模式上，开创了“传承人引领、家族接力”的路径，其女周品雨创立新中式服装品牌的实践，为非遗的产业化探索了新方向。</w:t>
      </w:r>
    </w:p>
    <w:p w14:paraId="4ED0A7DA">
      <w:pPr>
        <w:pStyle w:val="4"/>
        <w:numPr>
          <w:numId w:val="2"/>
        </w:numPr>
        <w:bidi w:val="0"/>
        <w:ind w:left="575" w:leftChars="0" w:hanging="575" w:firstLineChars="0"/>
        <w:rPr>
          <w:rFonts w:hint="eastAsia"/>
          <w:lang w:val="en-US" w:eastAsia="zh-CN"/>
        </w:rPr>
      </w:pPr>
      <w:r>
        <w:rPr>
          <w:rFonts w:hint="eastAsia"/>
          <w:lang w:val="en-US" w:eastAsia="zh-CN"/>
        </w:rPr>
        <w:t>现有产品介绍</w:t>
      </w:r>
    </w:p>
    <w:p w14:paraId="4B7C5AB1">
      <w:pPr>
        <w:numPr>
          <w:ilvl w:val="0"/>
          <w:numId w:val="0"/>
        </w:numPr>
        <w:ind w:firstLine="420" w:firstLineChars="0"/>
        <w:rPr>
          <w:rFonts w:hint="eastAsia"/>
          <w:lang w:val="en-US" w:eastAsia="zh-CN"/>
        </w:rPr>
      </w:pPr>
      <w:r>
        <w:rPr>
          <w:rFonts w:hint="eastAsia"/>
          <w:lang w:val="en-US" w:eastAsia="zh-CN"/>
        </w:rPr>
        <w:t>线像莲花作为江右贡绣的代表品牌，承载着赣鄱大地的非遗底蕴，以蚕丝线为料，传承古法针法又兼具现代审美，旗下现有产品主要分为传统书画系列与文创系列。</w:t>
      </w:r>
    </w:p>
    <w:p w14:paraId="027A01A7">
      <w:pPr>
        <w:numPr>
          <w:ilvl w:val="0"/>
          <w:numId w:val="0"/>
        </w:numPr>
        <w:ind w:firstLine="420" w:firstLineChars="0"/>
        <w:rPr>
          <w:rFonts w:hint="eastAsia"/>
          <w:lang w:val="en-US" w:eastAsia="zh-CN"/>
        </w:rPr>
      </w:pPr>
      <w:r>
        <w:rPr>
          <w:rFonts w:hint="eastAsia"/>
          <w:lang w:val="en-US" w:eastAsia="zh-CN"/>
        </w:rPr>
        <w:t>传统书画系列是品牌匠心之作，以历代名家书画为蓝本，复刻八大山人水墨意境、工笔荷花雅致等经典题材，运用打子泼墨绣、摄影绣等特色针法，以针为墨、以线润色，还原书画的笔墨层次与气韵，兼具艺术收藏与装饰价值，尽显江右贡绣“精、艳、细、美”的特色。</w:t>
      </w:r>
    </w:p>
    <w:p w14:paraId="61EEF1A0">
      <w:pPr>
        <w:pStyle w:val="20"/>
        <w:bidi w:val="0"/>
        <w:rPr>
          <w:rFonts w:hint="eastAsia"/>
          <w:lang w:val="en-US" w:eastAsia="zh-CN"/>
        </w:rPr>
      </w:pPr>
      <w:r>
        <w:rPr>
          <w:rFonts w:hint="eastAsia"/>
          <w:lang w:val="en-US" w:eastAsia="zh-CN"/>
        </w:rPr>
        <w:drawing>
          <wp:inline distT="0" distB="0" distL="114300" distR="114300">
            <wp:extent cx="3333115" cy="3013710"/>
            <wp:effectExtent l="0" t="0" r="4445" b="3810"/>
            <wp:docPr id="9" name="图片 9" descr="676fa4d2a5030ed1b06be45bbe71b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76fa4d2a5030ed1b06be45bbe71b825"/>
                    <pic:cNvPicPr>
                      <a:picLocks noChangeAspect="1"/>
                    </pic:cNvPicPr>
                  </pic:nvPicPr>
                  <pic:blipFill>
                    <a:blip r:embed="rId7"/>
                    <a:srcRect t="4877" r="2832" b="25615"/>
                    <a:stretch>
                      <a:fillRect/>
                    </a:stretch>
                  </pic:blipFill>
                  <pic:spPr>
                    <a:xfrm>
                      <a:off x="0" y="0"/>
                      <a:ext cx="3333115" cy="3013710"/>
                    </a:xfrm>
                    <a:prstGeom prst="rect">
                      <a:avLst/>
                    </a:prstGeom>
                  </pic:spPr>
                </pic:pic>
              </a:graphicData>
            </a:graphic>
          </wp:inline>
        </w:drawing>
      </w:r>
    </w:p>
    <w:p w14:paraId="395CBAC8">
      <w:pPr>
        <w:pStyle w:val="21"/>
        <w:bidi w:val="0"/>
        <w:rPr>
          <w:rFonts w:hint="eastAsia" w:ascii="黑体" w:hAnsi="黑体" w:eastAsia="黑体" w:cs="黑体"/>
          <w:lang w:val="en-US" w:eastAsia="zh-CN"/>
        </w:rPr>
      </w:pPr>
      <w:r>
        <w:rPr>
          <w:rFonts w:hint="eastAsia" w:ascii="黑体" w:hAnsi="黑体" w:eastAsia="黑体" w:cs="黑体"/>
          <w:lang w:val="en-US" w:eastAsia="zh-CN"/>
        </w:rPr>
        <w:t>图1-2 八大山人水墨画绣摆件（定价780元）</w:t>
      </w:r>
    </w:p>
    <w:p w14:paraId="6666B126">
      <w:pPr>
        <w:numPr>
          <w:ilvl w:val="0"/>
          <w:numId w:val="0"/>
        </w:numPr>
        <w:ind w:firstLine="420" w:firstLineChars="0"/>
        <w:rPr>
          <w:rFonts w:hint="eastAsia"/>
          <w:lang w:val="en-US" w:eastAsia="zh-CN"/>
        </w:rPr>
      </w:pPr>
      <w:r>
        <w:rPr>
          <w:rFonts w:hint="eastAsia"/>
          <w:lang w:val="en-US" w:eastAsia="zh-CN"/>
        </w:rPr>
        <w:t>文创系列则打破非遗与生活的壁垒，将贡绣元素与现代生活结合，推出团扇、书签、手持镜、背包等好物，提取莲花、祥云等吉祥纹样，融入赣鄱文化元素，兼顾颜值与实用性，让古老绣艺走进日常，既保留贡绣的细腻质感，又贴合当代人的审美需求，实现了非遗技艺的活态传承。</w:t>
      </w:r>
    </w:p>
    <w:p w14:paraId="1F7FECA0">
      <w:pPr>
        <w:numPr>
          <w:ilvl w:val="0"/>
          <w:numId w:val="0"/>
        </w:numPr>
        <w:jc w:val="center"/>
        <w:rPr>
          <w:rFonts w:hint="default"/>
          <w:lang w:val="en-US" w:eastAsia="zh-CN"/>
        </w:rPr>
      </w:pPr>
      <w:r>
        <w:rPr>
          <w:rFonts w:hint="default"/>
          <w:lang w:val="en-US" w:eastAsia="zh-CN"/>
        </w:rPr>
        <w:drawing>
          <wp:inline distT="0" distB="0" distL="114300" distR="114300">
            <wp:extent cx="2504440" cy="2560955"/>
            <wp:effectExtent l="0" t="0" r="10160" b="14605"/>
            <wp:docPr id="11" name="图片 11" descr="4844ee2519f715d00ee82f8770e9de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844ee2519f715d00ee82f8770e9ded5"/>
                    <pic:cNvPicPr>
                      <a:picLocks noChangeAspect="1"/>
                    </pic:cNvPicPr>
                  </pic:nvPicPr>
                  <pic:blipFill>
                    <a:blip r:embed="rId8"/>
                    <a:stretch>
                      <a:fillRect/>
                    </a:stretch>
                  </pic:blipFill>
                  <pic:spPr>
                    <a:xfrm>
                      <a:off x="0" y="0"/>
                      <a:ext cx="2504440" cy="2560955"/>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562860" cy="2554605"/>
            <wp:effectExtent l="0" t="0" r="12700" b="5715"/>
            <wp:docPr id="16" name="图片 16" descr="ece4d0d3b862171e32105c54bb511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ce4d0d3b862171e32105c54bb511c91"/>
                    <pic:cNvPicPr>
                      <a:picLocks noChangeAspect="1"/>
                    </pic:cNvPicPr>
                  </pic:nvPicPr>
                  <pic:blipFill>
                    <a:blip r:embed="rId9"/>
                    <a:stretch>
                      <a:fillRect/>
                    </a:stretch>
                  </pic:blipFill>
                  <pic:spPr>
                    <a:xfrm>
                      <a:off x="0" y="0"/>
                      <a:ext cx="2562860" cy="2554605"/>
                    </a:xfrm>
                    <a:prstGeom prst="rect">
                      <a:avLst/>
                    </a:prstGeom>
                  </pic:spPr>
                </pic:pic>
              </a:graphicData>
            </a:graphic>
          </wp:inline>
        </w:drawing>
      </w:r>
    </w:p>
    <w:p w14:paraId="7D3B9520">
      <w:pPr>
        <w:pStyle w:val="21"/>
        <w:bidi w:val="0"/>
        <w:rPr>
          <w:rFonts w:hint="eastAsia"/>
          <w:lang w:val="en-US" w:eastAsia="zh-CN"/>
        </w:rPr>
      </w:pPr>
      <w:r>
        <w:rPr>
          <w:rFonts w:hint="eastAsia"/>
          <w:lang w:val="en-US" w:eastAsia="zh-CN"/>
        </w:rPr>
        <w:t>图1-3 莲花发夹（定价22元）和手持镜（定价89元）</w:t>
      </w:r>
    </w:p>
    <w:p w14:paraId="593D9DB7">
      <w:pPr>
        <w:pStyle w:val="21"/>
        <w:bidi w:val="0"/>
        <w:rPr>
          <w:rFonts w:hint="eastAsia"/>
          <w:lang w:val="en-US" w:eastAsia="zh-CN"/>
        </w:rPr>
      </w:pPr>
    </w:p>
    <w:p w14:paraId="799679B7">
      <w:pPr>
        <w:pStyle w:val="2"/>
        <w:numPr>
          <w:numId w:val="2"/>
        </w:numPr>
        <w:bidi w:val="0"/>
        <w:rPr>
          <w:rFonts w:hint="default"/>
          <w:lang w:val="en-US" w:eastAsia="zh-CN"/>
        </w:rPr>
      </w:pPr>
      <w:r>
        <w:rPr>
          <w:rFonts w:hint="eastAsia"/>
          <w:lang w:val="en-US" w:eastAsia="zh-CN"/>
        </w:rPr>
        <w:t>品牌现状分析</w:t>
      </w:r>
    </w:p>
    <w:p w14:paraId="4202ED73">
      <w:pPr>
        <w:pStyle w:val="4"/>
        <w:numPr>
          <w:numId w:val="2"/>
        </w:numPr>
        <w:bidi w:val="0"/>
        <w:rPr>
          <w:rFonts w:hint="eastAsia"/>
          <w:lang w:val="en-US" w:eastAsia="zh-CN"/>
        </w:rPr>
      </w:pPr>
      <w:r>
        <w:rPr>
          <w:rFonts w:hint="eastAsia"/>
          <w:lang w:val="en-US" w:eastAsia="zh-CN"/>
        </w:rPr>
        <w:t>品牌环境分析</w:t>
      </w:r>
    </w:p>
    <w:p w14:paraId="0C022A0B">
      <w:pPr>
        <w:pStyle w:val="5"/>
        <w:numPr>
          <w:numId w:val="2"/>
        </w:numPr>
        <w:bidi w:val="0"/>
        <w:rPr>
          <w:rFonts w:hint="default"/>
          <w:lang w:val="en-US" w:eastAsia="zh-CN"/>
        </w:rPr>
      </w:pPr>
      <w:r>
        <w:rPr>
          <w:rFonts w:hint="eastAsia"/>
          <w:lang w:val="en-US" w:eastAsia="zh-CN"/>
        </w:rPr>
        <w:t>宏观环境分析——基于PEST模型（市场分析）</w:t>
      </w:r>
    </w:p>
    <w:p w14:paraId="46B0F352">
      <w:pPr>
        <w:numPr>
          <w:ilvl w:val="0"/>
          <w:numId w:val="3"/>
        </w:numPr>
        <w:rPr>
          <w:rFonts w:hint="eastAsia"/>
          <w:b/>
          <w:bCs/>
          <w:lang w:val="en-US" w:eastAsia="zh-CN"/>
        </w:rPr>
      </w:pPr>
      <w:r>
        <w:rPr>
          <w:rFonts w:hint="eastAsia"/>
          <w:b/>
          <w:bCs/>
          <w:lang w:val="en-US" w:eastAsia="zh-CN"/>
        </w:rPr>
        <w:t>政策环境：</w:t>
      </w:r>
    </w:p>
    <w:p w14:paraId="46ACDC6A">
      <w:pPr>
        <w:bidi w:val="0"/>
        <w:ind w:firstLine="420" w:firstLineChars="0"/>
        <w:rPr>
          <w:rFonts w:hint="eastAsia"/>
        </w:rPr>
      </w:pPr>
      <w:r>
        <w:rPr>
          <w:rFonts w:hint="eastAsia"/>
          <w:lang w:eastAsia="zh-CN"/>
        </w:rPr>
        <w:t>“</w:t>
      </w:r>
      <w:r>
        <w:rPr>
          <w:rFonts w:hint="eastAsia"/>
          <w:lang w:val="en-US" w:eastAsia="zh-CN"/>
        </w:rPr>
        <w:t>线像莲花”品牌发展处在</w:t>
      </w:r>
      <w:r>
        <w:rPr>
          <w:rFonts w:hint="eastAsia"/>
        </w:rPr>
        <w:t>非遗保护政策助力赣绣传承发展</w:t>
      </w:r>
      <w:r>
        <w:rPr>
          <w:rFonts w:hint="eastAsia"/>
          <w:lang w:val="en-US" w:eastAsia="zh-CN"/>
        </w:rPr>
        <w:t>的关键时期</w:t>
      </w:r>
      <w:r>
        <w:rPr>
          <w:rFonts w:hint="eastAsia"/>
        </w:rPr>
        <w:t>。在国家非遗保护背景下，江西通过《江西省非物质文化遗产条例》，从法规上为赣绣在传承人扶持、基地建设、技艺创新等方面提供保障。南昌市则以相关工作方案开展赣绣（豫章绣）残疾人培训，既扩大传承群体、注入新活力，也发挥其在公益与就业帮扶中的作用。</w:t>
      </w:r>
    </w:p>
    <w:p w14:paraId="1B2AC733">
      <w:pPr>
        <w:pStyle w:val="12"/>
        <w:spacing w:line="300" w:lineRule="auto"/>
        <w:ind w:firstLine="200"/>
        <w:rPr>
          <w:rFonts w:hint="eastAsia"/>
        </w:rPr>
      </w:pPr>
      <w:r>
        <w:rPr>
          <w:rFonts w:ascii="黑体" w:hAnsi="黑体" w:eastAsia="黑体"/>
        </w:rPr>
        <w:drawing>
          <wp:inline distT="0" distB="0" distL="0" distR="0">
            <wp:extent cx="4622165" cy="1661160"/>
            <wp:effectExtent l="0" t="0" r="1079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cstate="print">
                      <a:extLst>
                        <a:ext uri="{28A0092B-C50C-407E-A947-70E740481C1C}">
                          <a14:useLocalDpi xmlns:a14="http://schemas.microsoft.com/office/drawing/2010/main" val="0"/>
                        </a:ext>
                      </a:extLst>
                    </a:blip>
                    <a:srcRect t="6063" r="1297" b="7743"/>
                    <a:stretch>
                      <a:fillRect/>
                    </a:stretch>
                  </pic:blipFill>
                  <pic:spPr>
                    <a:xfrm>
                      <a:off x="0" y="0"/>
                      <a:ext cx="4622165" cy="1661160"/>
                    </a:xfrm>
                    <a:prstGeom prst="rect">
                      <a:avLst/>
                    </a:prstGeom>
                    <a:noFill/>
                    <a:ln>
                      <a:noFill/>
                    </a:ln>
                  </pic:spPr>
                </pic:pic>
              </a:graphicData>
            </a:graphic>
          </wp:inline>
        </w:drawing>
      </w:r>
    </w:p>
    <w:p w14:paraId="19AB7F52">
      <w:pPr>
        <w:pStyle w:val="21"/>
        <w:bidi w:val="0"/>
        <w:rPr>
          <w:rFonts w:hint="eastAsia"/>
        </w:rPr>
      </w:pPr>
      <w:r>
        <w:rPr>
          <w:rFonts w:hint="eastAsia"/>
        </w:rPr>
        <w:t>图</w:t>
      </w:r>
      <w:r>
        <w:rPr>
          <w:rFonts w:hint="eastAsia"/>
          <w:lang w:val="en-US" w:eastAsia="zh-CN"/>
        </w:rPr>
        <w:t>2-1</w:t>
      </w:r>
      <w:r>
        <w:rPr>
          <w:rFonts w:hint="eastAsia"/>
        </w:rPr>
        <w:t>南昌市残疾人联合会政策公告</w:t>
      </w:r>
    </w:p>
    <w:p w14:paraId="1E65A657">
      <w:pPr>
        <w:ind w:firstLine="482"/>
      </w:pPr>
      <w:r>
        <w:rPr>
          <w:rFonts w:hint="eastAsia" w:cs="宋体"/>
          <w:b/>
          <w:bCs/>
          <w:szCs w:val="24"/>
        </w:rPr>
        <w:t>赣江文化保护与开发政策提供发展契机。</w:t>
      </w:r>
      <w:r>
        <w:rPr>
          <w:rFonts w:hint="eastAsia"/>
        </w:rPr>
        <w:t>2024年12月，江西省政府办公厅印发《赣江中游（吉安）生态经济带高质量发展总体规划》，覆盖吉安全域，规划期至2027年（远期至2035年）。规划聚焦革命老区和流域发展，推进</w:t>
      </w:r>
      <w:r>
        <w:rPr>
          <w:rFonts w:hint="eastAsia"/>
          <w:b/>
          <w:bCs/>
        </w:rPr>
        <w:t>生态治理</w:t>
      </w:r>
      <w:r>
        <w:rPr>
          <w:rFonts w:hint="eastAsia"/>
        </w:rPr>
        <w:t>，在</w:t>
      </w:r>
      <w:r>
        <w:rPr>
          <w:rFonts w:hint="eastAsia"/>
          <w:b/>
          <w:bCs/>
        </w:rPr>
        <w:t>文化建设</w:t>
      </w:r>
      <w:r>
        <w:rPr>
          <w:rFonts w:hint="eastAsia"/>
        </w:rPr>
        <w:t>上明确挖掘赣江沿线文化遗产，统筹保护</w:t>
      </w:r>
      <w:r>
        <w:rPr>
          <w:rFonts w:hint="eastAsia" w:ascii="宋体" w:hAnsi="宋体"/>
        </w:rPr>
        <w:t>开发，支持吉安申报国家级历史文化名城、吉州窑申报5A级景区</w:t>
      </w:r>
      <w:r>
        <w:rPr>
          <w:rFonts w:hint="eastAsia"/>
        </w:rPr>
        <w:t>。</w:t>
      </w:r>
    </w:p>
    <w:p w14:paraId="5A326E56">
      <w:pPr>
        <w:ind w:firstLine="480"/>
        <w:jc w:val="center"/>
      </w:pPr>
      <w:r>
        <w:drawing>
          <wp:inline distT="0" distB="0" distL="0" distR="0">
            <wp:extent cx="4871720" cy="2315210"/>
            <wp:effectExtent l="0" t="0" r="508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72037" cy="2315583"/>
                    </a:xfrm>
                    <a:prstGeom prst="rect">
                      <a:avLst/>
                    </a:prstGeom>
                    <a:noFill/>
                    <a:ln>
                      <a:noFill/>
                    </a:ln>
                  </pic:spPr>
                </pic:pic>
              </a:graphicData>
            </a:graphic>
          </wp:inline>
        </w:drawing>
      </w:r>
    </w:p>
    <w:p w14:paraId="2F683C3C">
      <w:pPr>
        <w:pStyle w:val="12"/>
        <w:spacing w:line="300" w:lineRule="auto"/>
        <w:ind w:firstLine="200"/>
        <w:rPr>
          <w:rFonts w:hint="eastAsia" w:ascii="黑体" w:hAnsi="黑体" w:eastAsia="黑体"/>
        </w:rPr>
      </w:pPr>
      <w:r>
        <w:rPr>
          <w:rFonts w:hint="eastAsia" w:ascii="黑体" w:hAnsi="黑体" w:eastAsia="黑体"/>
        </w:rPr>
        <w:t>图</w:t>
      </w:r>
      <w:r>
        <w:rPr>
          <w:rFonts w:hint="eastAsia" w:ascii="黑体" w:hAnsi="黑体" w:eastAsia="黑体"/>
          <w:lang w:val="en-US" w:eastAsia="zh-CN"/>
        </w:rPr>
        <w:t>2-2</w:t>
      </w:r>
      <w:r>
        <w:rPr>
          <w:rFonts w:hint="eastAsia" w:ascii="黑体" w:hAnsi="黑体" w:eastAsia="黑体"/>
        </w:rPr>
        <w:t>赣江保护政策公开</w:t>
      </w:r>
    </w:p>
    <w:p w14:paraId="001D9351">
      <w:pPr>
        <w:ind w:firstLine="420" w:firstLineChars="0"/>
      </w:pPr>
      <w:r>
        <w:rPr>
          <w:rFonts w:hint="eastAsia" w:ascii="宋体" w:hAnsi="宋体"/>
        </w:rPr>
        <w:t>这为赣江文化生态优化及赣绣与赣江文化融合提供契机，赣绣有望融入生态经济带文化建设实现双赢；规划中赣江夜游、“百里风光带”等举措，也为赣绣相关文创开发、融入旅游线路提供了具体场景。</w:t>
      </w:r>
    </w:p>
    <w:p w14:paraId="79EF7C7B">
      <w:pPr>
        <w:pStyle w:val="18"/>
        <w:widowControl w:val="0"/>
        <w:spacing w:before="0" w:after="0" w:line="300" w:lineRule="auto"/>
        <w:ind w:firstLine="482" w:firstLineChars="200"/>
        <w:jc w:val="both"/>
        <w:rPr>
          <w:rFonts w:hint="eastAsia" w:ascii="宋体" w:hAnsi="宋体" w:eastAsia="宋体"/>
          <w:sz w:val="24"/>
          <w:szCs w:val="24"/>
        </w:rPr>
      </w:pPr>
      <w:r>
        <w:rPr>
          <w:rFonts w:hint="eastAsia" w:ascii="宋体" w:hAnsi="宋体" w:eastAsia="宋体" w:cs="宋体"/>
          <w:b/>
          <w:bCs/>
          <w:sz w:val="24"/>
          <w:szCs w:val="24"/>
        </w:rPr>
        <w:t>产业政策推动赣绣与现代产业融合。</w:t>
      </w:r>
      <w:r>
        <w:rPr>
          <w:rFonts w:hint="eastAsia" w:ascii="宋体" w:hAnsi="宋体" w:eastAsia="宋体"/>
          <w:sz w:val="24"/>
          <w:szCs w:val="24"/>
        </w:rPr>
        <w:t>南昌市发布的《关于进一步推动现代针纺产业转型升级三年行动方案(2025-2027年)》，从政策引导、数字引领、创新发展等方面提出举措。赣绣可依托该政策与现代针纺产业深度结合，在设计、品牌、市场等方面借力支持，加速传统技艺现代化转型，推动产业规模化、现代化发展，释放新活力。</w:t>
      </w:r>
    </w:p>
    <w:p w14:paraId="7626908B">
      <w:pPr>
        <w:pStyle w:val="18"/>
        <w:widowControl w:val="0"/>
        <w:spacing w:before="0" w:after="0" w:line="300" w:lineRule="auto"/>
        <w:ind w:firstLine="440" w:firstLineChars="200"/>
        <w:jc w:val="center"/>
        <w:rPr>
          <w:rFonts w:hint="eastAsia" w:ascii="宋体" w:hAnsi="宋体" w:eastAsia="宋体"/>
        </w:rPr>
      </w:pPr>
      <w:r>
        <w:rPr>
          <w:rFonts w:ascii="宋体" w:hAnsi="宋体" w:eastAsia="宋体"/>
        </w:rPr>
        <w:drawing>
          <wp:inline distT="0" distB="0" distL="0" distR="0">
            <wp:extent cx="4810125" cy="249682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15365" cy="2496820"/>
                    </a:xfrm>
                    <a:prstGeom prst="rect">
                      <a:avLst/>
                    </a:prstGeom>
                    <a:noFill/>
                    <a:ln>
                      <a:noFill/>
                    </a:ln>
                  </pic:spPr>
                </pic:pic>
              </a:graphicData>
            </a:graphic>
          </wp:inline>
        </w:drawing>
      </w:r>
    </w:p>
    <w:p w14:paraId="6D299CB5">
      <w:pPr>
        <w:pStyle w:val="12"/>
        <w:spacing w:line="300" w:lineRule="auto"/>
        <w:ind w:firstLine="200"/>
        <w:rPr>
          <w:rFonts w:hint="eastAsia" w:ascii="黑体" w:hAnsi="黑体" w:eastAsia="黑体"/>
        </w:rPr>
      </w:pPr>
      <w:r>
        <w:rPr>
          <w:rFonts w:hint="eastAsia" w:ascii="黑体" w:hAnsi="黑体" w:eastAsia="黑体"/>
        </w:rPr>
        <w:t>图</w:t>
      </w:r>
      <w:r>
        <w:rPr>
          <w:rFonts w:hint="eastAsia" w:ascii="黑体" w:hAnsi="黑体" w:eastAsia="黑体"/>
          <w:lang w:val="en-US" w:eastAsia="zh-CN"/>
        </w:rPr>
        <w:t>2-3</w:t>
      </w:r>
      <w:r>
        <w:rPr>
          <w:rFonts w:hint="eastAsia" w:ascii="黑体" w:hAnsi="黑体" w:eastAsia="黑体"/>
        </w:rPr>
        <w:t>南昌市引发针纺产业转型通知</w:t>
      </w:r>
    </w:p>
    <w:p w14:paraId="2BD5E1A8">
      <w:pPr>
        <w:numPr>
          <w:ilvl w:val="0"/>
          <w:numId w:val="3"/>
        </w:numPr>
        <w:rPr>
          <w:rFonts w:hint="eastAsia"/>
          <w:b/>
          <w:bCs/>
          <w:lang w:val="en-US" w:eastAsia="zh-CN"/>
        </w:rPr>
      </w:pPr>
      <w:r>
        <w:rPr>
          <w:rFonts w:hint="eastAsia"/>
          <w:b/>
          <w:bCs/>
          <w:lang w:val="en-US" w:eastAsia="zh-CN"/>
        </w:rPr>
        <w:t>经济环境：</w:t>
      </w:r>
    </w:p>
    <w:p w14:paraId="78C47EF5">
      <w:pPr>
        <w:numPr>
          <w:ilvl w:val="0"/>
          <w:numId w:val="0"/>
        </w:numPr>
        <w:ind w:firstLine="420" w:firstLineChars="0"/>
        <w:rPr>
          <w:rFonts w:hint="eastAsia"/>
          <w:lang w:val="en-US" w:eastAsia="zh-CN"/>
        </w:rPr>
      </w:pPr>
      <w:r>
        <w:rPr>
          <w:rFonts w:hint="eastAsia"/>
          <w:lang w:val="en-US" w:eastAsia="zh-CN"/>
        </w:rPr>
        <w:t>近年来，江西文旅“引客入赣”渐入佳境。2024年，江西接待旅游人次、旅游收入增长近14%、14.5%；外省游客占比近三成，过夜游客近四成，创历史新高；首个非遗春节，江西接待国内旅游总人次分别同比增长6.29%、7.54%，其中外省游客占比高达47.8%，居全国前列、中部地区第一。今年1至5月，江西接待国内游客同比增长5.93%，国内游客花费同比增长8.75%，人均花费同比增长2.67%。庐山、婺源、南昌八一起义纪念馆等核心景区的客流量持续攀升，为赣绣品牌提供了优质的场景化销售渠道。赣绣品牌可依托景区开设体验店、文创店，将传统绣品与旅游纪念品、伴手礼结合，实现“文化+旅游”的双向赋能，提升产品销量与品牌知名度。</w:t>
      </w:r>
    </w:p>
    <w:p w14:paraId="0703F9D0">
      <w:pPr>
        <w:pStyle w:val="20"/>
        <w:bidi w:val="0"/>
        <w:rPr>
          <w:rFonts w:hint="default"/>
          <w:lang w:val="en-US" w:eastAsia="zh-CN"/>
        </w:rPr>
      </w:pPr>
      <w:r>
        <w:rPr>
          <w:rFonts w:hint="default"/>
          <w:lang w:val="en-US" w:eastAsia="zh-CN"/>
        </w:rPr>
        <w:drawing>
          <wp:inline distT="0" distB="0" distL="114300" distR="114300">
            <wp:extent cx="5270500" cy="2645410"/>
            <wp:effectExtent l="0" t="0" r="2540" b="6350"/>
            <wp:docPr id="4" name="图片 4" descr="f52c985a-2f2c-46a0-a4e5-2a5f828ab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52c985a-2f2c-46a0-a4e5-2a5f828abe12"/>
                    <pic:cNvPicPr>
                      <a:picLocks noChangeAspect="1"/>
                    </pic:cNvPicPr>
                  </pic:nvPicPr>
                  <pic:blipFill>
                    <a:blip r:embed="rId13"/>
                    <a:stretch>
                      <a:fillRect/>
                    </a:stretch>
                  </pic:blipFill>
                  <pic:spPr>
                    <a:xfrm>
                      <a:off x="0" y="0"/>
                      <a:ext cx="5270500" cy="2645410"/>
                    </a:xfrm>
                    <a:prstGeom prst="rect">
                      <a:avLst/>
                    </a:prstGeom>
                  </pic:spPr>
                </pic:pic>
              </a:graphicData>
            </a:graphic>
          </wp:inline>
        </w:drawing>
      </w:r>
    </w:p>
    <w:p w14:paraId="3EE5A512">
      <w:pPr>
        <w:pStyle w:val="21"/>
        <w:bidi w:val="0"/>
        <w:rPr>
          <w:rFonts w:hint="default"/>
          <w:lang w:val="en-US" w:eastAsia="zh-CN"/>
        </w:rPr>
      </w:pPr>
      <w:r>
        <w:rPr>
          <w:rFonts w:hint="eastAsia"/>
          <w:lang w:val="en-US" w:eastAsia="zh-CN"/>
        </w:rPr>
        <w:t>图2-4 江西省旅游人数增长趋势</w:t>
      </w:r>
    </w:p>
    <w:p w14:paraId="01E4B36D">
      <w:pPr>
        <w:numPr>
          <w:ilvl w:val="0"/>
          <w:numId w:val="0"/>
        </w:numPr>
        <w:ind w:firstLine="420" w:firstLineChars="0"/>
        <w:rPr>
          <w:rFonts w:hint="default"/>
          <w:lang w:val="en-US" w:eastAsia="zh-CN"/>
        </w:rPr>
      </w:pPr>
      <w:r>
        <w:rPr>
          <w:rFonts w:hint="eastAsia"/>
          <w:lang w:val="en-US" w:eastAsia="zh-CN"/>
        </w:rPr>
        <w:t>然而，手工绣品耗时耗力的生产模式与高昂的人力成本决定了其价格方面受到低成本产品的市场竞争冲击。以非遗赣绣为例，一幅精工细作的《清明上河图》赣发绣长卷需耗费绣娘28个月以上，其人力成本占比极高，导致成品定价常达数千甚至数万元。但市场上面向大众消费的机绣仿制品，其价格仅为手工绣品的十分之一，凭借显著的价格优势占据大量市场份额。在江西省人均消费水平仍处于全国中游的经济环境下，手工赣绣的艺术价值与高定价，同本地区大众消费者对日用品的价格敏感度之间形成鲜明矛盾，使其在大众消费市场拓展上面临严峻的经济性挑战。</w:t>
      </w:r>
    </w:p>
    <w:p w14:paraId="10D8E51F">
      <w:pPr>
        <w:numPr>
          <w:ilvl w:val="0"/>
          <w:numId w:val="3"/>
        </w:numPr>
        <w:rPr>
          <w:rFonts w:hint="eastAsia"/>
          <w:b/>
          <w:bCs/>
          <w:lang w:val="en-US" w:eastAsia="zh-CN"/>
        </w:rPr>
      </w:pPr>
      <w:r>
        <w:rPr>
          <w:rFonts w:hint="eastAsia"/>
          <w:b/>
          <w:bCs/>
          <w:lang w:val="en-US" w:eastAsia="zh-CN"/>
        </w:rPr>
        <w:t>社会环境</w:t>
      </w:r>
    </w:p>
    <w:p w14:paraId="2179A42B">
      <w:pPr>
        <w:numPr>
          <w:ilvl w:val="0"/>
          <w:numId w:val="0"/>
        </w:numPr>
        <w:ind w:firstLine="420" w:firstLineChars="0"/>
        <w:rPr>
          <w:rFonts w:hint="eastAsia"/>
          <w:lang w:val="en-US" w:eastAsia="zh-CN"/>
        </w:rPr>
      </w:pPr>
      <w:r>
        <w:rPr>
          <w:rFonts w:hint="eastAsia"/>
          <w:lang w:val="en-US" w:eastAsia="zh-CN"/>
        </w:rPr>
        <w:t>年轻群体（Z世代）成为消费主力，其对中国传统文化的认同感、自豪感显著增强，为品牌培养了潜在的未来消费者和传承者。国潮元素成为消费热点，非遗文化逐步走进大众生活。赣绣深度融合赣鄱文化、水墨意境与传统民俗，将民俗绣艺与文人书画相结合，创作题材涵盖祥瑞花卉鸟兽、传统书画、现代摄影、地域人文景观等，兼具文化性与艺术性，契合年轻群体的审美需求。目前，Z世代已贡献刺绣行业35%的增量市场，其购买偏好集中于融合国潮元素的轻奢装饰品与服装配饰，为赣绣品牌年轻化、时尚化转型提供了契机。</w:t>
      </w:r>
    </w:p>
    <w:p w14:paraId="42854406">
      <w:pPr>
        <w:pStyle w:val="20"/>
        <w:bidi w:val="0"/>
        <w:rPr>
          <w:rFonts w:hint="eastAsia"/>
          <w:lang w:val="en-US" w:eastAsia="zh-CN"/>
        </w:rPr>
      </w:pPr>
      <w:r>
        <w:rPr>
          <w:rFonts w:hint="eastAsia"/>
          <w:lang w:val="en-US" w:eastAsia="zh-CN"/>
        </w:rPr>
        <w:drawing>
          <wp:inline distT="0" distB="0" distL="114300" distR="114300">
            <wp:extent cx="5264785" cy="2422525"/>
            <wp:effectExtent l="0" t="0" r="8255" b="635"/>
            <wp:docPr id="6" name="图片 6" descr="94fd3ca0-58fa-4307-8a40-f1dbd7e53d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4fd3ca0-58fa-4307-8a40-f1dbd7e53df9"/>
                    <pic:cNvPicPr>
                      <a:picLocks noChangeAspect="1"/>
                    </pic:cNvPicPr>
                  </pic:nvPicPr>
                  <pic:blipFill>
                    <a:blip r:embed="rId14"/>
                    <a:stretch>
                      <a:fillRect/>
                    </a:stretch>
                  </pic:blipFill>
                  <pic:spPr>
                    <a:xfrm>
                      <a:off x="0" y="0"/>
                      <a:ext cx="5264785" cy="2422525"/>
                    </a:xfrm>
                    <a:prstGeom prst="rect">
                      <a:avLst/>
                    </a:prstGeom>
                  </pic:spPr>
                </pic:pic>
              </a:graphicData>
            </a:graphic>
          </wp:inline>
        </w:drawing>
      </w:r>
    </w:p>
    <w:p w14:paraId="1274736B">
      <w:pPr>
        <w:pStyle w:val="21"/>
        <w:bidi w:val="0"/>
        <w:rPr>
          <w:rFonts w:hint="default"/>
          <w:lang w:val="en-US" w:eastAsia="zh-CN"/>
        </w:rPr>
      </w:pPr>
      <w:r>
        <w:rPr>
          <w:rFonts w:hint="eastAsia"/>
          <w:lang w:val="en-US" w:eastAsia="zh-CN"/>
        </w:rPr>
        <w:t>图2-5 中国国潮经济市场规模发展趋势</w:t>
      </w:r>
    </w:p>
    <w:p w14:paraId="3E88F8D7">
      <w:pPr>
        <w:numPr>
          <w:ilvl w:val="0"/>
          <w:numId w:val="0"/>
        </w:numPr>
        <w:ind w:firstLine="420" w:firstLineChars="0"/>
        <w:rPr>
          <w:rFonts w:hint="eastAsia"/>
          <w:lang w:val="en-US" w:eastAsia="zh-CN"/>
        </w:rPr>
      </w:pPr>
      <w:r>
        <w:rPr>
          <w:rFonts w:hint="eastAsia"/>
          <w:lang w:val="en-US" w:eastAsia="zh-CN"/>
        </w:rPr>
        <w:t>与此同时，以传承人陶卫华为代表的赣派陶氏绣，敏锐把握时代机遇，积极借助各类媒体平台进行传播。通过传授其独创“摄影绣”、“飞白纂刻绣”等创新技法，以及展示刺绣作品，体现其将传统纹样与现代设计的独特性，成功将“线像莲花”品牌的核心价值与非遗赣绣的深厚底蕴深度绑定。这种策略不仅有效回应了公众对高品质文化消费的追求，更在信息纷杂的市场中树立起独特的技艺权威与文化信任，显著提升了品牌在目标受众中的认知度与美誉度。</w:t>
      </w:r>
    </w:p>
    <w:p w14:paraId="47D1D963">
      <w:pPr>
        <w:pStyle w:val="20"/>
        <w:bidi w:val="0"/>
        <w:rPr>
          <w:rFonts w:hint="eastAsia"/>
          <w:lang w:val="en-US" w:eastAsia="zh-CN"/>
        </w:rPr>
      </w:pPr>
      <w:r>
        <w:rPr>
          <w:rFonts w:hint="eastAsia"/>
          <w:lang w:val="en-US" w:eastAsia="zh-CN"/>
        </w:rPr>
        <w:drawing>
          <wp:inline distT="0" distB="0" distL="114300" distR="114300">
            <wp:extent cx="3719195" cy="2401570"/>
            <wp:effectExtent l="0" t="0" r="14605" b="6350"/>
            <wp:docPr id="5" name="图片 5" descr="65d9149ea97f50b17edc759030ee9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5d9149ea97f50b17edc759030ee969d"/>
                    <pic:cNvPicPr>
                      <a:picLocks noChangeAspect="1"/>
                    </pic:cNvPicPr>
                  </pic:nvPicPr>
                  <pic:blipFill>
                    <a:blip r:embed="rId15"/>
                    <a:srcRect l="124" t="176" r="-495" b="8815"/>
                    <a:stretch>
                      <a:fillRect/>
                    </a:stretch>
                  </pic:blipFill>
                  <pic:spPr>
                    <a:xfrm>
                      <a:off x="0" y="0"/>
                      <a:ext cx="3719195" cy="2401570"/>
                    </a:xfrm>
                    <a:prstGeom prst="rect">
                      <a:avLst/>
                    </a:prstGeom>
                  </pic:spPr>
                </pic:pic>
              </a:graphicData>
            </a:graphic>
          </wp:inline>
        </w:drawing>
      </w:r>
    </w:p>
    <w:p w14:paraId="4B8F3C76">
      <w:pPr>
        <w:pStyle w:val="21"/>
        <w:bidi w:val="0"/>
        <w:rPr>
          <w:rFonts w:hint="default"/>
          <w:lang w:val="en-US" w:eastAsia="zh-CN"/>
        </w:rPr>
      </w:pPr>
      <w:r>
        <w:rPr>
          <w:rFonts w:hint="eastAsia"/>
          <w:lang w:val="en-US" w:eastAsia="zh-CN"/>
        </w:rPr>
        <w:t>图2-6 陶卫华“飞白纂刻绣”代表作品《滕王阁序》（局部）</w:t>
      </w:r>
    </w:p>
    <w:p w14:paraId="78251267">
      <w:pPr>
        <w:numPr>
          <w:ilvl w:val="0"/>
          <w:numId w:val="3"/>
        </w:numPr>
        <w:rPr>
          <w:rFonts w:hint="eastAsia"/>
          <w:b/>
          <w:bCs/>
          <w:lang w:val="en-US" w:eastAsia="zh-CN"/>
        </w:rPr>
      </w:pPr>
      <w:r>
        <w:rPr>
          <w:rFonts w:hint="eastAsia"/>
          <w:b/>
          <w:bCs/>
          <w:lang w:val="en-US" w:eastAsia="zh-CN"/>
        </w:rPr>
        <w:t>技术环境</w:t>
      </w:r>
    </w:p>
    <w:p w14:paraId="473EB71E">
      <w:pPr>
        <w:numPr>
          <w:ilvl w:val="0"/>
          <w:numId w:val="0"/>
        </w:numPr>
        <w:ind w:firstLine="420" w:firstLineChars="0"/>
        <w:rPr>
          <w:rFonts w:hint="eastAsia"/>
          <w:lang w:val="en-US" w:eastAsia="zh-CN"/>
        </w:rPr>
      </w:pPr>
      <w:r>
        <w:rPr>
          <w:rFonts w:hint="eastAsia"/>
          <w:lang w:val="en-US" w:eastAsia="zh-CN"/>
        </w:rPr>
        <w:t>当前我国处于科学技术的高速发展时期，数字化扫描、3D建模、数字刺绣等技术的应用，为赣绣技艺的创新与传承提供了新路径。通过数字化扫描，可以精准记录赣绣的传统针法、经典作品，避免技艺失传；借助3D建模、数字设计，可以将现代元素、时尚理念融入赣绣设计，丰富产品题材与样式，提升产品的创新性；数字刺绣技术则可以实现传统针法的数字化复刻，提高生产效率，在保证产品品控的同时，满足大规模生产需求。</w:t>
      </w:r>
    </w:p>
    <w:p w14:paraId="5A30DA64">
      <w:pPr>
        <w:pStyle w:val="20"/>
        <w:bidi w:val="0"/>
        <w:rPr>
          <w:rFonts w:hint="eastAsia"/>
          <w:lang w:val="en-US" w:eastAsia="zh-CN"/>
        </w:rPr>
      </w:pPr>
      <w:r>
        <w:drawing>
          <wp:inline distT="0" distB="0" distL="114300" distR="114300">
            <wp:extent cx="3533775" cy="2646045"/>
            <wp:effectExtent l="0" t="0" r="1905" b="571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6"/>
                    <a:stretch>
                      <a:fillRect/>
                    </a:stretch>
                  </pic:blipFill>
                  <pic:spPr>
                    <a:xfrm>
                      <a:off x="0" y="0"/>
                      <a:ext cx="3533775" cy="2646045"/>
                    </a:xfrm>
                    <a:prstGeom prst="rect">
                      <a:avLst/>
                    </a:prstGeom>
                    <a:noFill/>
                    <a:ln w="9525">
                      <a:noFill/>
                    </a:ln>
                  </pic:spPr>
                </pic:pic>
              </a:graphicData>
            </a:graphic>
          </wp:inline>
        </w:drawing>
      </w:r>
    </w:p>
    <w:p w14:paraId="171BDDA8">
      <w:pPr>
        <w:pStyle w:val="21"/>
        <w:bidi w:val="0"/>
        <w:rPr>
          <w:rFonts w:hint="default"/>
          <w:lang w:val="en-US" w:eastAsia="zh-CN"/>
        </w:rPr>
      </w:pPr>
      <w:r>
        <w:rPr>
          <w:rFonts w:hint="eastAsia"/>
          <w:lang w:val="en-US" w:eastAsia="zh-CN"/>
        </w:rPr>
        <w:t>图2-7 3D刺绣的运用</w:t>
      </w:r>
    </w:p>
    <w:p w14:paraId="2CD81FDA">
      <w:pPr>
        <w:pStyle w:val="5"/>
        <w:numPr>
          <w:numId w:val="2"/>
        </w:numPr>
        <w:bidi w:val="0"/>
        <w:rPr>
          <w:rFonts w:hint="eastAsia"/>
          <w:lang w:val="en-US" w:eastAsia="zh-CN"/>
        </w:rPr>
      </w:pPr>
      <w:r>
        <w:rPr>
          <w:rFonts w:hint="eastAsia"/>
          <w:lang w:val="en-US" w:eastAsia="zh-CN"/>
        </w:rPr>
        <w:t>微观环境分析——基于波特五力模型</w:t>
      </w:r>
    </w:p>
    <w:p w14:paraId="43F7BA37">
      <w:pPr>
        <w:numPr>
          <w:ilvl w:val="0"/>
          <w:numId w:val="4"/>
        </w:numPr>
        <w:rPr>
          <w:rFonts w:hint="default"/>
          <w:b/>
          <w:bCs/>
          <w:lang w:val="en-US" w:eastAsia="zh-CN"/>
        </w:rPr>
      </w:pPr>
      <w:r>
        <w:rPr>
          <w:rFonts w:hint="eastAsia"/>
          <w:b/>
          <w:bCs/>
          <w:lang w:val="en-US" w:eastAsia="zh-CN"/>
        </w:rPr>
        <w:t>现有竞争者的威胁——较高</w:t>
      </w:r>
    </w:p>
    <w:p w14:paraId="682AA4AC">
      <w:pPr>
        <w:numPr>
          <w:ilvl w:val="0"/>
          <w:numId w:val="0"/>
        </w:numPr>
        <w:ind w:firstLine="420" w:firstLineChars="0"/>
        <w:rPr>
          <w:rFonts w:hint="eastAsia"/>
          <w:lang w:val="en-US" w:eastAsia="zh-CN"/>
        </w:rPr>
      </w:pPr>
      <w:r>
        <w:rPr>
          <w:rFonts w:hint="eastAsia"/>
          <w:lang w:val="en-US" w:eastAsia="zh-CN"/>
        </w:rPr>
        <w:t>江右贡绣的现有竞争主要来自两个方面，整体竞争强度处于中高水平。第一种为赣绣内部同类品类竞争。赣绣作为江西传统刺绣的总称，包含江右贡绣、新余夏布绣、赣南客家绣等多个分支，各品类均依托本地地域文化形成特色，共享“赣绣”这一“大IP”资源。其中，部分品类在市场化程度上略高于江右贡绣，如夏布绣的家居装饰系列，凭借成熟的产品体系占据一定市场份额，与江右贡绣形成间接竞争，竞争焦点集中在文化表达、技艺特色与产品适配性上。</w:t>
      </w:r>
    </w:p>
    <w:p w14:paraId="751FA827">
      <w:pPr>
        <w:pStyle w:val="20"/>
        <w:bidi w:val="0"/>
        <w:rPr>
          <w:rFonts w:hint="eastAsia"/>
          <w:lang w:val="en-US" w:eastAsia="zh-CN"/>
        </w:rPr>
      </w:pPr>
      <w:r>
        <w:rPr>
          <w:rFonts w:hint="eastAsia"/>
          <w:lang w:val="en-US" w:eastAsia="zh-CN"/>
        </w:rPr>
        <w:drawing>
          <wp:inline distT="0" distB="0" distL="114300" distR="114300">
            <wp:extent cx="3781425" cy="2350770"/>
            <wp:effectExtent l="0" t="0" r="13335" b="11430"/>
            <wp:docPr id="8" name="图片 8" descr="645350177dc730131b54dc6e4ce2bf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45350177dc730131b54dc6e4ce2bf39"/>
                    <pic:cNvPicPr>
                      <a:picLocks noChangeAspect="1"/>
                    </pic:cNvPicPr>
                  </pic:nvPicPr>
                  <pic:blipFill>
                    <a:blip r:embed="rId17"/>
                    <a:stretch>
                      <a:fillRect/>
                    </a:stretch>
                  </pic:blipFill>
                  <pic:spPr>
                    <a:xfrm>
                      <a:off x="0" y="0"/>
                      <a:ext cx="3781425" cy="2350770"/>
                    </a:xfrm>
                    <a:prstGeom prst="rect">
                      <a:avLst/>
                    </a:prstGeom>
                  </pic:spPr>
                </pic:pic>
              </a:graphicData>
            </a:graphic>
          </wp:inline>
        </w:drawing>
      </w:r>
    </w:p>
    <w:p w14:paraId="241AF3F5">
      <w:pPr>
        <w:pStyle w:val="21"/>
        <w:bidi w:val="0"/>
        <w:rPr>
          <w:rFonts w:hint="default"/>
          <w:lang w:val="en-US" w:eastAsia="zh-CN"/>
        </w:rPr>
      </w:pPr>
      <w:r>
        <w:rPr>
          <w:rFonts w:hint="eastAsia"/>
          <w:lang w:val="en-US" w:eastAsia="zh-CN"/>
        </w:rPr>
        <w:t>图2-8 赣绣主要分支</w:t>
      </w:r>
    </w:p>
    <w:p w14:paraId="5B52FA5D">
      <w:pPr>
        <w:numPr>
          <w:ilvl w:val="0"/>
          <w:numId w:val="0"/>
        </w:numPr>
        <w:ind w:firstLine="420" w:firstLineChars="0"/>
        <w:rPr>
          <w:rFonts w:hint="eastAsia"/>
          <w:lang w:val="en-US" w:eastAsia="zh-CN"/>
        </w:rPr>
      </w:pPr>
      <w:r>
        <w:rPr>
          <w:rFonts w:hint="eastAsia"/>
          <w:lang w:val="en-US" w:eastAsia="zh-CN"/>
        </w:rPr>
        <w:t>第二种为外部刺绣品类竞争，主要为四大名绣：苏绣、湘绣、粤绣、蜀绣。据中国绣品市场年国内消费与外贸出口统计比例显示，苏绣占据总量的83%以上，湘绣为12%，剩下的市场份额分别被蜀绣、粤绣和其他地方绣种等瓜分。其中号称"百万绣工"的苏绣，其品种更新速度在每年20%左右。相比之下，江右贡绣所属的赣绣所占市场份额较低，发展相对滞后，需要加快步伐，充分挖掘区别于其他名绣的自身文化特色，突出赣绣优势。</w:t>
      </w:r>
    </w:p>
    <w:p w14:paraId="0EC49091">
      <w:pPr>
        <w:numPr>
          <w:ilvl w:val="0"/>
          <w:numId w:val="4"/>
        </w:numPr>
        <w:rPr>
          <w:rFonts w:hint="default"/>
          <w:b/>
          <w:bCs/>
          <w:lang w:val="en-US" w:eastAsia="zh-CN"/>
        </w:rPr>
      </w:pPr>
      <w:r>
        <w:rPr>
          <w:rFonts w:hint="eastAsia"/>
          <w:b/>
          <w:bCs/>
          <w:lang w:val="en-US" w:eastAsia="zh-CN"/>
        </w:rPr>
        <w:t>潜在进入者的威胁——较低</w:t>
      </w:r>
    </w:p>
    <w:p w14:paraId="66E2F19B">
      <w:pPr>
        <w:numPr>
          <w:ilvl w:val="0"/>
          <w:numId w:val="0"/>
        </w:numPr>
        <w:ind w:firstLine="420" w:firstLineChars="0"/>
        <w:rPr>
          <w:rFonts w:hint="default"/>
          <w:lang w:val="en-US" w:eastAsia="zh-CN"/>
        </w:rPr>
      </w:pPr>
      <w:r>
        <w:rPr>
          <w:rFonts w:hint="eastAsia"/>
          <w:lang w:val="en-US" w:eastAsia="zh-CN"/>
        </w:rPr>
        <w:t>刺绣行业有</w:t>
      </w:r>
      <w:r>
        <w:rPr>
          <w:rFonts w:hint="default"/>
          <w:lang w:val="en-US" w:eastAsia="zh-CN"/>
        </w:rPr>
        <w:t>一定的进入门槛，需要技术、人才、资金等条件。对于江右贡绣而言，主要的潜在进入者可能包括新的文创企业、</w:t>
      </w:r>
      <w:r>
        <w:rPr>
          <w:rFonts w:hint="eastAsia"/>
          <w:lang w:val="en-US" w:eastAsia="zh-CN"/>
        </w:rPr>
        <w:t>小型作坊</w:t>
      </w:r>
      <w:r>
        <w:rPr>
          <w:rFonts w:hint="default"/>
          <w:lang w:val="en-US" w:eastAsia="zh-CN"/>
        </w:rPr>
        <w:t>或寻求转型的资本。然而，江右贡绣的技艺传承具有极强的专业性和稀缺性，其复杂的针法体系需要长期实践打磨，且多为</w:t>
      </w:r>
      <w:r>
        <w:rPr>
          <w:rFonts w:hint="eastAsia"/>
          <w:lang w:val="en-US" w:eastAsia="zh-CN"/>
        </w:rPr>
        <w:t>内部的</w:t>
      </w:r>
      <w:r>
        <w:rPr>
          <w:rFonts w:hint="default"/>
          <w:b/>
          <w:bCs/>
          <w:lang w:val="en-US" w:eastAsia="zh-CN"/>
        </w:rPr>
        <w:t>家族式或师徒式传承</w:t>
      </w:r>
      <w:r>
        <w:rPr>
          <w:rFonts w:hint="default"/>
          <w:lang w:val="en-US" w:eastAsia="zh-CN"/>
        </w:rPr>
        <w:t>，短期内难以批量培养成熟从业者。</w:t>
      </w:r>
      <w:r>
        <w:rPr>
          <w:rFonts w:hint="eastAsia"/>
          <w:lang w:val="en-US" w:eastAsia="zh-CN"/>
        </w:rPr>
        <w:t>并且，江右贡绣作为南昌市非遗项目，非遗资质的认定具有严格标准，新进入者无法快速获得非遗背书，难以赢得市场信任。这些都</w:t>
      </w:r>
      <w:r>
        <w:rPr>
          <w:rFonts w:hint="default"/>
          <w:lang w:val="en-US" w:eastAsia="zh-CN"/>
        </w:rPr>
        <w:t>构成了较强的结构性进入障碍</w:t>
      </w:r>
      <w:r>
        <w:rPr>
          <w:rFonts w:hint="eastAsia"/>
          <w:lang w:val="en-US" w:eastAsia="zh-CN"/>
        </w:rPr>
        <w:t>，</w:t>
      </w:r>
      <w:r>
        <w:rPr>
          <w:rFonts w:hint="default"/>
          <w:lang w:val="en-US" w:eastAsia="zh-CN"/>
        </w:rPr>
        <w:t>新进入者</w:t>
      </w:r>
      <w:r>
        <w:rPr>
          <w:rFonts w:hint="eastAsia"/>
          <w:lang w:val="en-US" w:eastAsia="zh-CN"/>
        </w:rPr>
        <w:t>很难在</w:t>
      </w:r>
      <w:r>
        <w:rPr>
          <w:rFonts w:hint="default"/>
          <w:lang w:val="en-US" w:eastAsia="zh-CN"/>
        </w:rPr>
        <w:t>技艺正宗性或文化叙事上建立优势，威胁相对有限。</w:t>
      </w:r>
    </w:p>
    <w:p w14:paraId="0FCC7594">
      <w:pPr>
        <w:numPr>
          <w:ilvl w:val="0"/>
          <w:numId w:val="4"/>
        </w:numPr>
        <w:rPr>
          <w:rFonts w:hint="default"/>
          <w:b/>
          <w:bCs/>
          <w:lang w:val="en-US" w:eastAsia="zh-CN"/>
        </w:rPr>
      </w:pPr>
      <w:r>
        <w:rPr>
          <w:rFonts w:hint="eastAsia"/>
          <w:b/>
          <w:bCs/>
          <w:lang w:val="en-US" w:eastAsia="zh-CN"/>
        </w:rPr>
        <w:t>替代品的威胁——中等</w:t>
      </w:r>
    </w:p>
    <w:p w14:paraId="57FB6AA9">
      <w:pPr>
        <w:numPr>
          <w:ilvl w:val="0"/>
          <w:numId w:val="0"/>
        </w:numPr>
        <w:ind w:firstLine="420" w:firstLineChars="0"/>
        <w:rPr>
          <w:rFonts w:hint="eastAsia"/>
          <w:lang w:val="en-US" w:eastAsia="zh-CN"/>
        </w:rPr>
      </w:pPr>
      <w:r>
        <w:rPr>
          <w:rFonts w:hint="default"/>
          <w:lang w:val="en-US" w:eastAsia="zh-CN"/>
        </w:rPr>
        <w:t>各种廉价精致的机器绣织品以及流行于市面的十字绣等对</w:t>
      </w:r>
      <w:r>
        <w:rPr>
          <w:rFonts w:hint="eastAsia"/>
          <w:lang w:val="en-US" w:eastAsia="zh-CN"/>
        </w:rPr>
        <w:t>赣绣</w:t>
      </w:r>
      <w:r>
        <w:rPr>
          <w:rFonts w:hint="default"/>
          <w:lang w:val="en-US" w:eastAsia="zh-CN"/>
        </w:rPr>
        <w:t>造成不小的冲击。廉价精致的机器绣织品以性价比取胜，广泛应用于服饰、家居装饰等量产领域，抢走大批消费者人群</w:t>
      </w:r>
      <w:r>
        <w:rPr>
          <w:rFonts w:hint="eastAsia"/>
          <w:lang w:val="en-US" w:eastAsia="zh-CN"/>
        </w:rPr>
        <w:t>，</w:t>
      </w:r>
      <w:r>
        <w:rPr>
          <w:rFonts w:hint="default"/>
          <w:lang w:val="en-US" w:eastAsia="zh-CN"/>
        </w:rPr>
        <w:t>对江右贡绣的中低端消费市场</w:t>
      </w:r>
      <w:r>
        <w:rPr>
          <w:rFonts w:hint="eastAsia"/>
          <w:lang w:val="en-US" w:eastAsia="zh-CN"/>
        </w:rPr>
        <w:t>（</w:t>
      </w:r>
      <w:r>
        <w:rPr>
          <w:rFonts w:hint="default"/>
          <w:lang w:val="en-US" w:eastAsia="zh-CN"/>
        </w:rPr>
        <w:t>如普通丝巾、基础饰品）形成一定替代。</w:t>
      </w:r>
      <w:r>
        <w:rPr>
          <w:rFonts w:hint="eastAsia"/>
          <w:lang w:val="en-US" w:eastAsia="zh-CN"/>
        </w:rPr>
        <w:t>除此之外，</w:t>
      </w:r>
      <w:r>
        <w:rPr>
          <w:rFonts w:hint="default"/>
          <w:lang w:val="en-US" w:eastAsia="zh-CN"/>
        </w:rPr>
        <w:t>简单易学、走大众路线的十字绣与对绣工技术要求甚高的</w:t>
      </w:r>
      <w:r>
        <w:rPr>
          <w:rFonts w:hint="eastAsia"/>
          <w:lang w:val="en-US" w:eastAsia="zh-CN"/>
        </w:rPr>
        <w:t>赣绣</w:t>
      </w:r>
      <w:r>
        <w:rPr>
          <w:rFonts w:hint="default"/>
          <w:lang w:val="en-US" w:eastAsia="zh-CN"/>
        </w:rPr>
        <w:t>形成强烈反差，更能贴近群众，轻松渗入百姓生活。</w:t>
      </w:r>
      <w:r>
        <w:rPr>
          <w:rFonts w:hint="eastAsia"/>
          <w:lang w:val="en-US" w:eastAsia="zh-CN"/>
        </w:rPr>
        <w:t>不过这两者虽然都对赣绣造成了冲击，但都是针对中低端市场，高端市场仍由传统手工赣绣主导，因此替代品的威胁处于中等水平。</w:t>
      </w:r>
    </w:p>
    <w:p w14:paraId="5DC16E76">
      <w:pPr>
        <w:pStyle w:val="20"/>
        <w:bidi w:val="0"/>
        <w:rPr>
          <w:rFonts w:hint="default"/>
          <w:lang w:val="en-US" w:eastAsia="zh-CN"/>
        </w:rPr>
      </w:pPr>
      <w:r>
        <w:rPr>
          <w:rFonts w:hint="default"/>
          <w:lang w:val="en-US" w:eastAsia="zh-CN"/>
        </w:rPr>
        <w:drawing>
          <wp:inline distT="0" distB="0" distL="114300" distR="114300">
            <wp:extent cx="2448560" cy="1708150"/>
            <wp:effectExtent l="0" t="0" r="5080" b="13970"/>
            <wp:docPr id="10" name="图片 10" descr="ca0e034a-647e-48ef-b331-f28cd9960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a0e034a-647e-48ef-b331-f28cd9960c50"/>
                    <pic:cNvPicPr>
                      <a:picLocks noChangeAspect="1"/>
                    </pic:cNvPicPr>
                  </pic:nvPicPr>
                  <pic:blipFill>
                    <a:blip r:embed="rId18"/>
                    <a:srcRect l="1047" t="64"/>
                    <a:stretch>
                      <a:fillRect/>
                    </a:stretch>
                  </pic:blipFill>
                  <pic:spPr>
                    <a:xfrm>
                      <a:off x="0" y="0"/>
                      <a:ext cx="2448560" cy="170815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523490" cy="1711960"/>
            <wp:effectExtent l="0" t="0" r="6350" b="10160"/>
            <wp:docPr id="12" name="图片 12" descr="1765692d-f7ae-4eea-89d9-ca449f542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65692d-f7ae-4eea-89d9-ca449f5427f7"/>
                    <pic:cNvPicPr>
                      <a:picLocks noChangeAspect="1"/>
                    </pic:cNvPicPr>
                  </pic:nvPicPr>
                  <pic:blipFill>
                    <a:blip r:embed="rId19"/>
                    <a:stretch>
                      <a:fillRect/>
                    </a:stretch>
                  </pic:blipFill>
                  <pic:spPr>
                    <a:xfrm>
                      <a:off x="0" y="0"/>
                      <a:ext cx="2523490" cy="1711960"/>
                    </a:xfrm>
                    <a:prstGeom prst="rect">
                      <a:avLst/>
                    </a:prstGeom>
                  </pic:spPr>
                </pic:pic>
              </a:graphicData>
            </a:graphic>
          </wp:inline>
        </w:drawing>
      </w:r>
    </w:p>
    <w:p w14:paraId="4890AA38">
      <w:pPr>
        <w:pStyle w:val="21"/>
        <w:bidi w:val="0"/>
        <w:rPr>
          <w:rFonts w:hint="eastAsia"/>
          <w:lang w:val="en-US" w:eastAsia="zh-CN"/>
        </w:rPr>
      </w:pPr>
      <w:r>
        <w:rPr>
          <w:rFonts w:hint="eastAsia"/>
          <w:lang w:val="en-US" w:eastAsia="zh-CN"/>
        </w:rPr>
        <w:t>图2-9 十字绣（左）与赣绣（右）的细节对比（精美程度和针法复杂程度赣绣明显更高）</w:t>
      </w:r>
    </w:p>
    <w:p w14:paraId="7321D691">
      <w:pPr>
        <w:numPr>
          <w:ilvl w:val="0"/>
          <w:numId w:val="4"/>
        </w:numPr>
        <w:rPr>
          <w:rFonts w:hint="default"/>
          <w:b/>
          <w:bCs/>
          <w:lang w:val="en-US" w:eastAsia="zh-CN"/>
        </w:rPr>
      </w:pPr>
      <w:r>
        <w:rPr>
          <w:rFonts w:hint="eastAsia"/>
          <w:b/>
          <w:bCs/>
          <w:lang w:val="en-US" w:eastAsia="zh-CN"/>
        </w:rPr>
        <w:t>供应商的议价能力——中等偏上</w:t>
      </w:r>
    </w:p>
    <w:p w14:paraId="4C05E7D7">
      <w:pPr>
        <w:numPr>
          <w:ilvl w:val="0"/>
          <w:numId w:val="0"/>
        </w:numPr>
        <w:ind w:firstLine="420" w:firstLineChars="0"/>
        <w:rPr>
          <w:rFonts w:hint="default"/>
          <w:lang w:val="en-US" w:eastAsia="zh-CN"/>
        </w:rPr>
      </w:pPr>
      <w:r>
        <w:rPr>
          <w:rFonts w:hint="default"/>
          <w:lang w:val="en-US" w:eastAsia="zh-CN"/>
        </w:rPr>
        <w:t>江右贡绣的供应商主要为原材料供应商，核心原料为优质桑蚕丝线，辅助原料包括绣布、绣针等</w:t>
      </w:r>
      <w:r>
        <w:rPr>
          <w:rFonts w:hint="eastAsia"/>
          <w:lang w:val="en-US" w:eastAsia="zh-CN"/>
        </w:rPr>
        <w:t>。</w:t>
      </w:r>
      <w:r>
        <w:rPr>
          <w:rFonts w:hint="default"/>
          <w:lang w:val="en-US" w:eastAsia="zh-CN"/>
        </w:rPr>
        <w:t>从核心原料来看，江右贡绣优先选用优质桑蚕丝线，这类丝线色泽鲜艳、质地柔软光滑，能够细腻呈现绣品的色彩与质感，是保证其绣品品质的关键。优质桑蚕丝线的生产具有地域性，主要集中在江浙</w:t>
      </w:r>
      <w:r>
        <w:rPr>
          <w:rFonts w:hint="eastAsia"/>
          <w:lang w:val="en-US" w:eastAsia="zh-CN"/>
        </w:rPr>
        <w:t>和</w:t>
      </w:r>
      <w:r>
        <w:rPr>
          <w:rFonts w:hint="default"/>
          <w:lang w:val="en-US" w:eastAsia="zh-CN"/>
        </w:rPr>
        <w:t>江西</w:t>
      </w:r>
      <w:r>
        <w:rPr>
          <w:rFonts w:hint="eastAsia"/>
          <w:lang w:val="en-US" w:eastAsia="zh-CN"/>
        </w:rPr>
        <w:t>一带。</w:t>
      </w:r>
      <w:r>
        <w:rPr>
          <w:rFonts w:hint="default"/>
          <w:lang w:val="en-US" w:eastAsia="zh-CN"/>
        </w:rPr>
        <w:t>供应商数量有限，且原料品质差异较大，优质丝线的稀缺性使得供应商具有一定的议价权。此外，桑蚕丝线的价格受养殖成本、市场供需、季节变化等因素影响较大，供应商可根据市场行情调整价格，进一步提升了其议价能力。从辅助原料来看，绣布、绣针等原料的市场化程度高，供应商数量众多，产品同质化强，江右贡绣从业者可灵活选择供应商，且更换成本低，这类供应商的议价能力较弱，对整体议价格局影响较小。</w:t>
      </w:r>
    </w:p>
    <w:p w14:paraId="4F80A249">
      <w:pPr>
        <w:numPr>
          <w:ilvl w:val="0"/>
          <w:numId w:val="0"/>
        </w:numPr>
        <w:ind w:firstLine="420" w:firstLineChars="0"/>
        <w:rPr>
          <w:rFonts w:hint="eastAsia"/>
          <w:lang w:val="en-US" w:eastAsia="zh-CN"/>
        </w:rPr>
      </w:pPr>
      <w:r>
        <w:rPr>
          <w:rFonts w:hint="eastAsia"/>
          <w:lang w:val="en-US" w:eastAsia="zh-CN"/>
        </w:rPr>
        <w:t>此外，</w:t>
      </w:r>
      <w:r>
        <w:rPr>
          <w:rFonts w:hint="default"/>
          <w:lang w:val="en-US" w:eastAsia="zh-CN"/>
        </w:rPr>
        <w:t>江右贡绣的从业者多为小规模工作室或传承人，采购量相对较小，难以形成规模化采购优势，无法通过大额采购压低原料价格，进一步增强了核心原料供应商的议价权。但另一方面，</w:t>
      </w:r>
      <w:r>
        <w:rPr>
          <w:rFonts w:hint="eastAsia"/>
          <w:lang w:val="en-US" w:eastAsia="zh-CN"/>
        </w:rPr>
        <w:t>大部分从业者为了原料质量的稳定性都会选择</w:t>
      </w:r>
      <w:r>
        <w:rPr>
          <w:rFonts w:hint="default"/>
          <w:lang w:val="en-US" w:eastAsia="zh-CN"/>
        </w:rPr>
        <w:t>长期合作的供应商，且江右贡绣作为非遗项目，其原料采购具有一定的文化导向性，部分供应商愿意为其提供稳定供应与合理价格，一定程度上削弱了议价能力。综合来看，供应商的议价能力处于中等</w:t>
      </w:r>
      <w:r>
        <w:rPr>
          <w:rFonts w:hint="eastAsia"/>
          <w:lang w:val="en-US" w:eastAsia="zh-CN"/>
        </w:rPr>
        <w:t>偏上</w:t>
      </w:r>
      <w:r>
        <w:rPr>
          <w:rFonts w:hint="default"/>
          <w:lang w:val="en-US" w:eastAsia="zh-CN"/>
        </w:rPr>
        <w:t>水平</w:t>
      </w:r>
      <w:r>
        <w:rPr>
          <w:rFonts w:hint="eastAsia"/>
          <w:lang w:val="en-US" w:eastAsia="zh-CN"/>
        </w:rPr>
        <w:t>。</w:t>
      </w:r>
    </w:p>
    <w:p w14:paraId="06B7FC03">
      <w:pPr>
        <w:numPr>
          <w:ilvl w:val="0"/>
          <w:numId w:val="4"/>
        </w:numPr>
        <w:rPr>
          <w:rFonts w:hint="default"/>
          <w:b/>
          <w:bCs/>
          <w:lang w:val="en-US" w:eastAsia="zh-CN"/>
        </w:rPr>
      </w:pPr>
      <w:r>
        <w:rPr>
          <w:rFonts w:hint="eastAsia"/>
          <w:b/>
          <w:bCs/>
          <w:lang w:val="en-US" w:eastAsia="zh-CN"/>
        </w:rPr>
        <w:t>购买者的议价能力——中等</w:t>
      </w:r>
    </w:p>
    <w:p w14:paraId="0796F752">
      <w:pPr>
        <w:numPr>
          <w:ilvl w:val="0"/>
          <w:numId w:val="0"/>
        </w:numPr>
        <w:ind w:firstLine="420" w:firstLineChars="0"/>
        <w:rPr>
          <w:rFonts w:hint="default"/>
          <w:lang w:val="en-US" w:eastAsia="zh-CN"/>
        </w:rPr>
      </w:pPr>
      <w:r>
        <w:rPr>
          <w:rFonts w:hint="default"/>
          <w:lang w:val="en-US" w:eastAsia="zh-CN"/>
        </w:rPr>
        <w:t>江右贡绣的购买者主要分为三类，不同群体的议价能力差异较大。第一类购买者为个人消费者，主要用于自身佩戴、家居装饰或礼品赠送，购买特征为零散采购</w:t>
      </w:r>
      <w:r>
        <w:rPr>
          <w:rFonts w:hint="eastAsia"/>
          <w:lang w:val="en-US" w:eastAsia="zh-CN"/>
        </w:rPr>
        <w:t>，</w:t>
      </w:r>
      <w:r>
        <w:rPr>
          <w:rFonts w:hint="default"/>
          <w:lang w:val="en-US" w:eastAsia="zh-CN"/>
        </w:rPr>
        <w:t>注重产品颜值与文化内涵。这类购买者的议价能力较弱，一方面，江右贡绣的产品多为手工制作，产量有限，且每一件绣品都具有独特性，难以进行价格对比；另一方面，</w:t>
      </w:r>
      <w:r>
        <w:rPr>
          <w:rFonts w:hint="eastAsia"/>
          <w:lang w:val="en-US" w:eastAsia="zh-CN"/>
        </w:rPr>
        <w:t>虽然从个体上看，议价与不同消费者的收入有关，但总体来说</w:t>
      </w:r>
      <w:r>
        <w:rPr>
          <w:rFonts w:hint="default"/>
          <w:lang w:val="en-US" w:eastAsia="zh-CN"/>
        </w:rPr>
        <w:t>个人消费者对价格的敏感度</w:t>
      </w:r>
      <w:r>
        <w:rPr>
          <w:rFonts w:hint="eastAsia"/>
          <w:lang w:val="en-US" w:eastAsia="zh-CN"/>
        </w:rPr>
        <w:t>是</w:t>
      </w:r>
      <w:r>
        <w:rPr>
          <w:rFonts w:hint="default"/>
          <w:lang w:val="en-US" w:eastAsia="zh-CN"/>
        </w:rPr>
        <w:t>较低</w:t>
      </w:r>
      <w:r>
        <w:rPr>
          <w:rFonts w:hint="eastAsia"/>
          <w:lang w:val="en-US" w:eastAsia="zh-CN"/>
        </w:rPr>
        <w:t>的</w:t>
      </w:r>
      <w:r>
        <w:rPr>
          <w:rFonts w:hint="default"/>
          <w:lang w:val="en-US" w:eastAsia="zh-CN"/>
        </w:rPr>
        <w:t>，</w:t>
      </w:r>
      <w:r>
        <w:rPr>
          <w:rFonts w:hint="eastAsia"/>
          <w:lang w:val="en-US" w:eastAsia="zh-CN"/>
        </w:rPr>
        <w:t>普遍</w:t>
      </w:r>
      <w:r>
        <w:rPr>
          <w:rFonts w:hint="default"/>
          <w:lang w:val="en-US" w:eastAsia="zh-CN"/>
        </w:rPr>
        <w:t>更看重绣品的非遗价值与艺术质感，议价空间较小。</w:t>
      </w:r>
    </w:p>
    <w:p w14:paraId="4AFF70A3">
      <w:pPr>
        <w:numPr>
          <w:ilvl w:val="0"/>
          <w:numId w:val="0"/>
        </w:numPr>
        <w:ind w:firstLine="420" w:firstLineChars="0"/>
        <w:rPr>
          <w:rFonts w:hint="default"/>
          <w:lang w:val="en-US" w:eastAsia="zh-CN"/>
        </w:rPr>
      </w:pPr>
      <w:r>
        <w:rPr>
          <w:rFonts w:hint="default"/>
          <w:lang w:val="en-US" w:eastAsia="zh-CN"/>
        </w:rPr>
        <w:t>第二类购买者为企业与机构客户，主要包括文旅企业、文创公司、博物馆等，购买目的为批量采购用于礼品定制、文创开发或文化展示，单次购买量较大。这类购买者的议价能力较强，由于采购量多，能够与从业者协商降低单价，且市场上存在</w:t>
      </w:r>
      <w:r>
        <w:rPr>
          <w:rFonts w:hint="eastAsia"/>
          <w:lang w:val="en-US" w:eastAsia="zh-CN"/>
        </w:rPr>
        <w:t>竞争品</w:t>
      </w:r>
      <w:r>
        <w:rPr>
          <w:rFonts w:hint="default"/>
          <w:lang w:val="en-US" w:eastAsia="zh-CN"/>
        </w:rPr>
        <w:t>可供选择，若江右贡绣的价格过高，这类客户可选择其他替代品，议价空间较大。</w:t>
      </w:r>
    </w:p>
    <w:p w14:paraId="29EAAF6D">
      <w:pPr>
        <w:numPr>
          <w:ilvl w:val="0"/>
          <w:numId w:val="0"/>
        </w:numPr>
        <w:ind w:firstLine="420" w:firstLineChars="0"/>
        <w:rPr>
          <w:rFonts w:hint="default"/>
          <w:lang w:val="en-US" w:eastAsia="zh-CN"/>
        </w:rPr>
      </w:pPr>
      <w:r>
        <w:rPr>
          <w:rFonts w:hint="default"/>
          <w:lang w:val="en-US" w:eastAsia="zh-CN"/>
        </w:rPr>
        <w:t>第三类购买者为收藏爱好者与高端定制客户，</w:t>
      </w:r>
      <w:r>
        <w:rPr>
          <w:rFonts w:hint="eastAsia"/>
          <w:lang w:val="en-US" w:eastAsia="zh-CN"/>
        </w:rPr>
        <w:t>这类购买者</w:t>
      </w:r>
      <w:r>
        <w:rPr>
          <w:rFonts w:hint="default"/>
          <w:lang w:val="en-US" w:eastAsia="zh-CN"/>
        </w:rPr>
        <w:t>主要看重江右贡绣的艺术收藏价值与独特性，购买特征为高端定制、单次采购</w:t>
      </w:r>
      <w:r>
        <w:rPr>
          <w:rFonts w:hint="eastAsia"/>
          <w:lang w:val="en-US" w:eastAsia="zh-CN"/>
        </w:rPr>
        <w:t>但</w:t>
      </w:r>
      <w:r>
        <w:rPr>
          <w:rFonts w:hint="default"/>
          <w:lang w:val="en-US" w:eastAsia="zh-CN"/>
        </w:rPr>
        <w:t>金额高。</w:t>
      </w:r>
      <w:r>
        <w:rPr>
          <w:rFonts w:hint="eastAsia"/>
          <w:lang w:val="en-US" w:eastAsia="zh-CN"/>
        </w:rPr>
        <w:t>其</w:t>
      </w:r>
      <w:r>
        <w:rPr>
          <w:rFonts w:hint="default"/>
          <w:lang w:val="en-US" w:eastAsia="zh-CN"/>
        </w:rPr>
        <w:t>议价能力较弱，他们更关注绣品的技艺水准、题材稀缺性与传承人背书，对价格的敏感度极低，甚至愿意为高品质、独特题材的绣品支付高价，几乎无议价空间。</w:t>
      </w:r>
    </w:p>
    <w:p w14:paraId="09912502">
      <w:pPr>
        <w:numPr>
          <w:ilvl w:val="0"/>
          <w:numId w:val="0"/>
        </w:numPr>
        <w:ind w:firstLine="420" w:firstLineChars="0"/>
        <w:rPr>
          <w:rFonts w:hint="default"/>
          <w:lang w:val="en-US" w:eastAsia="zh-CN"/>
        </w:rPr>
      </w:pPr>
      <w:r>
        <w:rPr>
          <w:rFonts w:hint="default"/>
          <w:lang w:val="en-US" w:eastAsia="zh-CN"/>
        </w:rPr>
        <w:t>总体来看，个人消费者与高端定制客户的低议价能力，与企业机构客户的高议价能力相互平衡，使得购买者的整体议价能力处于中等水平。</w:t>
      </w:r>
    </w:p>
    <w:p w14:paraId="311D2528">
      <w:pPr>
        <w:pStyle w:val="20"/>
        <w:bidi w:val="0"/>
        <w:rPr>
          <w:rFonts w:hint="default"/>
          <w:lang w:val="en-US" w:eastAsia="zh-CN"/>
        </w:rPr>
      </w:pPr>
      <w:r>
        <w:rPr>
          <w:rFonts w:hint="default"/>
          <w:lang w:val="en-US" w:eastAsia="zh-CN"/>
        </w:rPr>
        <w:drawing>
          <wp:inline distT="0" distB="0" distL="114300" distR="114300">
            <wp:extent cx="4684395" cy="1419860"/>
            <wp:effectExtent l="0" t="0" r="9525" b="12700"/>
            <wp:docPr id="18" name="图表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FB91C28">
      <w:pPr>
        <w:pStyle w:val="21"/>
        <w:bidi w:val="0"/>
        <w:rPr>
          <w:rFonts w:hint="default"/>
          <w:lang w:val="en-US" w:eastAsia="zh-CN"/>
        </w:rPr>
      </w:pPr>
      <w:r>
        <w:rPr>
          <w:rFonts w:hint="eastAsia"/>
          <w:lang w:val="en-US" w:eastAsia="zh-CN"/>
        </w:rPr>
        <w:t>图2-10 波特五力雷达图</w:t>
      </w:r>
    </w:p>
    <w:p w14:paraId="0CCBAD52">
      <w:pPr>
        <w:pStyle w:val="5"/>
        <w:numPr>
          <w:numId w:val="2"/>
        </w:numPr>
        <w:bidi w:val="0"/>
        <w:rPr>
          <w:rFonts w:hint="eastAsia"/>
          <w:lang w:val="en-US" w:eastAsia="zh-CN"/>
        </w:rPr>
      </w:pPr>
      <w:r>
        <w:rPr>
          <w:rFonts w:hint="eastAsia"/>
          <w:lang w:val="en-US" w:eastAsia="zh-CN"/>
        </w:rPr>
        <w:t>内外环境分析——基于SWOT模型</w:t>
      </w:r>
    </w:p>
    <w:p w14:paraId="51AEE0FF">
      <w:pPr>
        <w:numPr>
          <w:ilvl w:val="0"/>
          <w:numId w:val="5"/>
        </w:numPr>
        <w:rPr>
          <w:rFonts w:hint="eastAsia"/>
          <w:b/>
          <w:bCs/>
          <w:lang w:val="en-US" w:eastAsia="zh-CN"/>
        </w:rPr>
      </w:pPr>
      <w:r>
        <w:rPr>
          <w:rFonts w:hint="eastAsia"/>
          <w:b/>
          <w:bCs/>
          <w:lang w:val="en-US" w:eastAsia="zh-CN"/>
        </w:rPr>
        <w:t>优势分析（Strengths）：文化禀赋与创新动能</w:t>
      </w:r>
    </w:p>
    <w:p w14:paraId="253E87F0">
      <w:pPr>
        <w:numPr>
          <w:ilvl w:val="0"/>
          <w:numId w:val="0"/>
        </w:numPr>
        <w:rPr>
          <w:rFonts w:hint="eastAsia"/>
          <w:b/>
          <w:bCs/>
          <w:lang w:val="en-US" w:eastAsia="zh-CN"/>
        </w:rPr>
      </w:pPr>
      <w:r>
        <w:rPr>
          <w:rFonts w:hint="eastAsia"/>
          <w:b/>
          <w:bCs/>
          <w:lang w:val="en-US" w:eastAsia="zh-CN"/>
        </w:rPr>
        <w:t>①深厚的文化底蕴与工艺优势</w:t>
      </w:r>
    </w:p>
    <w:p w14:paraId="756580EE">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default"/>
          <w:lang w:val="en-US" w:eastAsia="zh-CN"/>
        </w:rPr>
      </w:pPr>
      <w:r>
        <w:rPr>
          <w:rFonts w:hint="default"/>
          <w:lang w:val="en-US" w:eastAsia="zh-CN"/>
        </w:rPr>
        <w:t>历史和文化价值丰富。江右贡绣承载着赣鄱大地的历史人文积淀，是江西民间刺绣的精华传承，2014年被列入南昌市第五批非物质文化遗产名录，具有鲜明的地域文化标识性与稀缺性。其历史上作为皇室贡品的身份，赋予了绣品极高的文化附加值</w:t>
      </w:r>
      <w:r>
        <w:rPr>
          <w:rFonts w:hint="eastAsia"/>
          <w:lang w:val="en-US" w:eastAsia="zh-CN"/>
        </w:rPr>
        <w:t>，其</w:t>
      </w:r>
      <w:r>
        <w:rPr>
          <w:rFonts w:hint="default"/>
          <w:lang w:val="en-US" w:eastAsia="zh-CN"/>
        </w:rPr>
        <w:t>融合赣鄱民俗文化与文人书画艺术，题材涵盖祥瑞花卉、传统名画、现代摄影等，传递“有图必有意，有意必吉祥”的美好寓意，文化辨识度突出</w:t>
      </w:r>
      <w:r>
        <w:rPr>
          <w:rFonts w:hint="eastAsia"/>
          <w:lang w:val="en-US" w:eastAsia="zh-CN"/>
        </w:rPr>
        <w:t>。</w:t>
      </w:r>
    </w:p>
    <w:p w14:paraId="016BE651">
      <w:pPr>
        <w:numPr>
          <w:ilvl w:val="0"/>
          <w:numId w:val="0"/>
        </w:numPr>
        <w:ind w:firstLine="420" w:firstLineChars="0"/>
        <w:rPr>
          <w:rFonts w:hint="default"/>
          <w:lang w:val="en-US" w:eastAsia="zh-CN"/>
        </w:rPr>
      </w:pPr>
      <w:r>
        <w:rPr>
          <w:rFonts w:hint="default"/>
          <w:lang w:val="en-US" w:eastAsia="zh-CN"/>
        </w:rPr>
        <w:t>独特工艺技术。江右贡绣传承人陶卫华为在丝绸上呈现柔软丝滑的效果，可将一根不足一毫米的丝线劈成128份，展现了惊人的工艺精度。这些技术差异化为会展提供了深度体验内容，观众可现场观摩针法演示，感受工艺魅力。</w:t>
      </w:r>
    </w:p>
    <w:p w14:paraId="184EE79B">
      <w:pPr>
        <w:pStyle w:val="20"/>
        <w:bidi w:val="0"/>
        <w:rPr>
          <w:rFonts w:hint="eastAsia" w:eastAsia="宋体"/>
          <w:lang w:eastAsia="zh-CN"/>
        </w:rPr>
      </w:pPr>
      <w:r>
        <w:rPr>
          <w:rFonts w:hint="eastAsia" w:eastAsia="宋体"/>
          <w:lang w:eastAsia="zh-CN"/>
        </w:rPr>
        <w:drawing>
          <wp:inline distT="0" distB="0" distL="114300" distR="114300">
            <wp:extent cx="6120130" cy="2564765"/>
            <wp:effectExtent l="0" t="0" r="6350" b="10795"/>
            <wp:docPr id="20" name="图片 20" descr="38f7ec67-93c2-4feb-858a-3ca3e287a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8f7ec67-93c2-4feb-858a-3ca3e287a694"/>
                    <pic:cNvPicPr>
                      <a:picLocks noChangeAspect="1"/>
                    </pic:cNvPicPr>
                  </pic:nvPicPr>
                  <pic:blipFill>
                    <a:blip r:embed="rId21"/>
                    <a:stretch>
                      <a:fillRect/>
                    </a:stretch>
                  </pic:blipFill>
                  <pic:spPr>
                    <a:xfrm>
                      <a:off x="0" y="0"/>
                      <a:ext cx="6120130" cy="2564765"/>
                    </a:xfrm>
                    <a:prstGeom prst="rect">
                      <a:avLst/>
                    </a:prstGeom>
                  </pic:spPr>
                </pic:pic>
              </a:graphicData>
            </a:graphic>
          </wp:inline>
        </w:drawing>
      </w:r>
    </w:p>
    <w:p w14:paraId="1235A937">
      <w:pPr>
        <w:pStyle w:val="21"/>
        <w:bidi w:val="0"/>
        <w:rPr>
          <w:rFonts w:hint="default" w:eastAsia="黑体"/>
          <w:lang w:val="en-US" w:eastAsia="zh-CN"/>
        </w:rPr>
      </w:pPr>
      <w:r>
        <w:t>图</w:t>
      </w:r>
      <w:r>
        <w:rPr>
          <w:rFonts w:hint="eastAsia"/>
          <w:lang w:val="en-US" w:eastAsia="zh-CN"/>
        </w:rPr>
        <w:t>2-11江右贡绣基础针法</w:t>
      </w:r>
    </w:p>
    <w:p w14:paraId="3551C572">
      <w:pPr>
        <w:rPr>
          <w:rFonts w:hint="eastAsia"/>
          <w:b/>
          <w:bCs/>
          <w:lang w:val="en-US" w:eastAsia="zh-CN"/>
        </w:rPr>
      </w:pPr>
      <w:r>
        <w:rPr>
          <w:rFonts w:hint="eastAsia"/>
          <w:b/>
          <w:bCs/>
          <w:lang w:val="en-US" w:eastAsia="zh-CN"/>
        </w:rPr>
        <w:t>②初步形成的传承体系与市场基础</w:t>
      </w:r>
    </w:p>
    <w:p w14:paraId="402951C0">
      <w:pPr>
        <w:ind w:firstLine="420" w:firstLineChars="0"/>
        <w:rPr>
          <w:rFonts w:hint="eastAsia"/>
          <w:lang w:val="en-US" w:eastAsia="zh-CN"/>
        </w:rPr>
      </w:pPr>
      <w:r>
        <w:rPr>
          <w:rFonts w:hint="eastAsia"/>
          <w:lang w:val="en-US" w:eastAsia="zh-CN"/>
        </w:rPr>
        <w:t>江右贡绣已形成以陶卫华为核心的传承脉络，其家族传承四代以上，女儿周品雨已逐步独当一面，陶卫华开创“摄影绣”，以传统绣法呈现西方光影效果，又创新研发出“打子泼墨绣”和“飞白篆刻绣”技法，突破了传统刺绣的表现形式，同时通过线上直播、线下授课、公益课堂等方式，累计培养绣娘近万名，构建了分层培养体系——既培养可批量生产的技能型绣娘，也培育追求艺术造诣的专业型人才。</w:t>
      </w:r>
    </w:p>
    <w:p w14:paraId="375CA70E">
      <w:pPr>
        <w:spacing w:line="240" w:lineRule="auto"/>
        <w:ind w:firstLine="0" w:firstLineChars="0"/>
        <w:jc w:val="center"/>
      </w:pPr>
      <w:r>
        <w:rPr>
          <w:rFonts w:hint="eastAsia"/>
        </w:rPr>
        <w:drawing>
          <wp:inline distT="0" distB="0" distL="114300" distR="114300">
            <wp:extent cx="3843655" cy="1570355"/>
            <wp:effectExtent l="0" t="0" r="12065" b="14605"/>
            <wp:docPr id="35" name="图片 35" descr="5545806bc2ec7bd161b5fc1ec6a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545806bc2ec7bd161b5fc1ec6a5561"/>
                    <pic:cNvPicPr>
                      <a:picLocks noChangeAspect="1"/>
                    </pic:cNvPicPr>
                  </pic:nvPicPr>
                  <pic:blipFill>
                    <a:blip r:embed="rId22"/>
                    <a:stretch>
                      <a:fillRect/>
                    </a:stretch>
                  </pic:blipFill>
                  <pic:spPr>
                    <a:xfrm>
                      <a:off x="0" y="0"/>
                      <a:ext cx="3873280" cy="1582338"/>
                    </a:xfrm>
                    <a:prstGeom prst="rect">
                      <a:avLst/>
                    </a:prstGeom>
                  </pic:spPr>
                </pic:pic>
              </a:graphicData>
            </a:graphic>
          </wp:inline>
        </w:drawing>
      </w:r>
    </w:p>
    <w:p w14:paraId="5AFECD2B">
      <w:pPr>
        <w:pStyle w:val="21"/>
        <w:bidi w:val="0"/>
        <w:rPr>
          <w:rFonts w:hint="eastAsia"/>
        </w:rPr>
      </w:pPr>
      <w:r>
        <w:t>图</w:t>
      </w:r>
      <w:r>
        <w:rPr>
          <w:rFonts w:hint="eastAsia"/>
          <w:lang w:val="en-US" w:eastAsia="zh-CN"/>
        </w:rPr>
        <w:t>2-12</w:t>
      </w:r>
      <w:r>
        <w:rPr>
          <w:rFonts w:hint="eastAsia"/>
        </w:rPr>
        <w:t>应用打子泼墨绣的获奖赣绣作品</w:t>
      </w:r>
    </w:p>
    <w:p w14:paraId="4F532E0C">
      <w:pPr>
        <w:ind w:firstLine="420" w:firstLineChars="0"/>
        <w:rPr>
          <w:rFonts w:hint="eastAsia"/>
          <w:lang w:val="en-US" w:eastAsia="zh-CN"/>
        </w:rPr>
      </w:pPr>
      <w:r>
        <w:rPr>
          <w:rFonts w:hint="eastAsia"/>
          <w:lang w:val="en-US" w:eastAsia="zh-CN"/>
        </w:rPr>
        <w:t>在市场应用上，已突破传统民俗用途，拓展至旗袍、汉服、丝巾、胸针、伴手礼等生活用品与文创领域，融入新国潮趋势，受到年轻群体喜爱，同时和江铃汽车签订礼品定制订单，为江铃汽车出国考察交流制作了汽车挂件双面绣、绣有八大山人书画的手帕等定制版礼品。还和莲花县政府等地方政府单位合作定制伴手礼，形成了一定的市场认可度。</w:t>
      </w:r>
    </w:p>
    <w:p w14:paraId="76528789">
      <w:pPr>
        <w:ind w:firstLine="480"/>
        <w:jc w:val="center"/>
        <w:rPr>
          <w:rFonts w:hint="eastAsia" w:ascii="宋体" w:hAnsi="宋体" w:cs="宋体"/>
          <w:color w:val="404040"/>
          <w:sz w:val="16"/>
          <w:szCs w:val="16"/>
          <w:shd w:val="clear" w:color="auto" w:fill="FFFFFF"/>
        </w:rPr>
      </w:pPr>
      <w:r>
        <w:rPr>
          <w:rFonts w:ascii="宋体" w:hAnsi="宋体" w:cs="宋体"/>
          <w:spacing w:val="-9"/>
          <w:kern w:val="0"/>
          <w:szCs w:val="24"/>
          <w:lang w:bidi="zh-CN"/>
          <w14:ligatures w14:val="none"/>
        </w:rPr>
        <w:drawing>
          <wp:inline distT="0" distB="0" distL="0" distR="0">
            <wp:extent cx="2104390" cy="2623820"/>
            <wp:effectExtent l="0" t="0" r="13970" b="12700"/>
            <wp:docPr id="13" name="图片 13" descr="微信图片_2025072713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50727131032"/>
                    <pic:cNvPicPr>
                      <a:picLocks noChangeAspect="1"/>
                    </pic:cNvPicPr>
                  </pic:nvPicPr>
                  <pic:blipFill>
                    <a:blip r:embed="rId23" cstate="print">
                      <a:extLst>
                        <a:ext uri="{28A0092B-C50C-407E-A947-70E740481C1C}">
                          <a14:useLocalDpi xmlns:a14="http://schemas.microsoft.com/office/drawing/2010/main" val="0"/>
                        </a:ext>
                      </a:extLst>
                    </a:blip>
                    <a:srcRect b="14410"/>
                    <a:stretch>
                      <a:fillRect/>
                    </a:stretch>
                  </pic:blipFill>
                  <pic:spPr>
                    <a:xfrm>
                      <a:off x="0" y="0"/>
                      <a:ext cx="2104390" cy="2623820"/>
                    </a:xfrm>
                    <a:prstGeom prst="rect">
                      <a:avLst/>
                    </a:prstGeom>
                  </pic:spPr>
                </pic:pic>
              </a:graphicData>
            </a:graphic>
          </wp:inline>
        </w:drawing>
      </w:r>
      <w:r>
        <w:rPr>
          <w:lang w:bidi="zh-CN"/>
        </w:rPr>
        <w:drawing>
          <wp:inline distT="0" distB="0" distL="0" distR="0">
            <wp:extent cx="2209800" cy="2623820"/>
            <wp:effectExtent l="0" t="0" r="0" b="12700"/>
            <wp:docPr id="17" name="图片 17" descr="蓝色刺绣旗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蓝色刺绣旗袍"/>
                    <pic:cNvPicPr>
                      <a:picLocks noChangeAspect="1"/>
                    </pic:cNvPicPr>
                  </pic:nvPicPr>
                  <pic:blipFill>
                    <a:blip r:embed="rId24" cstate="print">
                      <a:extLst>
                        <a:ext uri="{28A0092B-C50C-407E-A947-70E740481C1C}">
                          <a14:useLocalDpi xmlns:a14="http://schemas.microsoft.com/office/drawing/2010/main" val="0"/>
                        </a:ext>
                      </a:extLst>
                    </a:blip>
                    <a:srcRect b="5700"/>
                    <a:stretch>
                      <a:fillRect/>
                    </a:stretch>
                  </pic:blipFill>
                  <pic:spPr>
                    <a:xfrm>
                      <a:off x="0" y="0"/>
                      <a:ext cx="2209800" cy="2623820"/>
                    </a:xfrm>
                    <a:prstGeom prst="rect">
                      <a:avLst/>
                    </a:prstGeom>
                    <a:ln>
                      <a:noFill/>
                    </a:ln>
                  </pic:spPr>
                </pic:pic>
              </a:graphicData>
            </a:graphic>
          </wp:inline>
        </w:drawing>
      </w:r>
    </w:p>
    <w:p w14:paraId="61100932">
      <w:pPr>
        <w:pStyle w:val="12"/>
        <w:rPr>
          <w:rFonts w:hint="eastAsia" w:ascii="黑体" w:hAnsi="黑体" w:eastAsia="黑体"/>
        </w:rPr>
      </w:pPr>
      <w:r>
        <w:rPr>
          <w:rFonts w:ascii="黑体" w:hAnsi="黑体" w:eastAsia="黑体"/>
        </w:rPr>
        <w:t>图</w:t>
      </w:r>
      <w:r>
        <w:rPr>
          <w:rFonts w:hint="eastAsia" w:ascii="黑体" w:hAnsi="黑体" w:eastAsia="黑体"/>
          <w:lang w:val="en-US" w:eastAsia="zh-CN"/>
        </w:rPr>
        <w:t>2-13</w:t>
      </w:r>
      <w:r>
        <w:rPr>
          <w:rFonts w:hint="eastAsia" w:ascii="黑体" w:hAnsi="黑体" w:eastAsia="黑体"/>
        </w:rPr>
        <w:t>江右贡绣呈现在旗袍上</w:t>
      </w:r>
    </w:p>
    <w:p w14:paraId="08BBE7E6">
      <w:pPr>
        <w:numPr>
          <w:ilvl w:val="0"/>
          <w:numId w:val="5"/>
        </w:numPr>
        <w:ind w:left="0" w:leftChars="0" w:firstLine="0" w:firstLineChars="0"/>
        <w:rPr>
          <w:rFonts w:hint="eastAsia"/>
          <w:b/>
          <w:bCs/>
          <w:lang w:val="en-US" w:eastAsia="zh-CN"/>
        </w:rPr>
      </w:pPr>
      <w:r>
        <w:rPr>
          <w:rFonts w:hint="eastAsia"/>
          <w:b/>
          <w:bCs/>
          <w:lang w:val="en-US" w:eastAsia="zh-CN"/>
        </w:rPr>
        <w:t>劣势分析（Weaknesses）：产业瓶颈与现实挑战</w:t>
      </w:r>
    </w:p>
    <w:p w14:paraId="7DF73B55">
      <w:pPr>
        <w:ind w:firstLine="0" w:firstLineChars="0"/>
        <w:rPr>
          <w:rFonts w:cstheme="majorBidi"/>
          <w:b/>
          <w:bCs/>
          <w:szCs w:val="32"/>
          <w:shd w:val="clear" w:color="auto" w:fill="FFFFFF"/>
        </w:rPr>
      </w:pPr>
      <w:r>
        <w:rPr>
          <w:rFonts w:hint="eastAsia"/>
          <w:b/>
          <w:bCs/>
          <w:lang w:val="en-US" w:bidi="zh-CN"/>
        </w:rPr>
        <w:t>①</w:t>
      </w:r>
      <w:r>
        <w:rPr>
          <w:b/>
          <w:bCs/>
          <w:lang w:bidi="zh-CN"/>
        </w:rPr>
        <w:t>产业化程度低与市场局限</w:t>
      </w:r>
    </w:p>
    <w:p w14:paraId="6F700941">
      <w:pPr>
        <w:ind w:firstLine="480"/>
        <w:rPr>
          <w:lang w:bidi="zh-CN"/>
        </w:rPr>
      </w:pPr>
      <w:r>
        <w:rPr>
          <w:lang w:bidi="zh-CN"/>
        </w:rPr>
        <w:t>相比苏绣、湘绣等</w:t>
      </w:r>
      <w:r>
        <w:rPr>
          <w:rFonts w:hint="eastAsia"/>
          <w:lang w:bidi="zh-CN"/>
        </w:rPr>
        <w:t>“</w:t>
      </w:r>
      <w:r>
        <w:rPr>
          <w:lang w:bidi="zh-CN"/>
        </w:rPr>
        <w:t>四大名绣</w:t>
      </w:r>
      <w:r>
        <w:rPr>
          <w:rFonts w:hint="eastAsia"/>
          <w:lang w:bidi="zh-CN"/>
        </w:rPr>
        <w:t>”</w:t>
      </w:r>
      <w:r>
        <w:rPr>
          <w:lang w:bidi="zh-CN"/>
        </w:rPr>
        <w:t>，</w:t>
      </w:r>
      <w:r>
        <w:rPr>
          <w:rFonts w:hint="eastAsia"/>
          <w:lang w:val="en-US" w:bidi="zh-CN"/>
        </w:rPr>
        <w:t>整个</w:t>
      </w:r>
      <w:r>
        <w:rPr>
          <w:lang w:bidi="zh-CN"/>
        </w:rPr>
        <w:t>赣绣在全国的</w:t>
      </w:r>
      <w:r>
        <w:rPr>
          <w:b/>
          <w:bCs/>
          <w:lang w:bidi="zh-CN"/>
        </w:rPr>
        <w:t>知名度</w:t>
      </w:r>
      <w:r>
        <w:rPr>
          <w:rFonts w:hint="eastAsia"/>
          <w:b/>
          <w:bCs/>
          <w:lang w:val="en-US" w:bidi="zh-CN"/>
        </w:rPr>
        <w:t>都</w:t>
      </w:r>
      <w:r>
        <w:rPr>
          <w:b/>
          <w:bCs/>
          <w:lang w:bidi="zh-CN"/>
        </w:rPr>
        <w:t>明显不足</w:t>
      </w:r>
      <w:r>
        <w:rPr>
          <w:lang w:bidi="zh-CN"/>
        </w:rPr>
        <w:t>。这种</w:t>
      </w:r>
      <w:r>
        <w:rPr>
          <w:rFonts w:hint="eastAsia"/>
          <w:lang w:bidi="zh-CN"/>
        </w:rPr>
        <w:t>不足的</w:t>
      </w:r>
      <w:r>
        <w:rPr>
          <w:lang w:bidi="zh-CN"/>
        </w:rPr>
        <w:t>品牌认知可能影响</w:t>
      </w:r>
      <w:r>
        <w:rPr>
          <w:rFonts w:hint="eastAsia"/>
          <w:lang w:val="en-US" w:bidi="zh-CN"/>
        </w:rPr>
        <w:t>江右贡绣</w:t>
      </w:r>
      <w:r>
        <w:rPr>
          <w:lang w:bidi="zh-CN"/>
        </w:rPr>
        <w:t>的</w:t>
      </w:r>
      <w:r>
        <w:rPr>
          <w:rFonts w:hint="eastAsia"/>
          <w:lang w:val="en-US" w:bidi="zh-CN"/>
        </w:rPr>
        <w:t>品牌</w:t>
      </w:r>
      <w:r>
        <w:rPr>
          <w:lang w:bidi="zh-CN"/>
        </w:rPr>
        <w:t>吸引力和媒体关注度</w:t>
      </w:r>
      <w:r>
        <w:rPr>
          <w:rFonts w:hint="eastAsia"/>
          <w:lang w:bidi="zh-CN"/>
        </w:rPr>
        <w:t>。</w:t>
      </w:r>
    </w:p>
    <w:p w14:paraId="1858B276">
      <w:pPr>
        <w:spacing w:line="320" w:lineRule="atLeast"/>
        <w:ind w:firstLine="482"/>
        <w:jc w:val="center"/>
        <w:rPr>
          <w:rFonts w:ascii="Calibri Light" w:hAnsi="Calibri Light" w:cs="Times New Roman"/>
          <w:b/>
          <w:color w:val="000000"/>
          <w:szCs w:val="20"/>
          <w:lang w:bidi="zh-CN"/>
        </w:rPr>
      </w:pPr>
      <w:r>
        <w:rPr>
          <w:rFonts w:hint="eastAsia" w:ascii="Calibri Light" w:hAnsi="Calibri Light" w:cs="Times New Roman"/>
          <w:b/>
          <w:color w:val="000000"/>
          <w:szCs w:val="20"/>
          <w:lang w:bidi="zh-CN"/>
        </w:rPr>
        <w:t>表</w:t>
      </w:r>
      <w:r>
        <w:rPr>
          <w:rFonts w:hint="eastAsia" w:ascii="Calibri Light" w:hAnsi="Calibri Light" w:cs="Times New Roman"/>
          <w:b/>
          <w:color w:val="000000"/>
          <w:szCs w:val="20"/>
          <w:lang w:val="en-US" w:bidi="zh-CN"/>
        </w:rPr>
        <w:t>2.1</w:t>
      </w:r>
      <w:r>
        <w:rPr>
          <w:rFonts w:ascii="Calibri Light" w:hAnsi="Calibri Light" w:cs="Times New Roman"/>
          <w:b/>
          <w:color w:val="000000"/>
          <w:szCs w:val="20"/>
          <w:lang w:bidi="zh-CN"/>
        </w:rPr>
        <w:t>赣绣与主要绣种市场认知度对比</w:t>
      </w:r>
    </w:p>
    <w:tbl>
      <w:tblPr>
        <w:tblStyle w:val="19"/>
        <w:tblW w:w="5000" w:type="pct"/>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4"/>
        <w:gridCol w:w="4058"/>
        <w:gridCol w:w="3912"/>
      </w:tblGrid>
      <w:tr w14:paraId="19E870D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6" w:type="pct"/>
            <w:tcBorders>
              <w:bottom w:val="single" w:color="7E7E7E" w:themeColor="text1" w:themeTint="80" w:sz="4" w:space="0"/>
              <w:insideH w:val="single" w:sz="4" w:space="0"/>
            </w:tcBorders>
            <w:vAlign w:val="center"/>
          </w:tcPr>
          <w:p w14:paraId="01F9651B">
            <w:pPr>
              <w:spacing w:after="0" w:line="240" w:lineRule="auto"/>
              <w:ind w:firstLine="400" w:firstLineChars="0"/>
              <w:rPr>
                <w:rFonts w:hint="eastAsia" w:ascii="宋体" w:hAnsi="宋体" w:cs="Times New Roman"/>
                <w:b/>
                <w:bCs/>
                <w:color w:val="auto"/>
                <w:kern w:val="0"/>
                <w:sz w:val="20"/>
                <w:szCs w:val="20"/>
                <w14:ligatures w14:val="none"/>
              </w:rPr>
            </w:pPr>
          </w:p>
        </w:tc>
        <w:tc>
          <w:tcPr>
            <w:tcW w:w="2059" w:type="pct"/>
            <w:tcBorders>
              <w:bottom w:val="single" w:color="7E7E7E" w:themeColor="text1" w:themeTint="80" w:sz="4" w:space="0"/>
              <w:insideH w:val="single" w:sz="4" w:space="0"/>
            </w:tcBorders>
            <w:vAlign w:val="center"/>
          </w:tcPr>
          <w:p w14:paraId="4565853D">
            <w:pPr>
              <w:spacing w:after="0" w:line="240" w:lineRule="auto"/>
              <w:ind w:firstLine="0" w:firstLineChars="0"/>
              <w:jc w:val="center"/>
              <w:rPr>
                <w:rFonts w:ascii="Arial" w:hAnsi="Arial" w:cs="Arial"/>
                <w:b w:val="0"/>
                <w:bCs w:val="0"/>
                <w:color w:val="auto"/>
                <w:kern w:val="0"/>
                <w:sz w:val="28"/>
                <w:szCs w:val="28"/>
                <w14:ligatures w14:val="none"/>
              </w:rPr>
            </w:pPr>
            <w:r>
              <w:rPr>
                <w:rFonts w:ascii="等线" w:hAnsi="Arial" w:cs="Arial"/>
                <w:b/>
                <w:bCs/>
                <w:color w:val="auto"/>
                <w:sz w:val="28"/>
                <w:szCs w:val="28"/>
                <w14:ligatures w14:val="none"/>
              </w:rPr>
              <w:t>赣绣</w:t>
            </w:r>
          </w:p>
        </w:tc>
        <w:tc>
          <w:tcPr>
            <w:tcW w:w="1985" w:type="pct"/>
            <w:tcBorders>
              <w:bottom w:val="single" w:color="7E7E7E" w:themeColor="text1" w:themeTint="80" w:sz="4" w:space="0"/>
              <w:insideH w:val="single" w:sz="4" w:space="0"/>
            </w:tcBorders>
            <w:vAlign w:val="center"/>
          </w:tcPr>
          <w:p w14:paraId="69E51F2B">
            <w:pPr>
              <w:spacing w:after="0" w:line="240" w:lineRule="auto"/>
              <w:ind w:firstLine="0" w:firstLineChars="0"/>
              <w:jc w:val="center"/>
              <w:rPr>
                <w:rFonts w:ascii="Arial" w:hAnsi="Arial" w:cs="Arial"/>
                <w:b w:val="0"/>
                <w:bCs w:val="0"/>
                <w:color w:val="auto"/>
                <w:kern w:val="0"/>
                <w:sz w:val="28"/>
                <w:szCs w:val="28"/>
                <w14:ligatures w14:val="none"/>
              </w:rPr>
            </w:pPr>
            <w:r>
              <w:rPr>
                <w:rFonts w:ascii="等线" w:hAnsi="Arial" w:cs="Arial"/>
                <w:b/>
                <w:bCs/>
                <w:color w:val="auto"/>
                <w:sz w:val="28"/>
                <w:szCs w:val="28"/>
                <w14:ligatures w14:val="none"/>
              </w:rPr>
              <w:t>其他绣艺</w:t>
            </w:r>
          </w:p>
        </w:tc>
      </w:tr>
      <w:tr w14:paraId="7D1BFF7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0" w:hRule="atLeast"/>
          <w:jc w:val="center"/>
        </w:trPr>
        <w:tc>
          <w:tcPr>
            <w:tcW w:w="956" w:type="pct"/>
            <w:tcBorders>
              <w:top w:val="single" w:color="7E7E7E" w:themeColor="text1" w:themeTint="80" w:sz="4" w:space="0"/>
              <w:bottom w:val="single" w:color="7E7E7E" w:themeColor="text1" w:themeTint="80" w:sz="4" w:space="0"/>
              <w:insideH w:val="single" w:sz="4" w:space="0"/>
            </w:tcBorders>
            <w:vAlign w:val="center"/>
          </w:tcPr>
          <w:p w14:paraId="094ACF71">
            <w:pPr>
              <w:spacing w:after="0" w:line="240" w:lineRule="auto"/>
              <w:ind w:firstLine="0" w:firstLineChars="0"/>
              <w:jc w:val="center"/>
              <w:rPr>
                <w:rFonts w:ascii="Arial" w:hAnsi="Arial" w:cs="Arial"/>
                <w:b/>
                <w:bCs/>
                <w:color w:val="auto"/>
                <w:kern w:val="0"/>
                <w:sz w:val="36"/>
                <w:szCs w:val="36"/>
                <w14:ligatures w14:val="none"/>
              </w:rPr>
            </w:pPr>
            <w:r>
              <w:rPr>
                <w:rFonts w:ascii="等线" w:hAnsi="Arial" w:cs="Arial"/>
                <w:b/>
                <w:bCs/>
                <w:color w:val="auto"/>
                <w:sz w:val="22"/>
                <w14:ligatures w14:val="none"/>
              </w:rPr>
              <w:t>题材与风格</w:t>
            </w:r>
          </w:p>
        </w:tc>
        <w:tc>
          <w:tcPr>
            <w:tcW w:w="2059" w:type="pct"/>
            <w:tcBorders>
              <w:top w:val="single" w:color="7E7E7E" w:themeColor="text1" w:themeTint="80" w:sz="4" w:space="0"/>
              <w:bottom w:val="single" w:color="7E7E7E" w:themeColor="text1" w:themeTint="80" w:sz="4" w:space="0"/>
              <w:insideH w:val="single" w:sz="4" w:space="0"/>
            </w:tcBorders>
            <w:vAlign w:val="center"/>
          </w:tcPr>
          <w:p w14:paraId="0B72B30F">
            <w:pPr>
              <w:spacing w:after="0"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以中国水墨画为灵魂，擅长表现焦、浓、重、淡、清的墨色层次通过针线模拟水墨的晕染效果。</w:t>
            </w:r>
          </w:p>
        </w:tc>
        <w:tc>
          <w:tcPr>
            <w:tcW w:w="1985" w:type="pct"/>
            <w:tcBorders>
              <w:top w:val="single" w:color="7E7E7E" w:themeColor="text1" w:themeTint="80" w:sz="4" w:space="0"/>
              <w:bottom w:val="single" w:color="7E7E7E" w:themeColor="text1" w:themeTint="80" w:sz="4" w:space="0"/>
              <w:insideH w:val="single" w:sz="4" w:space="0"/>
            </w:tcBorders>
            <w:vAlign w:val="center"/>
          </w:tcPr>
          <w:p w14:paraId="04B9F562">
            <w:pPr>
              <w:spacing w:after="0"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苏绣</w:t>
            </w:r>
            <w:r>
              <w:rPr>
                <w:rFonts w:ascii="等线" w:hAnsi="Arial" w:cs="Arial"/>
                <w:color w:val="000000"/>
                <w:szCs w:val="24"/>
                <w14:ligatures w14:val="none"/>
              </w:rPr>
              <w:t>以动物图案逼真著称。</w:t>
            </w:r>
          </w:p>
          <w:p w14:paraId="567EF2B1">
            <w:pPr>
              <w:spacing w:after="0"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粤绣</w:t>
            </w:r>
            <w:r>
              <w:rPr>
                <w:rFonts w:ascii="等线" w:hAnsi="Arial" w:cs="Arial"/>
                <w:color w:val="000000"/>
                <w:szCs w:val="24"/>
                <w14:ligatures w14:val="none"/>
              </w:rPr>
              <w:t>注重色彩艳丽与光影和谐。</w:t>
            </w:r>
          </w:p>
          <w:p w14:paraId="317DD182">
            <w:pPr>
              <w:spacing w:after="0"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湘绣</w:t>
            </w:r>
            <w:r>
              <w:rPr>
                <w:rFonts w:ascii="等线" w:hAnsi="Arial" w:cs="Arial"/>
                <w:color w:val="000000"/>
                <w:szCs w:val="24"/>
                <w14:ligatures w14:val="none"/>
              </w:rPr>
              <w:t>色彩浓烈、针法粗犷</w:t>
            </w:r>
          </w:p>
        </w:tc>
      </w:tr>
      <w:tr w14:paraId="1AC0E51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6" w:type="pct"/>
            <w:vAlign w:val="center"/>
          </w:tcPr>
          <w:p w14:paraId="60BE8E9E">
            <w:pPr>
              <w:spacing w:after="0" w:line="240" w:lineRule="auto"/>
              <w:ind w:firstLine="0" w:firstLineChars="0"/>
              <w:jc w:val="center"/>
              <w:rPr>
                <w:rFonts w:ascii="Arial" w:hAnsi="Arial" w:cs="Arial"/>
                <w:b/>
                <w:bCs/>
                <w:color w:val="auto"/>
                <w:kern w:val="0"/>
                <w:sz w:val="36"/>
                <w:szCs w:val="36"/>
                <w14:ligatures w14:val="none"/>
              </w:rPr>
            </w:pPr>
            <w:r>
              <w:rPr>
                <w:rFonts w:ascii="等线" w:hAnsi="Arial" w:cs="Arial"/>
                <w:b/>
                <w:bCs/>
                <w:color w:val="auto"/>
                <w:sz w:val="22"/>
                <w14:ligatures w14:val="none"/>
              </w:rPr>
              <w:t>针法与工艺</w:t>
            </w:r>
          </w:p>
        </w:tc>
        <w:tc>
          <w:tcPr>
            <w:tcW w:w="2059" w:type="pct"/>
            <w:vAlign w:val="center"/>
          </w:tcPr>
          <w:p w14:paraId="0A954465">
            <w:pPr>
              <w:spacing w:after="0"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以平针、簪花针、飘针为主，根据画面需求灵活变化针法，近实</w:t>
            </w:r>
            <w:r>
              <w:rPr>
                <w:rFonts w:hint="eastAsia" w:ascii="等线" w:hAnsi="Arial" w:cs="Arial"/>
                <w:color w:val="000000"/>
                <w:szCs w:val="24"/>
                <w14:ligatures w14:val="none"/>
              </w:rPr>
              <w:t>远</w:t>
            </w:r>
            <w:r>
              <w:rPr>
                <w:rFonts w:ascii="等线" w:hAnsi="Arial" w:cs="Arial"/>
                <w:color w:val="000000"/>
                <w:szCs w:val="24"/>
                <w14:ligatures w14:val="none"/>
              </w:rPr>
              <w:t>虚，层次分明。</w:t>
            </w:r>
          </w:p>
        </w:tc>
        <w:tc>
          <w:tcPr>
            <w:tcW w:w="1985" w:type="pct"/>
            <w:vAlign w:val="center"/>
          </w:tcPr>
          <w:p w14:paraId="39C680A8">
            <w:pPr>
              <w:spacing w:after="0"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苏绣</w:t>
            </w:r>
            <w:r>
              <w:rPr>
                <w:rFonts w:ascii="等线" w:hAnsi="Arial" w:cs="Arial"/>
                <w:color w:val="000000"/>
                <w:szCs w:val="24"/>
                <w14:ligatures w14:val="none"/>
              </w:rPr>
              <w:t>针法细密（如平绣、套针），追求细腻均匀；</w:t>
            </w:r>
          </w:p>
          <w:p w14:paraId="2B050988">
            <w:pPr>
              <w:spacing w:after="0"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粤绣</w:t>
            </w:r>
            <w:r>
              <w:rPr>
                <w:rFonts w:ascii="等线" w:hAnsi="Arial" w:cs="Arial"/>
                <w:color w:val="000000"/>
                <w:szCs w:val="24"/>
                <w14:ligatures w14:val="none"/>
              </w:rPr>
              <w:t>针法多样（如鸡仔针、渗针），注重立体感与色彩渐变。</w:t>
            </w:r>
          </w:p>
        </w:tc>
      </w:tr>
      <w:tr w14:paraId="0A6C504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6" w:type="pct"/>
            <w:tcBorders>
              <w:top w:val="single" w:color="7E7E7E" w:themeColor="text1" w:themeTint="80" w:sz="4" w:space="0"/>
              <w:bottom w:val="single" w:color="7E7E7E" w:themeColor="text1" w:themeTint="80" w:sz="4" w:space="0"/>
              <w:insideH w:val="single" w:sz="4" w:space="0"/>
            </w:tcBorders>
            <w:vAlign w:val="center"/>
          </w:tcPr>
          <w:p w14:paraId="261866FC">
            <w:pPr>
              <w:spacing w:after="0" w:line="240" w:lineRule="auto"/>
              <w:ind w:firstLine="0" w:firstLineChars="0"/>
              <w:jc w:val="center"/>
              <w:rPr>
                <w:rFonts w:ascii="Arial" w:hAnsi="Arial" w:cs="Arial"/>
                <w:b/>
                <w:bCs/>
                <w:color w:val="auto"/>
                <w:kern w:val="0"/>
                <w:sz w:val="36"/>
                <w:szCs w:val="36"/>
                <w14:ligatures w14:val="none"/>
              </w:rPr>
            </w:pPr>
            <w:r>
              <w:rPr>
                <w:rFonts w:ascii="等线" w:hAnsi="Arial" w:cs="Arial"/>
                <w:b/>
                <w:bCs/>
                <w:color w:val="auto"/>
                <w:sz w:val="22"/>
                <w14:ligatures w14:val="none"/>
              </w:rPr>
              <w:t>材料体系</w:t>
            </w:r>
          </w:p>
        </w:tc>
        <w:tc>
          <w:tcPr>
            <w:tcW w:w="2059" w:type="pct"/>
            <w:tcBorders>
              <w:top w:val="single" w:color="7E7E7E" w:themeColor="text1" w:themeTint="80" w:sz="4" w:space="0"/>
              <w:bottom w:val="single" w:color="7E7E7E" w:themeColor="text1" w:themeTint="80" w:sz="4" w:space="0"/>
              <w:insideH w:val="single" w:sz="4" w:space="0"/>
            </w:tcBorders>
            <w:vAlign w:val="center"/>
          </w:tcPr>
          <w:p w14:paraId="59D70DA1">
            <w:pPr>
              <w:spacing w:after="0"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纯棉土布、棉线为主，强调</w:t>
            </w:r>
            <w:r>
              <w:rPr>
                <w:rFonts w:hint="eastAsia" w:ascii="等线" w:hAnsi="Arial" w:cs="Arial"/>
                <w:color w:val="000000"/>
                <w:szCs w:val="24"/>
                <w14:ligatures w14:val="none"/>
              </w:rPr>
              <w:t>“</w:t>
            </w:r>
            <w:r>
              <w:rPr>
                <w:rFonts w:ascii="等线" w:hAnsi="Arial" w:cs="Arial"/>
                <w:color w:val="000000"/>
                <w:szCs w:val="24"/>
                <w14:ligatures w14:val="none"/>
              </w:rPr>
              <w:t>接地气</w:t>
            </w:r>
            <w:r>
              <w:rPr>
                <w:rFonts w:hint="eastAsia" w:ascii="等线" w:hAnsi="Arial" w:cs="Arial"/>
                <w:color w:val="000000"/>
                <w:szCs w:val="24"/>
                <w14:ligatures w14:val="none"/>
              </w:rPr>
              <w:t>”</w:t>
            </w:r>
            <w:r>
              <w:rPr>
                <w:rFonts w:ascii="等线" w:hAnsi="Arial" w:cs="Arial"/>
                <w:color w:val="000000"/>
                <w:szCs w:val="24"/>
                <w14:ligatures w14:val="none"/>
              </w:rPr>
              <w:t>的民间特色，后来部分作品改用绢帛和蚕丝。</w:t>
            </w:r>
          </w:p>
        </w:tc>
        <w:tc>
          <w:tcPr>
            <w:tcW w:w="1985" w:type="pct"/>
            <w:tcBorders>
              <w:top w:val="single" w:color="7E7E7E" w:themeColor="text1" w:themeTint="80" w:sz="4" w:space="0"/>
              <w:bottom w:val="single" w:color="7E7E7E" w:themeColor="text1" w:themeTint="80" w:sz="4" w:space="0"/>
              <w:insideH w:val="single" w:sz="4" w:space="0"/>
            </w:tcBorders>
            <w:vAlign w:val="center"/>
          </w:tcPr>
          <w:p w14:paraId="0E3B0CD9">
            <w:pPr>
              <w:spacing w:after="0"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苏绣、湘绣等均以丝绸为底料，丝线绣制，追求光泽华丽感，材质成本较高。</w:t>
            </w:r>
          </w:p>
        </w:tc>
      </w:tr>
      <w:tr w14:paraId="2A6150A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9" w:hRule="atLeast"/>
          <w:jc w:val="center"/>
        </w:trPr>
        <w:tc>
          <w:tcPr>
            <w:tcW w:w="956" w:type="pct"/>
            <w:vAlign w:val="center"/>
          </w:tcPr>
          <w:p w14:paraId="5AF276C8">
            <w:pPr>
              <w:spacing w:after="0" w:line="240" w:lineRule="auto"/>
              <w:ind w:firstLine="0" w:firstLineChars="0"/>
              <w:jc w:val="center"/>
              <w:rPr>
                <w:rFonts w:ascii="Arial" w:hAnsi="Arial" w:cs="Arial"/>
                <w:b/>
                <w:bCs/>
                <w:color w:val="auto"/>
                <w:kern w:val="0"/>
                <w:sz w:val="36"/>
                <w:szCs w:val="36"/>
                <w14:ligatures w14:val="none"/>
              </w:rPr>
            </w:pPr>
            <w:r>
              <w:rPr>
                <w:rFonts w:ascii="等线" w:hAnsi="Arial" w:cs="Arial"/>
                <w:b/>
                <w:bCs/>
                <w:color w:val="auto"/>
                <w:sz w:val="22"/>
                <w14:ligatures w14:val="none"/>
              </w:rPr>
              <w:t>传承方式</w:t>
            </w:r>
          </w:p>
        </w:tc>
        <w:tc>
          <w:tcPr>
            <w:tcW w:w="2059" w:type="pct"/>
            <w:vAlign w:val="center"/>
          </w:tcPr>
          <w:p w14:paraId="23ED6AC0">
            <w:pPr>
              <w:spacing w:after="0"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走进院校和社区，让濒危手工真正变成可规模复制的现代非遗产业。</w:t>
            </w:r>
          </w:p>
        </w:tc>
        <w:tc>
          <w:tcPr>
            <w:tcW w:w="1985" w:type="pct"/>
            <w:vAlign w:val="center"/>
          </w:tcPr>
          <w:p w14:paraId="0901002B">
            <w:pPr>
              <w:spacing w:after="0"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以国营老厂或大型绣庄为主，师徒链长但层级固化，易与市场脱节。</w:t>
            </w:r>
          </w:p>
        </w:tc>
      </w:tr>
    </w:tbl>
    <w:p w14:paraId="2EE925EC">
      <w:pPr>
        <w:numPr>
          <w:ilvl w:val="0"/>
          <w:numId w:val="0"/>
        </w:numPr>
        <w:ind w:leftChars="0"/>
        <w:rPr>
          <w:rFonts w:hint="eastAsia"/>
          <w:b/>
          <w:bCs/>
          <w:lang w:val="en-US" w:eastAsia="zh-CN"/>
        </w:rPr>
      </w:pPr>
      <w:r>
        <w:rPr>
          <w:rFonts w:hint="eastAsia"/>
          <w:b/>
          <w:bCs/>
          <w:lang w:val="en-US" w:eastAsia="zh-CN"/>
        </w:rPr>
        <w:t>②传承断层风险</w:t>
      </w:r>
    </w:p>
    <w:p w14:paraId="15530A37">
      <w:pPr>
        <w:numPr>
          <w:ilvl w:val="0"/>
          <w:numId w:val="0"/>
        </w:numPr>
        <w:ind w:leftChars="0" w:firstLine="420" w:firstLineChars="0"/>
        <w:rPr>
          <w:rFonts w:hint="default"/>
          <w:lang w:val="en-US" w:eastAsia="zh-CN"/>
        </w:rPr>
      </w:pPr>
      <w:r>
        <w:rPr>
          <w:rFonts w:hint="default"/>
          <w:lang w:val="en-US" w:eastAsia="zh-CN"/>
        </w:rPr>
        <w:t>江右贡绣的传承高度依赖核心传承人，虽然培养了大量基础绣娘，但真正具备精湛技艺、能独立创作精品、兼具艺术素养与创新能力的大师级人才稀缺。手工刺绣学习周期长、难度大、初期收入低，难以吸引年轻人主动投身其中，传承队伍仍以中老年群体为主，年轻传承人的数量与质量难以满足行业长期发展需求，存在传承断层的潜在风险。</w:t>
      </w:r>
    </w:p>
    <w:p w14:paraId="2B08BD1F">
      <w:pPr>
        <w:numPr>
          <w:ilvl w:val="0"/>
          <w:numId w:val="0"/>
        </w:numPr>
        <w:rPr>
          <w:rFonts w:hint="eastAsia"/>
          <w:b/>
          <w:bCs/>
          <w:lang w:val="en-US" w:eastAsia="zh-CN"/>
        </w:rPr>
      </w:pPr>
      <w:r>
        <w:rPr>
          <w:rFonts w:hint="eastAsia"/>
          <w:b/>
          <w:bCs/>
          <w:lang w:val="en-US" w:eastAsia="zh-CN"/>
        </w:rPr>
        <w:t>③生产规模化不足，成本居高不下</w:t>
      </w:r>
    </w:p>
    <w:p w14:paraId="1DB4A090">
      <w:pPr>
        <w:numPr>
          <w:ilvl w:val="0"/>
          <w:numId w:val="0"/>
        </w:numPr>
        <w:ind w:firstLine="420" w:firstLineChars="0"/>
        <w:rPr>
          <w:rFonts w:hint="default"/>
          <w:lang w:val="en-US" w:eastAsia="zh-CN"/>
        </w:rPr>
      </w:pPr>
      <w:r>
        <w:rPr>
          <w:rFonts w:hint="default"/>
          <w:lang w:val="en-US" w:eastAsia="zh-CN"/>
        </w:rPr>
        <w:t>江右贡绣目前仍以小作坊式生产为主，虽有过规模化办厂的尝试，但因缺乏办厂经验、绣娘留存困难等问题，未能实现稳定的规模化生产。手工刺绣的特性导致生产效率低下，一件精品绣品往往需要数月时间完成，加之蚕丝线等原料成本较高，进一步推高了产品定价，使得多数消费者难以承受，限制了市场普及。同时，批量生产能力不足，难以满足大规模的市场订单需求，制约了产业化发展进程。</w:t>
      </w:r>
    </w:p>
    <w:p w14:paraId="455D6A00">
      <w:pPr>
        <w:numPr>
          <w:ilvl w:val="0"/>
          <w:numId w:val="5"/>
        </w:numPr>
        <w:ind w:left="0" w:leftChars="0" w:firstLine="0" w:firstLineChars="0"/>
        <w:rPr>
          <w:rFonts w:hint="default"/>
          <w:b/>
          <w:bCs/>
          <w:lang w:val="en-US" w:eastAsia="zh-CN"/>
        </w:rPr>
      </w:pPr>
      <w:r>
        <w:rPr>
          <w:rFonts w:hint="default"/>
          <w:b/>
          <w:bCs/>
          <w:lang w:val="en-US" w:eastAsia="zh-CN"/>
        </w:rPr>
        <w:t>机会分析（Opportunities）：时代机遇与发展蓝海</w:t>
      </w:r>
    </w:p>
    <w:p w14:paraId="3CFC7B5C">
      <w:pPr>
        <w:spacing w:after="0" w:line="300" w:lineRule="auto"/>
        <w:ind w:firstLine="0" w:firstLineChars="0"/>
        <w:jc w:val="left"/>
        <w:rPr>
          <w:rFonts w:ascii="Times New Roman" w:hAnsi="Times New Roman" w:eastAsia="宋体" w:cs="Times New Roman"/>
          <w:b/>
          <w:bCs/>
          <w:color w:val="000000"/>
          <w:sz w:val="24"/>
          <w:szCs w:val="24"/>
          <w:lang w:bidi="zh-CN"/>
          <w14:ligatures w14:val="standardContextual"/>
        </w:rPr>
      </w:pPr>
      <w:r>
        <w:rPr>
          <w:rFonts w:hint="eastAsia" w:ascii="Times New Roman" w:hAnsi="Times New Roman" w:eastAsia="宋体" w:cs="Times New Roman"/>
          <w:b/>
          <w:bCs/>
          <w:color w:val="000000"/>
          <w:sz w:val="24"/>
          <w:szCs w:val="24"/>
          <w:lang w:val="en-US" w:bidi="zh-CN"/>
          <w14:ligatures w14:val="standardContextual"/>
        </w:rPr>
        <w:t>①</w:t>
      </w:r>
      <w:r>
        <w:rPr>
          <w:rFonts w:ascii="Times New Roman" w:hAnsi="Times New Roman" w:eastAsia="宋体" w:cs="Times New Roman"/>
          <w:b/>
          <w:bCs/>
          <w:color w:val="000000"/>
          <w:sz w:val="24"/>
          <w:szCs w:val="24"/>
          <w:lang w:bidi="zh-CN"/>
          <w14:ligatures w14:val="standardContextual"/>
        </w:rPr>
        <w:t>文化消费升级与国潮红利</w:t>
      </w:r>
    </w:p>
    <w:p w14:paraId="194F0911">
      <w:pPr>
        <w:spacing w:after="0" w:line="300" w:lineRule="auto"/>
        <w:ind w:firstLine="482" w:firstLineChars="200"/>
        <w:jc w:val="left"/>
        <w:rPr>
          <w:rFonts w:ascii="Times New Roman" w:hAnsi="Times New Roman" w:eastAsia="宋体" w:cs="Times New Roman"/>
          <w:color w:val="000000"/>
          <w:sz w:val="24"/>
          <w:szCs w:val="24"/>
          <w:lang w:bidi="zh-CN"/>
          <w14:ligatures w14:val="standardContextual"/>
        </w:rPr>
      </w:pPr>
      <w:r>
        <w:rPr>
          <w:rFonts w:ascii="Times New Roman" w:hAnsi="Times New Roman" w:eastAsia="宋体" w:cs="Times New Roman"/>
          <w:b/>
          <w:color w:val="000000"/>
          <w:sz w:val="24"/>
          <w:szCs w:val="24"/>
          <w:lang w:val="zh-CN" w:bidi="zh-CN"/>
          <w14:ligatures w14:val="standardContextual"/>
        </w:rPr>
        <w:t>新国潮消费崛起</w:t>
      </w:r>
      <w:r>
        <w:rPr>
          <w:rFonts w:hint="eastAsia" w:ascii="Times New Roman" w:hAnsi="Times New Roman" w:eastAsia="宋体" w:cs="Times New Roman"/>
          <w:b/>
          <w:color w:val="000000"/>
          <w:sz w:val="24"/>
          <w:szCs w:val="24"/>
          <w:lang w:val="zh-CN" w:bidi="zh-CN"/>
          <w14:ligatures w14:val="standardContextual"/>
        </w:rPr>
        <w:t>。</w:t>
      </w:r>
      <w:r>
        <w:rPr>
          <w:rFonts w:ascii="Times New Roman" w:hAnsi="Times New Roman" w:eastAsia="宋体" w:cs="Times New Roman"/>
          <w:color w:val="000000"/>
          <w:sz w:val="24"/>
          <w:szCs w:val="24"/>
          <w:lang w:bidi="zh-CN"/>
          <w14:ligatures w14:val="standardContextual"/>
        </w:rPr>
        <w:t>据国家统计局数据，2025年一季度文化新业态营收同比增长12.5%，对文化企业营收增长贡献率达83.5%。江西文创在深圳文博会上表现亮眼，如南昌四季流沙冰箱贴、红色主题毛绒</w:t>
      </w:r>
      <w:r>
        <w:rPr>
          <w:rFonts w:hint="eastAsia" w:ascii="Times New Roman" w:hAnsi="Times New Roman" w:eastAsia="宋体" w:cs="Times New Roman"/>
          <w:color w:val="000000"/>
          <w:sz w:val="24"/>
          <w:szCs w:val="24"/>
          <w:lang w:bidi="zh-CN"/>
          <w14:ligatures w14:val="standardContextual"/>
        </w:rPr>
        <w:t>“</w:t>
      </w:r>
      <w:r>
        <w:rPr>
          <w:rFonts w:ascii="Times New Roman" w:hAnsi="Times New Roman" w:eastAsia="宋体" w:cs="Times New Roman"/>
          <w:color w:val="000000"/>
          <w:sz w:val="24"/>
          <w:szCs w:val="24"/>
          <w:lang w:bidi="zh-CN"/>
          <w14:ligatures w14:val="standardContextual"/>
        </w:rPr>
        <w:t>军火库</w:t>
      </w:r>
      <w:r>
        <w:rPr>
          <w:rFonts w:hint="eastAsia" w:ascii="Times New Roman" w:hAnsi="Times New Roman" w:eastAsia="宋体" w:cs="Times New Roman"/>
          <w:color w:val="000000"/>
          <w:sz w:val="24"/>
          <w:szCs w:val="24"/>
          <w:lang w:bidi="zh-CN"/>
          <w14:ligatures w14:val="standardContextual"/>
        </w:rPr>
        <w:t>”</w:t>
      </w:r>
      <w:r>
        <w:rPr>
          <w:rFonts w:ascii="Times New Roman" w:hAnsi="Times New Roman" w:eastAsia="宋体" w:cs="Times New Roman"/>
          <w:color w:val="000000"/>
          <w:sz w:val="24"/>
          <w:szCs w:val="24"/>
          <w:lang w:bidi="zh-CN"/>
          <w14:ligatures w14:val="standardContextual"/>
        </w:rPr>
        <w:t>系列等</w:t>
      </w:r>
      <w:r>
        <w:rPr>
          <w:rFonts w:hint="eastAsia" w:ascii="Times New Roman" w:hAnsi="Times New Roman" w:eastAsia="宋体" w:cs="Times New Roman"/>
          <w:color w:val="000000"/>
          <w:sz w:val="24"/>
          <w:szCs w:val="24"/>
          <w:lang w:bidi="zh-CN"/>
          <w14:ligatures w14:val="standardContextual"/>
        </w:rPr>
        <w:t>“</w:t>
      </w:r>
      <w:r>
        <w:rPr>
          <w:rFonts w:ascii="Times New Roman" w:hAnsi="Times New Roman" w:eastAsia="宋体" w:cs="Times New Roman"/>
          <w:color w:val="000000"/>
          <w:sz w:val="24"/>
          <w:szCs w:val="24"/>
          <w:lang w:bidi="zh-CN"/>
          <w14:ligatures w14:val="standardContextual"/>
        </w:rPr>
        <w:t>小文创</w:t>
      </w:r>
      <w:r>
        <w:rPr>
          <w:rFonts w:hint="eastAsia" w:ascii="Times New Roman" w:hAnsi="Times New Roman" w:eastAsia="宋体" w:cs="Times New Roman"/>
          <w:color w:val="000000"/>
          <w:sz w:val="24"/>
          <w:szCs w:val="24"/>
          <w:lang w:bidi="zh-CN"/>
          <w14:ligatures w14:val="standardContextual"/>
        </w:rPr>
        <w:t>”</w:t>
      </w:r>
      <w:r>
        <w:rPr>
          <w:rFonts w:ascii="Times New Roman" w:hAnsi="Times New Roman" w:eastAsia="宋体" w:cs="Times New Roman"/>
          <w:color w:val="000000"/>
          <w:sz w:val="24"/>
          <w:szCs w:val="24"/>
          <w:lang w:bidi="zh-CN"/>
          <w14:ligatures w14:val="standardContextual"/>
        </w:rPr>
        <w:t>吸引大量年轻消费者。</w:t>
      </w:r>
    </w:p>
    <w:p w14:paraId="13E04EEA">
      <w:pPr>
        <w:spacing w:after="0" w:line="240" w:lineRule="auto"/>
        <w:ind w:firstLine="480" w:firstLineChars="200"/>
        <w:jc w:val="center"/>
        <w:rPr>
          <w:rFonts w:ascii="Times New Roman" w:hAnsi="Times New Roman" w:eastAsia="宋体" w:cs="Times New Roman"/>
          <w:color w:val="000000"/>
          <w:sz w:val="24"/>
          <w:szCs w:val="22"/>
          <w:lang w:bidi="zh-CN"/>
          <w14:ligatures w14:val="standardContextual"/>
        </w:rPr>
      </w:pPr>
      <w:r>
        <w:rPr>
          <w:rFonts w:ascii="Times New Roman" w:hAnsi="Times New Roman" w:eastAsia="宋体" w:cs="Times New Roman"/>
          <w:color w:val="000000"/>
          <w:sz w:val="24"/>
          <w:szCs w:val="22"/>
          <w:lang w:bidi="zh-CN"/>
          <w14:ligatures w14:val="standardContextual"/>
        </w:rPr>
        <w:drawing>
          <wp:inline distT="0" distB="0" distL="114300" distR="114300">
            <wp:extent cx="4033520" cy="1935480"/>
            <wp:effectExtent l="0" t="0" r="5080" b="0"/>
            <wp:docPr id="41" name="图片 41" descr="084474ec4eed8d23a9d9e771d986e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84474ec4eed8d23a9d9e771d986ee6"/>
                    <pic:cNvPicPr>
                      <a:picLocks noChangeAspect="1"/>
                    </pic:cNvPicPr>
                  </pic:nvPicPr>
                  <pic:blipFill>
                    <a:blip r:embed="rId25"/>
                    <a:stretch>
                      <a:fillRect/>
                    </a:stretch>
                  </pic:blipFill>
                  <pic:spPr>
                    <a:xfrm>
                      <a:off x="0" y="0"/>
                      <a:ext cx="4059933" cy="1948508"/>
                    </a:xfrm>
                    <a:prstGeom prst="rect">
                      <a:avLst/>
                    </a:prstGeom>
                  </pic:spPr>
                </pic:pic>
              </a:graphicData>
            </a:graphic>
          </wp:inline>
        </w:drawing>
      </w:r>
    </w:p>
    <w:p w14:paraId="3929FFD5">
      <w:pPr>
        <w:widowControl w:val="0"/>
        <w:spacing w:after="0" w:line="240" w:lineRule="auto"/>
        <w:ind w:firstLine="480" w:firstLineChars="0"/>
        <w:jc w:val="center"/>
        <w:rPr>
          <w:rFonts w:hint="eastAsia" w:ascii="黑体" w:hAnsi="黑体" w:eastAsia="黑体" w:cs="Times New Roman"/>
          <w:b/>
          <w:color w:val="000000"/>
          <w:kern w:val="2"/>
          <w:sz w:val="21"/>
          <w:szCs w:val="20"/>
          <w:lang w:val="en-US" w:eastAsia="zh-CN" w:bidi="zh-CN"/>
          <w14:ligatures w14:val="standardContextual"/>
        </w:rPr>
      </w:pPr>
      <w:r>
        <w:rPr>
          <w:rFonts w:ascii="黑体" w:hAnsi="黑体" w:eastAsia="黑体" w:cs="Times New Roman"/>
          <w:b/>
          <w:color w:val="000000"/>
          <w:kern w:val="2"/>
          <w:sz w:val="21"/>
          <w:szCs w:val="20"/>
          <w:lang w:val="en-US" w:eastAsia="zh-CN" w:bidi="ar-SA"/>
          <w14:ligatures w14:val="standardContextual"/>
        </w:rPr>
        <w:t>图</w:t>
      </w:r>
      <w:r>
        <w:rPr>
          <w:rFonts w:hint="eastAsia" w:ascii="黑体" w:hAnsi="黑体" w:eastAsia="黑体" w:cs="Times New Roman"/>
          <w:b/>
          <w:color w:val="000000"/>
          <w:kern w:val="2"/>
          <w:sz w:val="21"/>
          <w:szCs w:val="20"/>
          <w:lang w:val="en-US" w:eastAsia="zh-CN" w:bidi="ar-SA"/>
          <w14:ligatures w14:val="standardContextual"/>
        </w:rPr>
        <w:t>2-14南昌四季流沙冰箱贴</w:t>
      </w:r>
    </w:p>
    <w:p w14:paraId="032107DC">
      <w:pPr>
        <w:numPr>
          <w:ilvl w:val="0"/>
          <w:numId w:val="0"/>
        </w:numPr>
        <w:ind w:leftChars="0"/>
        <w:rPr>
          <w:rFonts w:hint="eastAsia"/>
          <w:b/>
          <w:bCs/>
          <w:lang w:val="en-US" w:eastAsia="zh-CN"/>
        </w:rPr>
      </w:pPr>
      <w:r>
        <w:rPr>
          <w:rFonts w:hint="eastAsia"/>
          <w:b/>
          <w:bCs/>
          <w:lang w:val="en-US" w:eastAsia="zh-CN"/>
        </w:rPr>
        <w:t>②非遗保护与乡村振兴政策赋能</w:t>
      </w:r>
    </w:p>
    <w:p w14:paraId="0AC52075">
      <w:pPr>
        <w:numPr>
          <w:ilvl w:val="0"/>
          <w:numId w:val="0"/>
        </w:numPr>
        <w:ind w:leftChars="0" w:firstLine="420" w:firstLineChars="0"/>
        <w:rPr>
          <w:rFonts w:hint="eastAsia"/>
          <w:lang w:val="en-US" w:eastAsia="zh-CN"/>
        </w:rPr>
      </w:pPr>
      <w:r>
        <w:rPr>
          <w:rFonts w:hint="eastAsia"/>
          <w:lang w:val="en-US" w:eastAsia="zh-CN"/>
        </w:rPr>
        <w:t>当前国家高度重视非物质文化遗产的活态传承，出台了一系列扶持政策，为江右贡绣的传承发展提供了政策支持与资金保障。同时，乡村振兴战略推进过程中，非遗助力乡村就业、增收的作用受到重视，江右贡绣通过开展残疾妇女刺绣培训、与地方政府合作定制伴手礼等方式，可依托政策红利拓展发展空间，实现传承与公益、产业的协同发展。</w:t>
      </w:r>
    </w:p>
    <w:p w14:paraId="0772218D">
      <w:pPr>
        <w:numPr>
          <w:ilvl w:val="0"/>
          <w:numId w:val="0"/>
        </w:numPr>
        <w:rPr>
          <w:rFonts w:hint="eastAsia"/>
          <w:b/>
          <w:bCs/>
          <w:lang w:val="en-US" w:eastAsia="zh-CN"/>
        </w:rPr>
      </w:pPr>
      <w:r>
        <w:rPr>
          <w:rFonts w:hint="eastAsia"/>
          <w:b/>
          <w:bCs/>
          <w:lang w:val="en-US" w:eastAsia="zh-CN"/>
        </w:rPr>
        <w:t>③传播与销售渠道的多元化拓展</w:t>
      </w:r>
    </w:p>
    <w:p w14:paraId="246B284A">
      <w:pPr>
        <w:numPr>
          <w:ilvl w:val="0"/>
          <w:numId w:val="0"/>
        </w:numPr>
        <w:ind w:firstLine="420" w:firstLineChars="0"/>
        <w:rPr>
          <w:rFonts w:hint="eastAsia"/>
          <w:lang w:val="en-US" w:eastAsia="zh-CN"/>
        </w:rPr>
      </w:pPr>
      <w:r>
        <w:rPr>
          <w:rFonts w:hint="default"/>
          <w:lang w:val="en-US" w:eastAsia="zh-CN"/>
        </w:rPr>
        <w:t>互联网技术的发展打破了地域限制，短视频、直播、电商平台等新媒体渠道，为江右贡绣的品牌传播与产品销售提供了新路径。传承人陶卫华已通过线上直播开展公益教学，积累了一定的线上影响力，后续可进一步利用新媒体平台，展示刺绣技艺、讲述非遗故事，扩大品牌曝光度。同时，借助电商平台、文创实体店、景区门店等渠道，可打破线下地域局限，拓宽销售路径，提升产品销量</w:t>
      </w:r>
      <w:r>
        <w:rPr>
          <w:rFonts w:hint="eastAsia"/>
          <w:lang w:val="en-US" w:eastAsia="zh-CN"/>
        </w:rPr>
        <w:t>。</w:t>
      </w:r>
    </w:p>
    <w:p w14:paraId="2475FE97">
      <w:pPr>
        <w:pStyle w:val="20"/>
        <w:bidi w:val="0"/>
        <w:rPr>
          <w:rFonts w:hint="eastAsia"/>
          <w:lang w:val="en-US" w:eastAsia="zh-CN"/>
        </w:rPr>
      </w:pPr>
      <w:r>
        <w:rPr>
          <w:rFonts w:hint="eastAsia"/>
          <w:lang w:val="en-US" w:eastAsia="zh-CN"/>
        </w:rPr>
        <w:drawing>
          <wp:inline distT="0" distB="0" distL="114300" distR="114300">
            <wp:extent cx="1776730" cy="2667000"/>
            <wp:effectExtent l="0" t="0" r="6350" b="0"/>
            <wp:docPr id="14" name="图片 14" descr="ee3f69b9a6a57eb54aba2ebe874ef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e3f69b9a6a57eb54aba2ebe874ef84f"/>
                    <pic:cNvPicPr>
                      <a:picLocks noChangeAspect="1"/>
                    </pic:cNvPicPr>
                  </pic:nvPicPr>
                  <pic:blipFill>
                    <a:blip r:embed="rId26"/>
                    <a:stretch>
                      <a:fillRect/>
                    </a:stretch>
                  </pic:blipFill>
                  <pic:spPr>
                    <a:xfrm>
                      <a:off x="0" y="0"/>
                      <a:ext cx="1776730" cy="2667000"/>
                    </a:xfrm>
                    <a:prstGeom prst="rect">
                      <a:avLst/>
                    </a:prstGeom>
                  </pic:spPr>
                </pic:pic>
              </a:graphicData>
            </a:graphic>
          </wp:inline>
        </w:drawing>
      </w:r>
    </w:p>
    <w:p w14:paraId="22315186">
      <w:pPr>
        <w:pStyle w:val="21"/>
        <w:bidi w:val="0"/>
        <w:rPr>
          <w:rFonts w:hint="eastAsia"/>
          <w:lang w:val="en-US" w:eastAsia="zh-CN"/>
        </w:rPr>
      </w:pPr>
      <w:r>
        <w:rPr>
          <w:rFonts w:hint="eastAsia"/>
          <w:lang w:val="en-US" w:eastAsia="zh-CN"/>
        </w:rPr>
        <w:t>图2-15 陶卫华通过社交媒体分享刺绣</w:t>
      </w:r>
    </w:p>
    <w:p w14:paraId="7C83EB66">
      <w:pPr>
        <w:pStyle w:val="21"/>
        <w:bidi w:val="0"/>
        <w:rPr>
          <w:rFonts w:hint="default"/>
          <w:lang w:val="en-US" w:eastAsia="zh-CN"/>
        </w:rPr>
      </w:pPr>
    </w:p>
    <w:p w14:paraId="1F45BD92">
      <w:pPr>
        <w:numPr>
          <w:ilvl w:val="0"/>
          <w:numId w:val="5"/>
        </w:numPr>
        <w:ind w:left="0" w:leftChars="0" w:firstLine="0" w:firstLineChars="0"/>
        <w:rPr>
          <w:rFonts w:hint="default"/>
          <w:b/>
          <w:bCs/>
          <w:lang w:val="en-US" w:eastAsia="zh-CN"/>
        </w:rPr>
      </w:pPr>
      <w:r>
        <w:rPr>
          <w:rFonts w:hint="default"/>
          <w:b/>
          <w:bCs/>
          <w:lang w:val="en-US" w:eastAsia="zh-CN"/>
        </w:rPr>
        <w:t>威胁分析（Threats）：市场风险与外部挑战</w:t>
      </w:r>
    </w:p>
    <w:p w14:paraId="38711828">
      <w:pPr>
        <w:numPr>
          <w:ilvl w:val="0"/>
          <w:numId w:val="0"/>
        </w:numPr>
        <w:ind w:leftChars="0"/>
        <w:rPr>
          <w:rFonts w:hint="default"/>
          <w:b/>
          <w:bCs/>
          <w:lang w:val="en-US" w:eastAsia="zh-CN"/>
        </w:rPr>
      </w:pPr>
      <w:r>
        <w:rPr>
          <w:rFonts w:hint="eastAsia"/>
          <w:b/>
          <w:bCs/>
          <w:lang w:val="en-US" w:eastAsia="zh-CN"/>
        </w:rPr>
        <w:t>①</w:t>
      </w:r>
      <w:r>
        <w:rPr>
          <w:rFonts w:hint="default"/>
          <w:b/>
          <w:bCs/>
          <w:lang w:val="en-US" w:eastAsia="zh-CN"/>
        </w:rPr>
        <w:t>同质化竞争与替代威胁</w:t>
      </w:r>
    </w:p>
    <w:p w14:paraId="3C4892FA">
      <w:pPr>
        <w:numPr>
          <w:ilvl w:val="0"/>
          <w:numId w:val="0"/>
        </w:numPr>
        <w:ind w:leftChars="0" w:firstLine="420" w:firstLineChars="0"/>
        <w:rPr>
          <w:rFonts w:hint="default"/>
          <w:lang w:val="en-US" w:eastAsia="zh-CN"/>
        </w:rPr>
      </w:pPr>
      <w:r>
        <w:rPr>
          <w:rFonts w:hint="eastAsia"/>
          <w:lang w:val="en-US" w:eastAsia="zh-CN"/>
        </w:rPr>
        <w:t>刺绣行业</w:t>
      </w:r>
      <w:r>
        <w:rPr>
          <w:rFonts w:hint="default"/>
          <w:lang w:val="en-US" w:eastAsia="zh-CN"/>
        </w:rPr>
        <w:t>竞争白热化。</w:t>
      </w:r>
      <w:r>
        <w:rPr>
          <w:rFonts w:hint="eastAsia"/>
          <w:lang w:val="en-US" w:eastAsia="zh-CN"/>
        </w:rPr>
        <w:t>以苏绣为主的</w:t>
      </w:r>
      <w:r>
        <w:rPr>
          <w:rFonts w:hint="default"/>
          <w:lang w:val="en-US" w:eastAsia="zh-CN"/>
        </w:rPr>
        <w:t>四大名绣凭借悠久历史、高知名度与成熟的产业化体系，占据了大部分高端市场与大众市场份额。同时，江西本土的</w:t>
      </w:r>
      <w:r>
        <w:rPr>
          <w:rFonts w:hint="eastAsia"/>
          <w:lang w:val="en-US" w:eastAsia="zh-CN"/>
        </w:rPr>
        <w:t>赣发绣、</w:t>
      </w:r>
      <w:r>
        <w:rPr>
          <w:rFonts w:hint="default"/>
          <w:lang w:val="en-US" w:eastAsia="zh-CN"/>
        </w:rPr>
        <w:t>夏布绣等其他刺绣品类，也与江右贡绣形成地域竞争，分流了部分市场资源与受众。江右贡绣若无法形成独特的品牌优势与核心竞争力，难以在激烈的市场竞争中突围</w:t>
      </w:r>
      <w:r>
        <w:rPr>
          <w:rFonts w:hint="eastAsia"/>
          <w:lang w:val="en-US" w:eastAsia="zh-CN"/>
        </w:rPr>
        <w:t>。</w:t>
      </w:r>
    </w:p>
    <w:p w14:paraId="38815325">
      <w:pPr>
        <w:numPr>
          <w:ilvl w:val="0"/>
          <w:numId w:val="0"/>
        </w:numPr>
        <w:ind w:leftChars="0" w:firstLine="420" w:firstLineChars="0"/>
        <w:rPr>
          <w:rFonts w:hint="default"/>
          <w:lang w:val="en-US" w:eastAsia="zh-CN"/>
        </w:rPr>
      </w:pPr>
      <w:r>
        <w:rPr>
          <w:rFonts w:hint="default"/>
          <w:lang w:val="en-US" w:eastAsia="zh-CN"/>
        </w:rPr>
        <w:t>机械复制品价格冲击。市场上出现电脑绣花机制作的“伪手工刺绣”，以低价争夺市场（价格仅为手工绣1/10）。这类仿制品损害行业生态，可能降低观众对赣绣价值的认可度，影响</w:t>
      </w:r>
      <w:r>
        <w:rPr>
          <w:rFonts w:hint="eastAsia"/>
          <w:lang w:val="en-US" w:eastAsia="zh-CN"/>
        </w:rPr>
        <w:t>品牌</w:t>
      </w:r>
      <w:r>
        <w:rPr>
          <w:rFonts w:hint="default"/>
          <w:lang w:val="en-US" w:eastAsia="zh-CN"/>
        </w:rPr>
        <w:t>交易意愿。</w:t>
      </w:r>
    </w:p>
    <w:p w14:paraId="5375C06C">
      <w:pPr>
        <w:numPr>
          <w:ilvl w:val="0"/>
          <w:numId w:val="0"/>
        </w:numPr>
        <w:rPr>
          <w:rFonts w:hint="default"/>
          <w:b/>
          <w:bCs/>
          <w:lang w:val="en-US" w:eastAsia="zh-CN"/>
        </w:rPr>
      </w:pPr>
      <w:r>
        <w:rPr>
          <w:rFonts w:hint="eastAsia"/>
          <w:b/>
          <w:bCs/>
          <w:lang w:val="en-US" w:eastAsia="zh-CN"/>
        </w:rPr>
        <w:t>②</w:t>
      </w:r>
      <w:r>
        <w:rPr>
          <w:rFonts w:hint="default"/>
          <w:b/>
          <w:bCs/>
          <w:lang w:val="en-US" w:eastAsia="zh-CN"/>
        </w:rPr>
        <w:t>快消文化与传统价值冲突</w:t>
      </w:r>
    </w:p>
    <w:p w14:paraId="154B8F39">
      <w:pPr>
        <w:numPr>
          <w:ilvl w:val="0"/>
          <w:numId w:val="0"/>
        </w:numPr>
        <w:ind w:firstLine="420" w:firstLineChars="0"/>
        <w:rPr>
          <w:rFonts w:hint="default"/>
          <w:lang w:val="en-US" w:eastAsia="zh-CN"/>
        </w:rPr>
      </w:pPr>
      <w:r>
        <w:rPr>
          <w:rFonts w:hint="default"/>
          <w:lang w:val="en-US" w:eastAsia="zh-CN"/>
        </w:rPr>
        <w:t>当下消费者的审美需求呈现多元化、个性化、快速迭代的特点，尤其是年轻消费群体，对非遗产品的需求不再局限于传统款式，更注重时尚感、实用性与个性化。江右贡绣若无法及时捕捉消费审美变化，加快产品创新与设计升级，仍固守传统款式与题材，可能会被市场淘汰，难以实现可持续发展。</w:t>
      </w:r>
    </w:p>
    <w:p w14:paraId="51209974">
      <w:pPr>
        <w:numPr>
          <w:ilvl w:val="0"/>
          <w:numId w:val="0"/>
        </w:numPr>
        <w:rPr>
          <w:rFonts w:hint="eastAsia"/>
          <w:b/>
          <w:bCs/>
          <w:lang w:val="en-US" w:eastAsia="zh-CN"/>
        </w:rPr>
      </w:pPr>
      <w:r>
        <w:rPr>
          <w:rFonts w:hint="eastAsia"/>
          <w:b/>
          <w:bCs/>
          <w:lang w:val="en-US" w:eastAsia="zh-CN"/>
        </w:rPr>
        <w:t>③原材料价格波动与供应链不稳定</w:t>
      </w:r>
    </w:p>
    <w:p w14:paraId="293734CF">
      <w:pPr>
        <w:numPr>
          <w:ilvl w:val="0"/>
          <w:numId w:val="0"/>
        </w:numPr>
        <w:ind w:firstLine="420" w:firstLineChars="0"/>
        <w:rPr>
          <w:rFonts w:hint="eastAsia"/>
          <w:lang w:val="en-US" w:eastAsia="zh-CN"/>
        </w:rPr>
      </w:pPr>
      <w:r>
        <w:rPr>
          <w:rFonts w:hint="eastAsia"/>
          <w:lang w:val="en-US" w:eastAsia="zh-CN"/>
        </w:rPr>
        <w:t>江右贡绣的主要原料为蚕丝线，蚕丝线的价格受市场供求、气候、养殖规模等因素影响，波动较大。原材料价格的上涨会进一步增加生产成本，降低产品利润空间；同时，若原材料供应链不稳定，可能会影响生产进度，导致订单无法按时交付，进而影响品牌口碑与市场信任度。此外，优质蚕丝线的采购渠道有限，也可能制约其工艺品质的稳定提升。</w:t>
      </w:r>
    </w:p>
    <w:p w14:paraId="1045B93C">
      <w:pPr>
        <w:pStyle w:val="20"/>
        <w:bidi w:val="0"/>
        <w:rPr>
          <w:rFonts w:hint="default"/>
          <w:lang w:val="en-US" w:eastAsia="zh-CN"/>
        </w:rPr>
      </w:pPr>
      <w:r>
        <w:rPr>
          <w:rFonts w:hint="default"/>
          <w:lang w:val="en-US" w:eastAsia="zh-CN"/>
        </w:rPr>
        <w:drawing>
          <wp:inline distT="0" distB="0" distL="114300" distR="114300">
            <wp:extent cx="5080000" cy="3081020"/>
            <wp:effectExtent l="0" t="0" r="10160" b="12700"/>
            <wp:docPr id="15"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DE61A11">
      <w:pPr>
        <w:pStyle w:val="21"/>
        <w:bidi w:val="0"/>
        <w:rPr>
          <w:rFonts w:hint="default"/>
          <w:lang w:val="en-US" w:eastAsia="zh-CN"/>
        </w:rPr>
      </w:pPr>
      <w:r>
        <w:rPr>
          <w:rFonts w:hint="eastAsia"/>
          <w:lang w:val="en-US" w:eastAsia="zh-CN"/>
        </w:rPr>
        <w:t>图2-16茧丝价格指数走势</w:t>
      </w:r>
    </w:p>
    <w:p w14:paraId="45566579">
      <w:pPr>
        <w:pStyle w:val="4"/>
        <w:numPr>
          <w:numId w:val="2"/>
        </w:numPr>
        <w:bidi w:val="0"/>
        <w:rPr>
          <w:rFonts w:hint="eastAsia"/>
          <w:lang w:val="en-US" w:eastAsia="zh-CN"/>
        </w:rPr>
      </w:pPr>
      <w:r>
        <w:rPr>
          <w:rFonts w:hint="eastAsia"/>
          <w:lang w:val="en-US" w:eastAsia="zh-CN"/>
        </w:rPr>
        <w:t>消费者分析</w:t>
      </w:r>
    </w:p>
    <w:p w14:paraId="45338D65">
      <w:pPr>
        <w:numPr>
          <w:ilvl w:val="0"/>
          <w:numId w:val="0"/>
        </w:numPr>
        <w:ind w:firstLine="420" w:firstLineChars="0"/>
        <w:rPr>
          <w:rFonts w:hint="eastAsia"/>
          <w:lang w:val="en-US" w:eastAsia="zh-CN"/>
        </w:rPr>
      </w:pPr>
      <w:r>
        <w:rPr>
          <w:rFonts w:hint="eastAsia"/>
          <w:lang w:val="en-US" w:eastAsia="zh-CN"/>
        </w:rPr>
        <w:t>对线像莲花的消费者进行全面分析，有助于进一步了解消费者核心特征、消费偏好及行为习惯，进而从消费者角度出发对品牌营销传播活动、产品优化方向作出相应调整，助力品牌市场化传承与客群拓展。按照消费观念、心理特征及行为习惯等特征分析，本策划案将目标消费群体定位为四种具有代表性的类型，具体拆解如下：</w:t>
      </w:r>
    </w:p>
    <w:p w14:paraId="2BF3FDB2">
      <w:pPr>
        <w:pStyle w:val="5"/>
        <w:numPr>
          <w:numId w:val="2"/>
        </w:numPr>
        <w:bidi w:val="0"/>
        <w:rPr>
          <w:rFonts w:hint="eastAsia"/>
          <w:lang w:val="en-US" w:eastAsia="zh-CN"/>
        </w:rPr>
      </w:pPr>
      <w:r>
        <w:rPr>
          <w:rFonts w:hint="eastAsia"/>
          <w:lang w:val="en-US" w:eastAsia="zh-CN"/>
        </w:rPr>
        <w:t>目标消费群1：中高收入女性</w:t>
      </w:r>
    </w:p>
    <w:p w14:paraId="15E01BD5">
      <w:pPr>
        <w:numPr>
          <w:ilvl w:val="0"/>
          <w:numId w:val="0"/>
        </w:numPr>
        <w:ind w:firstLine="420" w:firstLineChars="0"/>
        <w:rPr>
          <w:rFonts w:hint="eastAsia"/>
          <w:lang w:val="en-US" w:eastAsia="zh-CN"/>
        </w:rPr>
      </w:pPr>
      <w:r>
        <w:rPr>
          <w:rFonts w:hint="eastAsia"/>
          <w:lang w:val="en-US" w:eastAsia="zh-CN"/>
        </w:rPr>
        <w:t>【年龄范围】：25~45岁</w:t>
      </w:r>
    </w:p>
    <w:p w14:paraId="0E90EA86">
      <w:pPr>
        <w:numPr>
          <w:ilvl w:val="0"/>
          <w:numId w:val="0"/>
        </w:numPr>
        <w:ind w:firstLine="420" w:firstLineChars="0"/>
        <w:rPr>
          <w:rFonts w:hint="eastAsia"/>
          <w:lang w:val="en-US" w:eastAsia="zh-CN"/>
        </w:rPr>
      </w:pPr>
      <w:r>
        <w:rPr>
          <w:rFonts w:hint="eastAsia"/>
          <w:lang w:val="en-US" w:eastAsia="zh-CN"/>
        </w:rPr>
        <w:t>【经济来源】：个人高薪收入为主，经济独立且消费能力较强。</w:t>
      </w:r>
    </w:p>
    <w:p w14:paraId="5051234E">
      <w:pPr>
        <w:numPr>
          <w:ilvl w:val="0"/>
          <w:numId w:val="0"/>
        </w:numPr>
        <w:ind w:firstLine="420" w:firstLineChars="0"/>
        <w:rPr>
          <w:rFonts w:hint="eastAsia"/>
          <w:lang w:val="en-US" w:eastAsia="zh-CN"/>
        </w:rPr>
      </w:pPr>
      <w:r>
        <w:rPr>
          <w:rFonts w:hint="eastAsia"/>
          <w:lang w:val="en-US" w:eastAsia="zh-CN"/>
        </w:rPr>
        <w:t>【人群特征】：这一阶段的女性大多处于职场上升期或事业稳定期，面临一定的职场压力与家庭责任，渴望通过高品质消费实现工作与生活的平衡，寻求精神层面的舒缓与满足。她们热爱传统文化与新国潮，认可江右贡绣的非遗价值与线像莲花的品牌理念，追求生活品质与审美表达，尤其偏爱莲花“清雅、吉祥”的寓意，将线像莲花绣品作为自身审美品位与文化素养的彰显。闲暇时间，喜欢参与茶艺品鉴、书法绘画、线下非遗体验课、高端探店等活动，注重生活仪式感，在物质满足之外，更看重消费带来的情感价值与社会意义，认同购买非遗产品是对传统文化的支持与传承。</w:t>
      </w:r>
    </w:p>
    <w:p w14:paraId="19411C4F">
      <w:pPr>
        <w:numPr>
          <w:ilvl w:val="0"/>
          <w:numId w:val="0"/>
        </w:numPr>
        <w:ind w:firstLine="420" w:firstLineChars="0"/>
        <w:rPr>
          <w:rFonts w:hint="eastAsia"/>
          <w:lang w:val="en-US" w:eastAsia="zh-CN"/>
        </w:rPr>
      </w:pPr>
      <w:r>
        <w:rPr>
          <w:rFonts w:hint="eastAsia"/>
          <w:lang w:val="en-US" w:eastAsia="zh-CN"/>
        </w:rPr>
        <w:t>【消费行为特征】：践行品质消费理念，注重产品的工艺细节、文化内涵与品牌背书，参考刺绣行业数据，该群体中65%愿意为线像莲花包含国潮元素、莲花寓意的手工绣品支付30%以上溢价。消费需求多元，既会购买丝巾、手包等日常配饰用于通勤穿搭，也会定制高端家居绣品、旗袍用于家居点缀或特殊场合。对绣品的针法复杂度、材质品质、传承人资质关注度高，反感劣质仿品，偏好有权威认证的非遗产品。</w:t>
      </w:r>
    </w:p>
    <w:p w14:paraId="067800D8">
      <w:pPr>
        <w:numPr>
          <w:ilvl w:val="0"/>
          <w:numId w:val="0"/>
        </w:numPr>
        <w:ind w:firstLine="420" w:firstLineChars="0"/>
        <w:rPr>
          <w:rFonts w:hint="eastAsia"/>
          <w:lang w:val="en-US" w:eastAsia="zh-CN"/>
        </w:rPr>
      </w:pPr>
      <w:r>
        <w:rPr>
          <w:rFonts w:hint="eastAsia"/>
          <w:lang w:val="en-US" w:eastAsia="zh-CN"/>
        </w:rPr>
        <w:t>【触媒渠道】：线上以微信视频号、小红书高端美学社群、抖音非遗账号、高端生活类公众号为主；线下以</w:t>
      </w:r>
      <w:r>
        <w:rPr>
          <w:rFonts w:hint="eastAsia"/>
          <w:b/>
          <w:bCs/>
          <w:lang w:val="en-US" w:eastAsia="zh-CN"/>
        </w:rPr>
        <w:t>高端商场专柜</w:t>
      </w:r>
      <w:r>
        <w:rPr>
          <w:rFonts w:hint="eastAsia"/>
          <w:lang w:val="en-US" w:eastAsia="zh-CN"/>
        </w:rPr>
        <w:t>、非遗展馆、品牌绣坊为主，同时会关注各类非遗论坛、艺术展会，获取品牌相关信息。</w:t>
      </w:r>
    </w:p>
    <w:p w14:paraId="13EFC425">
      <w:pPr>
        <w:pStyle w:val="5"/>
        <w:numPr>
          <w:numId w:val="2"/>
        </w:numPr>
        <w:bidi w:val="0"/>
        <w:rPr>
          <w:rFonts w:hint="eastAsia"/>
          <w:lang w:val="en-US" w:eastAsia="zh-CN"/>
        </w:rPr>
      </w:pPr>
      <w:r>
        <w:rPr>
          <w:rFonts w:hint="eastAsia"/>
          <w:lang w:val="en-US" w:eastAsia="zh-CN"/>
        </w:rPr>
        <w:t>目标消费群2：Z世代群体</w:t>
      </w:r>
    </w:p>
    <w:p w14:paraId="4807EC91">
      <w:pPr>
        <w:numPr>
          <w:ilvl w:val="0"/>
          <w:numId w:val="0"/>
        </w:numPr>
        <w:ind w:firstLine="420" w:firstLineChars="0"/>
        <w:rPr>
          <w:rFonts w:hint="eastAsia"/>
          <w:lang w:val="en-US" w:eastAsia="zh-CN"/>
        </w:rPr>
      </w:pPr>
      <w:r>
        <w:rPr>
          <w:rFonts w:hint="eastAsia"/>
          <w:lang w:val="en-US" w:eastAsia="zh-CN"/>
        </w:rPr>
        <w:t>【年龄范围】：18-29岁</w:t>
      </w:r>
    </w:p>
    <w:p w14:paraId="2CDD00F4">
      <w:pPr>
        <w:numPr>
          <w:ilvl w:val="0"/>
          <w:numId w:val="0"/>
        </w:numPr>
        <w:ind w:firstLine="420" w:firstLineChars="0"/>
        <w:rPr>
          <w:rFonts w:hint="eastAsia"/>
          <w:lang w:val="en-US" w:eastAsia="zh-CN"/>
        </w:rPr>
      </w:pPr>
      <w:r>
        <w:rPr>
          <w:rFonts w:hint="eastAsia"/>
          <w:lang w:val="en-US" w:eastAsia="zh-CN"/>
        </w:rPr>
        <w:t>【经济来源】：以家庭经济支持为主，部分初入职场青年有少量个人收入，消费预算集中在100-500元，对价格敏感度中等，更看重“颜值+性价比+文化感”的三重平衡。</w:t>
      </w:r>
    </w:p>
    <w:p w14:paraId="1338544E">
      <w:pPr>
        <w:numPr>
          <w:ilvl w:val="0"/>
          <w:numId w:val="0"/>
        </w:numPr>
        <w:ind w:firstLine="420" w:firstLineChars="0"/>
        <w:rPr>
          <w:rFonts w:hint="eastAsia"/>
          <w:lang w:val="en-US" w:eastAsia="zh-CN"/>
        </w:rPr>
      </w:pPr>
      <w:r>
        <w:rPr>
          <w:rFonts w:hint="eastAsia"/>
          <w:lang w:val="en-US" w:eastAsia="zh-CN"/>
        </w:rPr>
        <w:t>【人群特征】：作为互联网“原住民”，他们热衷国潮文化与小众非遗技艺，反感同质化文创产品，追求个性化、差异化的自我表达，是线像莲花年轻化转型的核心受众，参考刺绣行业数据，该群体消费占比已达23.4%，且呈稳步增长态势。他们对线像莲花的“摄影绣”“打子泼墨绣”等创新针法，以及莲花纹样与现代设计结合的产品兴趣浓厚，部分人群面临学业或初入职场的压力，渴望通过兴趣爱好（如DIY手工）缓解焦虑，获得情感满足。闲暇时间，他们喜欢刷抖音、小红书、B站，参与线上公益课程、DIY手工活动、文创市集探店，乐于分享自己的消费体验与兴趣爱好，注重消费过程中的互动感与参与感。</w:t>
      </w:r>
    </w:p>
    <w:p w14:paraId="242D9DA8">
      <w:pPr>
        <w:numPr>
          <w:ilvl w:val="0"/>
          <w:numId w:val="0"/>
        </w:numPr>
        <w:ind w:firstLine="420" w:firstLineChars="0"/>
        <w:rPr>
          <w:rFonts w:hint="eastAsia"/>
          <w:lang w:val="en-US" w:eastAsia="zh-CN"/>
        </w:rPr>
      </w:pPr>
      <w:r>
        <w:rPr>
          <w:rFonts w:hint="eastAsia"/>
          <w:lang w:val="en-US" w:eastAsia="zh-CN"/>
        </w:rPr>
        <w:t>【消费行为特征】：消费行为具有娱乐化、互动化倾向，容易受到社交媒体上KOL、KOC的推荐影响，具有“先种草、后拔草”的典型消费习惯，对标准化非遗衍生品的复购率较高。偏好平价文创产品，如莲花纹样胸针、团扇、手持镜等，对高端定制产品接受度较低，购买决策受产品颜值、用户口碑、IP联动影响较大。购买后，他们愿意在社交平台分享绣品的使用场景、创作故事，希望引发其他拥有相同爱好的用户共鸣情绪。注重产品的创新设计与实用性，对线像莲花的DIY刺绣、线上公益课程等互动形式参与意愿强，易通过体验转化为长期消费者。</w:t>
      </w:r>
    </w:p>
    <w:p w14:paraId="7E454A48">
      <w:pPr>
        <w:numPr>
          <w:ilvl w:val="0"/>
          <w:numId w:val="0"/>
        </w:numPr>
        <w:ind w:firstLine="420" w:firstLineChars="0"/>
        <w:rPr>
          <w:rFonts w:hint="eastAsia"/>
          <w:lang w:val="en-US" w:eastAsia="zh-CN"/>
        </w:rPr>
      </w:pPr>
      <w:r>
        <w:rPr>
          <w:rFonts w:hint="eastAsia"/>
          <w:lang w:val="en-US" w:eastAsia="zh-CN"/>
        </w:rPr>
        <w:t>【触媒渠道】：线上以抖音、小红书、B站、微博为主，关注非遗博主、国潮达人、文创博主，喜欢刷短视频、看探店测评、参与话题讨论；线下以校园社团活动、文创市集、品牌DIY绣坊、高校周边门店为主，获取品牌信息的渠道更偏向年轻化、娱乐化。</w:t>
      </w:r>
    </w:p>
    <w:p w14:paraId="6641562B">
      <w:pPr>
        <w:pStyle w:val="5"/>
        <w:numPr>
          <w:numId w:val="2"/>
        </w:numPr>
        <w:bidi w:val="0"/>
        <w:rPr>
          <w:rFonts w:hint="eastAsia"/>
          <w:lang w:val="en-US" w:eastAsia="zh-CN"/>
        </w:rPr>
      </w:pPr>
      <w:r>
        <w:rPr>
          <w:rFonts w:hint="eastAsia"/>
          <w:lang w:val="en-US" w:eastAsia="zh-CN"/>
        </w:rPr>
        <w:t>目标消费群3：高净值人群与海外华人华侨</w:t>
      </w:r>
    </w:p>
    <w:p w14:paraId="135E1C2C">
      <w:pPr>
        <w:numPr>
          <w:ilvl w:val="0"/>
          <w:numId w:val="0"/>
        </w:numPr>
        <w:ind w:firstLine="420" w:firstLineChars="0"/>
        <w:rPr>
          <w:rFonts w:hint="default"/>
          <w:lang w:val="en-US" w:eastAsia="zh-CN"/>
        </w:rPr>
      </w:pPr>
      <w:r>
        <w:rPr>
          <w:rFonts w:hint="eastAsia"/>
          <w:lang w:val="en-US" w:eastAsia="zh-CN"/>
        </w:rPr>
        <w:t>【年龄范围】：35岁以上</w:t>
      </w:r>
    </w:p>
    <w:p w14:paraId="1B4269DC">
      <w:pPr>
        <w:numPr>
          <w:ilvl w:val="0"/>
          <w:numId w:val="0"/>
        </w:numPr>
        <w:ind w:firstLine="420" w:firstLineChars="0"/>
        <w:rPr>
          <w:rFonts w:hint="eastAsia"/>
          <w:lang w:val="en-US" w:eastAsia="zh-CN"/>
        </w:rPr>
      </w:pPr>
      <w:r>
        <w:rPr>
          <w:rFonts w:hint="eastAsia"/>
          <w:lang w:val="en-US" w:eastAsia="zh-CN"/>
        </w:rPr>
        <w:t>【经济来源】：个人资产、企业经营、投资收入等等，经济条件优越，消费能力强。</w:t>
      </w:r>
    </w:p>
    <w:p w14:paraId="0E0F0D76">
      <w:pPr>
        <w:numPr>
          <w:ilvl w:val="0"/>
          <w:numId w:val="0"/>
        </w:numPr>
        <w:ind w:firstLine="420" w:firstLineChars="0"/>
        <w:rPr>
          <w:rFonts w:hint="eastAsia"/>
          <w:lang w:val="en-US" w:eastAsia="zh-CN"/>
        </w:rPr>
      </w:pPr>
      <w:r>
        <w:rPr>
          <w:rFonts w:hint="eastAsia"/>
          <w:lang w:val="en-US" w:eastAsia="zh-CN"/>
        </w:rPr>
        <w:t>【人群特征】：高净值人群注重身份象征与艺术收藏，热爱传统文化艺术，追求产品的稀缺性与艺术价值，将线像莲花大师手作视为兼具收藏价值与身份彰显的艺术资产，契合当前非遗手工艺品“供给稀缺、价值攀升”的市场特点。海外华人华侨对中华传统文化有强烈的归属感与认同感，思念故土，尤其是海外的江西游子，将线像莲花的绣品视为家乡特色的重要载体，部分人群会花数月时间等待定制作品。</w:t>
      </w:r>
    </w:p>
    <w:p w14:paraId="6C397EAE">
      <w:pPr>
        <w:numPr>
          <w:ilvl w:val="0"/>
          <w:numId w:val="0"/>
        </w:numPr>
        <w:ind w:firstLine="420" w:firstLineChars="0"/>
        <w:rPr>
          <w:rFonts w:hint="eastAsia"/>
          <w:lang w:val="en-US" w:eastAsia="zh-CN"/>
        </w:rPr>
      </w:pPr>
      <w:r>
        <w:rPr>
          <w:rFonts w:hint="eastAsia"/>
          <w:lang w:val="en-US" w:eastAsia="zh-CN"/>
        </w:rPr>
        <w:t>【消费行为特征】：对价格敏感度极低，核心关注产品的艺术价值、稀缺性、传承人资质与品牌背书，偏好大师级手作、限量款绣品，购买频次低但客单价极高。消费需求偏向高端定制，注重产品的文化内涵、工艺细节与品牌辨识度，购买决策严谨，会充分核实传承人资质与工艺水准，避免“伪大师”陷阱。</w:t>
      </w:r>
    </w:p>
    <w:p w14:paraId="6DAA2B32">
      <w:pPr>
        <w:numPr>
          <w:ilvl w:val="0"/>
          <w:numId w:val="0"/>
        </w:numPr>
        <w:ind w:firstLine="420" w:firstLineChars="0"/>
        <w:rPr>
          <w:rFonts w:hint="eastAsia"/>
          <w:lang w:val="en-US" w:eastAsia="zh-CN"/>
        </w:rPr>
      </w:pPr>
      <w:r>
        <w:rPr>
          <w:rFonts w:hint="eastAsia"/>
          <w:lang w:val="en-US" w:eastAsia="zh-CN"/>
        </w:rPr>
        <w:t>【触媒渠道】：私人银行社群、艺术展会、高端非遗论坛、私人圈层推荐、跨境电商平台、品牌海外巡展。</w:t>
      </w:r>
    </w:p>
    <w:p w14:paraId="24145A18">
      <w:pPr>
        <w:pStyle w:val="5"/>
        <w:numPr>
          <w:numId w:val="2"/>
        </w:numPr>
        <w:bidi w:val="0"/>
        <w:rPr>
          <w:rFonts w:hint="eastAsia"/>
          <w:lang w:val="en-US" w:eastAsia="zh-CN"/>
        </w:rPr>
      </w:pPr>
      <w:r>
        <w:rPr>
          <w:rFonts w:hint="eastAsia"/>
          <w:lang w:val="en-US" w:eastAsia="zh-CN"/>
        </w:rPr>
        <w:t>目标消费群4：价格敏感型大众与中老年群体</w:t>
      </w:r>
    </w:p>
    <w:p w14:paraId="59168F21">
      <w:pPr>
        <w:numPr>
          <w:ilvl w:val="0"/>
          <w:numId w:val="0"/>
        </w:numPr>
        <w:ind w:firstLine="420" w:firstLineChars="0"/>
        <w:rPr>
          <w:rFonts w:hint="eastAsia"/>
          <w:lang w:val="en-US" w:eastAsia="zh-CN"/>
        </w:rPr>
      </w:pPr>
      <w:r>
        <w:rPr>
          <w:rFonts w:hint="eastAsia"/>
          <w:lang w:val="en-US" w:eastAsia="zh-CN"/>
        </w:rPr>
        <w:t>【年龄范围】：中老年群体以50岁以上为主，价格敏感型大众年龄跨度较广（20-60岁）</w:t>
      </w:r>
    </w:p>
    <w:p w14:paraId="3EE6BDB8">
      <w:pPr>
        <w:numPr>
          <w:ilvl w:val="0"/>
          <w:numId w:val="0"/>
        </w:numPr>
        <w:ind w:firstLine="420" w:firstLineChars="0"/>
        <w:rPr>
          <w:rFonts w:hint="eastAsia"/>
          <w:lang w:val="en-US" w:eastAsia="zh-CN"/>
        </w:rPr>
      </w:pPr>
      <w:r>
        <w:rPr>
          <w:rFonts w:hint="eastAsia"/>
          <w:lang w:val="en-US" w:eastAsia="zh-CN"/>
        </w:rPr>
        <w:t>【经济来源】：中老年群体以退休工资、子女补贴为主；价格敏感型大众以普通工薪收入、兼职收入为主，消费预算集中在100元以下，对价格敏感度高，追求高性价比。</w:t>
      </w:r>
    </w:p>
    <w:p w14:paraId="65A6EC0D">
      <w:pPr>
        <w:numPr>
          <w:ilvl w:val="0"/>
          <w:numId w:val="0"/>
        </w:numPr>
        <w:ind w:firstLine="420" w:firstLineChars="0"/>
        <w:rPr>
          <w:rFonts w:hint="eastAsia"/>
          <w:lang w:val="en-US" w:eastAsia="zh-CN"/>
        </w:rPr>
      </w:pPr>
      <w:r>
        <w:rPr>
          <w:rFonts w:hint="eastAsia"/>
          <w:lang w:val="en-US" w:eastAsia="zh-CN"/>
        </w:rPr>
        <w:t>【人群特征】：中老年群体多为江西本地居民，对江右贡绣有一定的认知基础，思想偏保守，注重传统习俗，偏好传统莲花纹样、吉祥纹样、山水书画等题材的绣品，主要用于家居装饰或节日送礼。价格敏感型大众对非遗认知较浅，核心需求是实用性与性价比，不追求复杂工艺，看重绣品的颜值与吉祥寓意，消费决策偏务实，容易受到价格优惠的吸引。他们的闲暇时间多用于社区活动、广场舞、书法绘画、菜市场采购等，对线上营销、创新款产品的接受度较低，更倾向于线下实地选购。</w:t>
      </w:r>
    </w:p>
    <w:p w14:paraId="71E3DCEF">
      <w:pPr>
        <w:numPr>
          <w:ilvl w:val="0"/>
          <w:numId w:val="0"/>
        </w:numPr>
        <w:ind w:firstLine="420" w:firstLineChars="0"/>
        <w:rPr>
          <w:rFonts w:hint="eastAsia"/>
          <w:lang w:val="en-US" w:eastAsia="zh-CN"/>
        </w:rPr>
      </w:pPr>
      <w:r>
        <w:rPr>
          <w:rFonts w:hint="eastAsia"/>
          <w:lang w:val="en-US" w:eastAsia="zh-CN"/>
        </w:rPr>
        <w:t>【消费行为特征】：消费决策务实，价格是核心影响因素，更倾向于购买百元以下的机绣+简化手工绣结合的刺绣产品，对工艺复杂度、传承人资质关注度较低。消费需求集中在日常实用与节日送礼，如莲花纹样书签、小摆件、平价丝巾等，购买频次低，客单价偏低，是品牌平价产品线的主要消费群体。中老年群体消费决策偏保守，注重产品的传统质感，喜欢线下触摸、查看产品细节后再购买；价格敏感型大众易受促销活动、性价比吸引，对品牌的忠诚度较低，更倾向于“货比三家”，偏好具备实用功能的非遗衍生品。</w:t>
      </w:r>
    </w:p>
    <w:p w14:paraId="43403DBF">
      <w:pPr>
        <w:numPr>
          <w:ilvl w:val="0"/>
          <w:numId w:val="0"/>
        </w:numPr>
        <w:ind w:firstLine="420" w:firstLineChars="0"/>
        <w:rPr>
          <w:rFonts w:hint="eastAsia"/>
          <w:lang w:val="en-US" w:eastAsia="zh-CN"/>
        </w:rPr>
      </w:pPr>
      <w:r>
        <w:rPr>
          <w:rFonts w:hint="eastAsia"/>
          <w:lang w:val="en-US" w:eastAsia="zh-CN"/>
        </w:rPr>
        <w:t>【触媒渠道】：线下渠道为主，包括社区门店、文旅景区实体店、品牌线下体验店、老年大学。</w:t>
      </w:r>
    </w:p>
    <w:p w14:paraId="75458BFD">
      <w:pPr>
        <w:numPr>
          <w:ilvl w:val="0"/>
          <w:numId w:val="0"/>
        </w:numPr>
        <w:ind w:firstLine="420" w:firstLineChars="0"/>
        <w:rPr>
          <w:rFonts w:hint="eastAsia"/>
          <w:lang w:val="en-US" w:eastAsia="zh-CN"/>
        </w:rPr>
      </w:pPr>
    </w:p>
    <w:p w14:paraId="40CBB69D">
      <w:pPr>
        <w:numPr>
          <w:ilvl w:val="0"/>
          <w:numId w:val="0"/>
        </w:numPr>
        <w:ind w:firstLine="420" w:firstLineChars="0"/>
        <w:rPr>
          <w:rFonts w:hint="eastAsia"/>
          <w:lang w:val="en-US" w:eastAsia="zh-CN"/>
        </w:rPr>
      </w:pPr>
      <w:r>
        <w:rPr>
          <w:rFonts w:hint="eastAsia"/>
          <w:b/>
          <w:bCs/>
          <w:lang w:val="en-US" w:eastAsia="zh-CN"/>
        </w:rPr>
        <w:t>总结</w:t>
      </w:r>
      <w:r>
        <w:rPr>
          <w:rFonts w:hint="eastAsia"/>
          <w:lang w:val="en-US" w:eastAsia="zh-CN"/>
        </w:rPr>
        <w:t>：通过对消费群体的深刻洞察，在后续品牌营销传播活动的开展过程中，可针对不同客群实施差异化策略：将线像莲花“非遗传承、清雅吉祥”的品牌理念渗透进各目标消费群体，同时结合各客群的触媒习惯优化传播渠道，针对高端客群突出收藏价值与稀缺性，针对年轻客群强化互动体验与颜值优势，针对大众客群提升性价比与实用性，形成差异化品牌印记，进一步提高品牌认知力、知名度与用户忠诚度，助力品牌市场化传承与客群拓展。</w:t>
      </w:r>
    </w:p>
    <w:p w14:paraId="4E37F8E8">
      <w:pPr>
        <w:numPr>
          <w:ilvl w:val="0"/>
          <w:numId w:val="0"/>
        </w:numPr>
        <w:ind w:firstLine="420" w:firstLineChars="0"/>
        <w:rPr>
          <w:rFonts w:hint="eastAsia"/>
          <w:lang w:val="en-US" w:eastAsia="zh-CN"/>
        </w:rPr>
      </w:pPr>
    </w:p>
    <w:p w14:paraId="53080F16">
      <w:pPr>
        <w:pStyle w:val="2"/>
        <w:numPr>
          <w:numId w:val="2"/>
        </w:numPr>
        <w:bidi w:val="0"/>
        <w:rPr>
          <w:rFonts w:hint="default"/>
          <w:lang w:val="en-US" w:eastAsia="zh-CN"/>
        </w:rPr>
      </w:pPr>
      <w:r>
        <w:rPr>
          <w:rFonts w:hint="default"/>
          <w:lang w:val="en-US" w:eastAsia="zh-CN"/>
        </w:rPr>
        <w:t>品牌定位</w:t>
      </w:r>
    </w:p>
    <w:p w14:paraId="333AFD74">
      <w:pPr>
        <w:numPr>
          <w:ilvl w:val="0"/>
          <w:numId w:val="0"/>
        </w:numPr>
        <w:ind w:firstLine="420" w:firstLineChars="0"/>
        <w:rPr>
          <w:rFonts w:hint="default"/>
          <w:lang w:val="en-US" w:eastAsia="zh-CN"/>
        </w:rPr>
      </w:pPr>
      <w:r>
        <w:rPr>
          <w:rFonts w:hint="default"/>
          <w:lang w:val="en-US" w:eastAsia="zh-CN"/>
        </w:rPr>
        <w:t>品牌定位以江右贡绣非遗底蕴为核心根基，深度扎根于江西地域文化，紧扣国潮年轻化发展趋势的同时，针对性破解现有发展劣势，聚焦“文化赋能+市场落地”双重目标，致力于打造兼具差异化与辨识度的非遗文创品牌形象。</w:t>
      </w:r>
    </w:p>
    <w:p w14:paraId="4A4FA682">
      <w:pPr>
        <w:pStyle w:val="4"/>
        <w:numPr>
          <w:numId w:val="2"/>
        </w:numPr>
        <w:bidi w:val="0"/>
        <w:rPr>
          <w:rFonts w:hint="default"/>
          <w:lang w:val="en-US" w:eastAsia="zh-CN"/>
        </w:rPr>
      </w:pPr>
      <w:r>
        <w:rPr>
          <w:rFonts w:hint="default"/>
          <w:lang w:val="en-US" w:eastAsia="zh-CN"/>
        </w:rPr>
        <w:t>市场定位</w:t>
      </w:r>
    </w:p>
    <w:p w14:paraId="7D26BB98">
      <w:pPr>
        <w:numPr>
          <w:ilvl w:val="0"/>
          <w:numId w:val="0"/>
        </w:numPr>
        <w:ind w:firstLine="420" w:firstLineChars="0"/>
        <w:rPr>
          <w:rFonts w:hint="default"/>
          <w:lang w:val="en-US" w:eastAsia="zh-CN"/>
        </w:rPr>
      </w:pPr>
      <w:r>
        <w:rPr>
          <w:rFonts w:hint="default"/>
          <w:b/>
          <w:bCs/>
          <w:lang w:val="en-US" w:eastAsia="zh-CN"/>
        </w:rPr>
        <w:t>核心定位：</w:t>
      </w:r>
      <w:r>
        <w:rPr>
          <w:rFonts w:hint="default"/>
          <w:lang w:val="en-US" w:eastAsia="zh-CN"/>
        </w:rPr>
        <w:t>立足江西本土、辐射全国市场，打造“水墨赣绣+生活美学”新国潮标杆品牌，在兼顾大众消费普及与高端收藏增值的同时做到精准填补非遗赣绣“场景化、平价化”的市场空白。</w:t>
      </w:r>
    </w:p>
    <w:p w14:paraId="695AF097">
      <w:pPr>
        <w:numPr>
          <w:ilvl w:val="0"/>
          <w:numId w:val="0"/>
        </w:numPr>
        <w:ind w:firstLine="420" w:firstLineChars="0"/>
        <w:rPr>
          <w:rFonts w:hint="default"/>
          <w:lang w:val="en-US" w:eastAsia="zh-CN"/>
        </w:rPr>
      </w:pPr>
      <w:r>
        <w:rPr>
          <w:rFonts w:hint="default"/>
          <w:b/>
          <w:bCs/>
          <w:lang w:val="en-US" w:eastAsia="zh-CN"/>
        </w:rPr>
        <w:t>精准布局：</w:t>
      </w:r>
      <w:r>
        <w:rPr>
          <w:rFonts w:hint="default"/>
          <w:lang w:val="en-US" w:eastAsia="zh-CN"/>
        </w:rPr>
        <w:t>打破传统非遗工艺品的圈层局限，将赛道细分为文旅消费、日常实用、古风潮流、政企定制四大部分，依托江右贡绣创新针法与水墨文化特色，形成区别于苏绣、湘绣的风格差异，打造专属地域化非遗品牌标签；采用“平价体验+高端定制”分层布局策略，贴合江西本地人均消费水平，借力“天下英雄城·南昌礼物”品牌背书和重点关注文旅消费核心场景，在此依托下逐步提升品牌全国知名度与市场渗透率。</w:t>
      </w:r>
    </w:p>
    <w:p w14:paraId="78677389">
      <w:pPr>
        <w:numPr>
          <w:ilvl w:val="0"/>
          <w:numId w:val="0"/>
        </w:numPr>
        <w:ind w:firstLine="420" w:firstLineChars="0"/>
        <w:rPr>
          <w:rFonts w:hint="default"/>
          <w:lang w:val="en-US" w:eastAsia="zh-CN"/>
        </w:rPr>
      </w:pPr>
      <w:r>
        <w:rPr>
          <w:rFonts w:hint="default"/>
          <w:b/>
          <w:bCs/>
          <w:lang w:val="en-US" w:eastAsia="zh-CN"/>
        </w:rPr>
        <w:t>发展路径：</w:t>
      </w:r>
      <w:r>
        <w:rPr>
          <w:rFonts w:hint="default"/>
          <w:lang w:val="en-US" w:eastAsia="zh-CN"/>
        </w:rPr>
        <w:t>以新产品矩阵布局为突破口，破解产业化不足、价格偏高、产品同质化等核心劣势，放大非遗工艺与地域文化双重优势，推动品牌从“小众非遗展品”向“大众生活美学载体”跨越式升级，成为江西非遗文创对外传播的核心名片。</w:t>
      </w:r>
    </w:p>
    <w:p w14:paraId="7884791C">
      <w:pPr>
        <w:pStyle w:val="4"/>
        <w:numPr>
          <w:numId w:val="2"/>
        </w:numPr>
        <w:bidi w:val="0"/>
        <w:rPr>
          <w:rFonts w:hint="default"/>
          <w:lang w:val="en-US" w:eastAsia="zh-CN"/>
        </w:rPr>
      </w:pPr>
      <w:r>
        <w:rPr>
          <w:rFonts w:hint="default"/>
          <w:lang w:val="en-US" w:eastAsia="zh-CN"/>
        </w:rPr>
        <w:t>消费人群定位</w:t>
      </w:r>
    </w:p>
    <w:p w14:paraId="5E81996B">
      <w:pPr>
        <w:numPr>
          <w:ilvl w:val="0"/>
          <w:numId w:val="0"/>
        </w:numPr>
        <w:ind w:firstLine="420" w:firstLineChars="0"/>
        <w:rPr>
          <w:rFonts w:hint="default"/>
          <w:lang w:val="en-US" w:eastAsia="zh-CN"/>
        </w:rPr>
      </w:pPr>
      <w:r>
        <w:rPr>
          <w:rFonts w:hint="default"/>
          <w:lang w:val="en-US" w:eastAsia="zh-CN"/>
        </w:rPr>
        <w:t>采用“核心聚焦、潜力渗透、补充覆盖”的圈层定位模型，在兼顾年轻化破圈与大众化覆盖的同时深度贴合品牌分层产品布局，去精准匹配不同群体消费需求，做到稳步扩大用户基数、提升用户粘性。</w:t>
      </w:r>
    </w:p>
    <w:p w14:paraId="47DF6E59">
      <w:pPr>
        <w:pStyle w:val="5"/>
        <w:numPr>
          <w:numId w:val="2"/>
        </w:numPr>
        <w:bidi w:val="0"/>
        <w:rPr>
          <w:rFonts w:hint="default"/>
          <w:lang w:val="en-US" w:eastAsia="zh-CN"/>
        </w:rPr>
      </w:pPr>
      <w:r>
        <w:rPr>
          <w:rFonts w:hint="default"/>
          <w:lang w:val="en-US" w:eastAsia="zh-CN"/>
        </w:rPr>
        <w:t>核心用户：Z世代（1995-2009 年出生）人群古风爱好者（18-28岁）</w:t>
      </w:r>
    </w:p>
    <w:p w14:paraId="07701F76">
      <w:pPr>
        <w:numPr>
          <w:ilvl w:val="0"/>
          <w:numId w:val="0"/>
        </w:numPr>
        <w:ind w:firstLine="420" w:firstLineChars="0"/>
        <w:rPr>
          <w:rFonts w:hint="default"/>
          <w:lang w:val="en-US" w:eastAsia="zh-CN"/>
        </w:rPr>
      </w:pPr>
      <w:r>
        <w:rPr>
          <w:rFonts w:hint="default"/>
          <w:b/>
          <w:bCs/>
          <w:lang w:val="en-US" w:eastAsia="zh-CN"/>
        </w:rPr>
        <w:t>人群画像：</w:t>
      </w:r>
      <w:r>
        <w:rPr>
          <w:rFonts w:hint="default"/>
          <w:lang w:val="en-US" w:eastAsia="zh-CN"/>
        </w:rPr>
        <w:t>以学生、年轻上班族为核心群体，他们广泛分布于各级城市，热衷古风穿搭、国潮文创与非遗体验，活跃于抖音、小红书、汉服社群等线上渠道；消费决策偏感性，注重产品颜值与个性化表达，追求“小众不撞款”的消费体验，愿意为兴趣付费，对非遗文化接受度与传播意愿较高。</w:t>
      </w:r>
    </w:p>
    <w:p w14:paraId="3EE7B350">
      <w:pPr>
        <w:numPr>
          <w:ilvl w:val="0"/>
          <w:numId w:val="0"/>
        </w:numPr>
        <w:ind w:firstLine="420" w:firstLineChars="0"/>
        <w:rPr>
          <w:rFonts w:hint="default"/>
          <w:lang w:val="en-US" w:eastAsia="zh-CN"/>
        </w:rPr>
      </w:pPr>
      <w:r>
        <w:rPr>
          <w:rFonts w:hint="default"/>
          <w:b/>
          <w:bCs/>
          <w:lang w:val="en-US" w:eastAsia="zh-CN"/>
        </w:rPr>
        <w:t>核心需求：</w:t>
      </w:r>
      <w:r>
        <w:rPr>
          <w:rFonts w:hint="default"/>
          <w:lang w:val="en-US" w:eastAsia="zh-CN"/>
        </w:rPr>
        <w:t>适配古风场景的穿搭配饰与颜值类文创产品，兼顾文化内涵与社交传播属性，偏好50-500元中低端价位，关注非遗技艺的年轻化、潮流化表达。</w:t>
      </w:r>
    </w:p>
    <w:p w14:paraId="64C0AAA0">
      <w:pPr>
        <w:numPr>
          <w:ilvl w:val="0"/>
          <w:numId w:val="0"/>
        </w:numPr>
        <w:ind w:firstLine="420" w:firstLineChars="0"/>
        <w:rPr>
          <w:rFonts w:hint="default"/>
          <w:lang w:val="en-US" w:eastAsia="zh-CN"/>
        </w:rPr>
      </w:pPr>
      <w:r>
        <w:rPr>
          <w:rFonts w:hint="default"/>
          <w:b/>
          <w:bCs/>
          <w:lang w:val="en-US" w:eastAsia="zh-CN"/>
        </w:rPr>
        <w:t>适配产品：</w:t>
      </w:r>
      <w:r>
        <w:rPr>
          <w:rFonts w:hint="default"/>
          <w:lang w:val="en-US" w:eastAsia="zh-CN"/>
        </w:rPr>
        <w:t>古风穿搭系列（汉服发带、荷包、披风刺绣等）、“莲绣娘”IP联名文创（钥匙扣、贴纸等）、轻量化非遗体验套装。</w:t>
      </w:r>
    </w:p>
    <w:p w14:paraId="266E5B50">
      <w:pPr>
        <w:pStyle w:val="20"/>
        <w:bidi w:val="0"/>
        <w:rPr>
          <w:rFonts w:hint="default"/>
          <w:lang w:val="en-US" w:eastAsia="zh-CN"/>
        </w:rPr>
      </w:pPr>
      <w:r>
        <w:drawing>
          <wp:inline distT="0" distB="0" distL="114300" distR="114300">
            <wp:extent cx="5266690" cy="1847215"/>
            <wp:effectExtent l="0" t="0" r="6350" b="12065"/>
            <wp:docPr id="21" name="图片 21" descr="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26"/>
                    <pic:cNvPicPr>
                      <a:picLocks noChangeAspect="1"/>
                    </pic:cNvPicPr>
                  </pic:nvPicPr>
                  <pic:blipFill>
                    <a:blip r:embed="rId28"/>
                    <a:stretch>
                      <a:fillRect/>
                    </a:stretch>
                  </pic:blipFill>
                  <pic:spPr>
                    <a:xfrm>
                      <a:off x="0" y="0"/>
                      <a:ext cx="5266690" cy="1847215"/>
                    </a:xfrm>
                    <a:prstGeom prst="rect">
                      <a:avLst/>
                    </a:prstGeom>
                  </pic:spPr>
                </pic:pic>
              </a:graphicData>
            </a:graphic>
          </wp:inline>
        </w:drawing>
      </w:r>
    </w:p>
    <w:p w14:paraId="322D885E">
      <w:pPr>
        <w:pStyle w:val="21"/>
        <w:bidi w:val="0"/>
        <w:rPr>
          <w:rFonts w:hint="default"/>
          <w:lang w:val="en-US" w:eastAsia="zh-CN"/>
        </w:rPr>
      </w:pPr>
      <w:r>
        <w:rPr>
          <w:rFonts w:hint="default"/>
          <w:lang w:val="en-US" w:eastAsia="zh-CN"/>
        </w:rPr>
        <w:t>图</w:t>
      </w:r>
      <w:r>
        <w:rPr>
          <w:rFonts w:hint="eastAsia"/>
          <w:lang w:val="en-US" w:eastAsia="zh-CN"/>
        </w:rPr>
        <w:t>3-1</w:t>
      </w:r>
      <w:r>
        <w:rPr>
          <w:rFonts w:hint="default"/>
          <w:lang w:val="en-US" w:eastAsia="zh-CN"/>
        </w:rPr>
        <w:t>澎湃新闻网数据</w:t>
      </w:r>
    </w:p>
    <w:p w14:paraId="6E2662E3">
      <w:pPr>
        <w:pStyle w:val="5"/>
        <w:numPr>
          <w:numId w:val="2"/>
        </w:numPr>
        <w:bidi w:val="0"/>
        <w:rPr>
          <w:rFonts w:hint="default"/>
          <w:lang w:val="en-US" w:eastAsia="zh-CN"/>
        </w:rPr>
      </w:pPr>
      <w:r>
        <w:rPr>
          <w:rFonts w:hint="default"/>
          <w:lang w:val="en-US" w:eastAsia="zh-CN"/>
        </w:rPr>
        <w:t>潜力用户：江西本土大众消费群体（25-55岁）</w:t>
      </w:r>
    </w:p>
    <w:p w14:paraId="00C63D61">
      <w:pPr>
        <w:numPr>
          <w:ilvl w:val="0"/>
          <w:numId w:val="0"/>
        </w:numPr>
        <w:ind w:firstLine="420" w:firstLineChars="0"/>
        <w:rPr>
          <w:rFonts w:hint="default"/>
          <w:lang w:val="en-US" w:eastAsia="zh-CN"/>
        </w:rPr>
      </w:pPr>
      <w:r>
        <w:rPr>
          <w:rFonts w:hint="default"/>
          <w:b/>
          <w:bCs/>
          <w:lang w:val="en-US" w:eastAsia="zh-CN"/>
        </w:rPr>
        <w:t>人群画像</w:t>
      </w:r>
      <w:r>
        <w:rPr>
          <w:rFonts w:hint="default"/>
          <w:lang w:val="en-US" w:eastAsia="zh-CN"/>
        </w:rPr>
        <w:t>：以工薪阶层、家庭主妇、本地文旅消费者为主，集中于江西各市及县域下沉市场；他们的消费理念务实，优先考量性价比与实用性并且高度认同本土文化，产品用途以日常使用、节日送礼为主，对非遗文创抱有天然好感与信任基础。</w:t>
      </w:r>
    </w:p>
    <w:p w14:paraId="26243D0E">
      <w:pPr>
        <w:numPr>
          <w:ilvl w:val="0"/>
          <w:numId w:val="0"/>
        </w:numPr>
        <w:ind w:firstLine="420" w:firstLineChars="0"/>
        <w:rPr>
          <w:rFonts w:hint="default"/>
          <w:lang w:val="en-US" w:eastAsia="zh-CN"/>
        </w:rPr>
      </w:pPr>
      <w:r>
        <w:rPr>
          <w:rFonts w:hint="default"/>
          <w:b/>
          <w:bCs/>
          <w:lang w:val="en-US" w:eastAsia="zh-CN"/>
        </w:rPr>
        <w:t>核心需求：</w:t>
      </w:r>
      <w:r>
        <w:rPr>
          <w:rFonts w:hint="default"/>
          <w:lang w:val="en-US" w:eastAsia="zh-CN"/>
        </w:rPr>
        <w:t>平价耐用的日常文创与节庆伴手礼，偏好融入赣鄱山水、滕王阁、八大山人等江西地域文化元素的产品，追求“品质可靠、兼具文化底蕴”的消费体验。</w:t>
      </w:r>
    </w:p>
    <w:p w14:paraId="36D252E1">
      <w:pPr>
        <w:numPr>
          <w:ilvl w:val="0"/>
          <w:numId w:val="0"/>
        </w:numPr>
        <w:ind w:firstLine="420" w:firstLineChars="0"/>
        <w:rPr>
          <w:rFonts w:hint="default"/>
          <w:lang w:val="en-US" w:eastAsia="zh-CN"/>
        </w:rPr>
      </w:pPr>
      <w:r>
        <w:rPr>
          <w:rFonts w:hint="default"/>
          <w:b/>
          <w:bCs/>
          <w:lang w:val="en-US" w:eastAsia="zh-CN"/>
        </w:rPr>
        <w:t>适配产品：</w:t>
      </w:r>
      <w:r>
        <w:rPr>
          <w:rFonts w:hint="default"/>
          <w:lang w:val="en-US" w:eastAsia="zh-CN"/>
        </w:rPr>
        <w:t>百元内莲花小物系列（书签、发夹、手机壳等）、节庆伴手礼（红包、福袋等）、半手工日常用品（围巾、抱枕等）。</w:t>
      </w:r>
    </w:p>
    <w:p w14:paraId="15C25F8D">
      <w:pPr>
        <w:spacing w:before="120" w:after="120" w:line="288" w:lineRule="auto"/>
        <w:ind w:left="0"/>
        <w:jc w:val="center"/>
        <w:rPr>
          <w:lang w:bidi="zh-CN"/>
        </w:rPr>
      </w:pPr>
      <w:r>
        <w:rPr>
          <w:lang w:bidi="zh-CN"/>
        </w:rPr>
        <w:drawing>
          <wp:inline distT="0" distB="0" distL="114300" distR="114300">
            <wp:extent cx="1798320" cy="2399665"/>
            <wp:effectExtent l="0" t="0" r="0" b="8255"/>
            <wp:docPr id="22" name="图片 22" descr="微信图片_20260130195023_571_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60130195023_571_136"/>
                    <pic:cNvPicPr>
                      <a:picLocks noChangeAspect="1"/>
                    </pic:cNvPicPr>
                  </pic:nvPicPr>
                  <pic:blipFill>
                    <a:blip r:embed="rId29"/>
                    <a:stretch>
                      <a:fillRect/>
                    </a:stretch>
                  </pic:blipFill>
                  <pic:spPr>
                    <a:xfrm>
                      <a:off x="0" y="0"/>
                      <a:ext cx="1798320" cy="2399665"/>
                    </a:xfrm>
                    <a:prstGeom prst="rect">
                      <a:avLst/>
                    </a:prstGeom>
                  </pic:spPr>
                </pic:pic>
              </a:graphicData>
            </a:graphic>
          </wp:inline>
        </w:drawing>
      </w:r>
      <w:r>
        <w:rPr>
          <w:lang w:bidi="zh-CN"/>
        </w:rPr>
        <w:drawing>
          <wp:inline distT="0" distB="0" distL="114300" distR="114300">
            <wp:extent cx="1797685" cy="2398395"/>
            <wp:effectExtent l="0" t="0" r="635" b="9525"/>
            <wp:docPr id="23" name="图片 23" descr="微信图片_20260130195024_572_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微信图片_20260130195024_572_136"/>
                    <pic:cNvPicPr>
                      <a:picLocks noChangeAspect="1"/>
                    </pic:cNvPicPr>
                  </pic:nvPicPr>
                  <pic:blipFill>
                    <a:blip r:embed="rId30"/>
                    <a:stretch>
                      <a:fillRect/>
                    </a:stretch>
                  </pic:blipFill>
                  <pic:spPr>
                    <a:xfrm>
                      <a:off x="0" y="0"/>
                      <a:ext cx="1797685" cy="2398395"/>
                    </a:xfrm>
                    <a:prstGeom prst="rect">
                      <a:avLst/>
                    </a:prstGeom>
                  </pic:spPr>
                </pic:pic>
              </a:graphicData>
            </a:graphic>
          </wp:inline>
        </w:drawing>
      </w:r>
    </w:p>
    <w:p w14:paraId="279040B4">
      <w:pPr>
        <w:pStyle w:val="21"/>
        <w:bidi w:val="0"/>
        <w:rPr>
          <w:rFonts w:hint="default"/>
          <w:lang w:val="en-US" w:eastAsia="zh-CN"/>
        </w:rPr>
      </w:pPr>
      <w:r>
        <w:rPr>
          <w:rFonts w:hint="default"/>
          <w:lang w:val="en-US" w:eastAsia="zh-CN"/>
        </w:rPr>
        <w:t>图</w:t>
      </w:r>
      <w:r>
        <w:rPr>
          <w:rFonts w:hint="eastAsia"/>
          <w:lang w:val="en-US" w:eastAsia="zh-CN"/>
        </w:rPr>
        <w:t>3-2</w:t>
      </w:r>
      <w:r>
        <w:rPr>
          <w:rFonts w:hint="default"/>
          <w:lang w:val="en-US" w:eastAsia="zh-CN"/>
        </w:rPr>
        <w:t>江右贡绣非遗小物</w:t>
      </w:r>
    </w:p>
    <w:p w14:paraId="02EDC675">
      <w:pPr>
        <w:pStyle w:val="5"/>
        <w:numPr>
          <w:numId w:val="2"/>
        </w:numPr>
        <w:bidi w:val="0"/>
        <w:rPr>
          <w:rFonts w:hint="default"/>
          <w:lang w:val="en-US" w:eastAsia="zh-CN"/>
        </w:rPr>
      </w:pPr>
      <w:r>
        <w:rPr>
          <w:rFonts w:hint="default"/>
          <w:lang w:val="en-US" w:eastAsia="zh-CN"/>
        </w:rPr>
        <w:t>补充用户：文化爱好者与政企定制客户（30-60岁）</w:t>
      </w:r>
    </w:p>
    <w:p w14:paraId="53D9CF61">
      <w:pPr>
        <w:numPr>
          <w:ilvl w:val="0"/>
          <w:numId w:val="0"/>
        </w:numPr>
        <w:ind w:firstLine="420" w:firstLineChars="0"/>
        <w:rPr>
          <w:rFonts w:hint="default"/>
          <w:lang w:val="en-US" w:eastAsia="zh-CN"/>
        </w:rPr>
      </w:pPr>
      <w:r>
        <w:rPr>
          <w:rFonts w:hint="default"/>
          <w:b/>
          <w:bCs/>
          <w:lang w:val="en-US" w:eastAsia="zh-CN"/>
        </w:rPr>
        <w:t>人群画像：</w:t>
      </w:r>
      <w:r>
        <w:rPr>
          <w:rFonts w:hint="default"/>
          <w:lang w:val="en-US" w:eastAsia="zh-CN"/>
        </w:rPr>
        <w:t>涵盖非遗爱好者、文化学者、企业采购人员、政务礼品采购方，这部分人群消费能力较强；重点关注产品的文化价值、收藏价值与品牌调性，产品用途以高端收藏、商务送礼、政务往来为主。</w:t>
      </w:r>
    </w:p>
    <w:p w14:paraId="4E72B1A1">
      <w:pPr>
        <w:numPr>
          <w:ilvl w:val="0"/>
          <w:numId w:val="0"/>
        </w:numPr>
        <w:ind w:firstLine="420" w:firstLineChars="0"/>
        <w:rPr>
          <w:rFonts w:hint="default"/>
          <w:lang w:val="en-US" w:eastAsia="zh-CN"/>
        </w:rPr>
      </w:pPr>
      <w:r>
        <w:rPr>
          <w:rFonts w:hint="default"/>
          <w:b/>
          <w:bCs/>
          <w:lang w:val="en-US" w:eastAsia="zh-CN"/>
        </w:rPr>
        <w:t>核心需求：</w:t>
      </w:r>
      <w:r>
        <w:rPr>
          <w:rFonts w:hint="default"/>
          <w:lang w:val="en-US" w:eastAsia="zh-CN"/>
        </w:rPr>
        <w:t>技艺精湛、兼具地域特色的高端绣品，可满足定制化需求，能够彰显文化品位与江西地域情怀。</w:t>
      </w:r>
    </w:p>
    <w:p w14:paraId="09C5DD16">
      <w:pPr>
        <w:numPr>
          <w:ilvl w:val="0"/>
          <w:numId w:val="0"/>
        </w:numPr>
        <w:ind w:firstLine="420" w:firstLineChars="0"/>
        <w:rPr>
          <w:rFonts w:hint="default"/>
          <w:lang w:val="en-US" w:eastAsia="zh-CN"/>
        </w:rPr>
      </w:pPr>
      <w:r>
        <w:rPr>
          <w:rFonts w:hint="default"/>
          <w:b/>
          <w:bCs/>
          <w:lang w:val="en-US" w:eastAsia="zh-CN"/>
        </w:rPr>
        <w:t>适配产品：</w:t>
      </w:r>
      <w:r>
        <w:rPr>
          <w:rFonts w:hint="default"/>
          <w:lang w:val="en-US" w:eastAsia="zh-CN"/>
        </w:rPr>
        <w:t>大师手作水墨绣画、定制旗袍、高端丝巾，联动江铃汽车、地方政府等现有合作案例，推出政企定制同款高端系列。</w:t>
      </w:r>
    </w:p>
    <w:p w14:paraId="7490E14D">
      <w:pPr>
        <w:spacing w:before="120" w:after="120" w:line="288" w:lineRule="auto"/>
        <w:ind w:left="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3585210" cy="2016760"/>
            <wp:effectExtent l="0" t="0" r="11430" b="10160"/>
            <wp:docPr id="24" name="图片 24" descr="微信图片_20260130182533_569_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信图片_20260130182533_569_136"/>
                    <pic:cNvPicPr>
                      <a:picLocks noChangeAspect="1"/>
                    </pic:cNvPicPr>
                  </pic:nvPicPr>
                  <pic:blipFill>
                    <a:blip r:embed="rId31"/>
                    <a:stretch>
                      <a:fillRect/>
                    </a:stretch>
                  </pic:blipFill>
                  <pic:spPr>
                    <a:xfrm>
                      <a:off x="0" y="0"/>
                      <a:ext cx="3585210" cy="2016760"/>
                    </a:xfrm>
                    <a:prstGeom prst="rect">
                      <a:avLst/>
                    </a:prstGeom>
                  </pic:spPr>
                </pic:pic>
              </a:graphicData>
            </a:graphic>
          </wp:inline>
        </w:drawing>
      </w:r>
    </w:p>
    <w:p w14:paraId="12695B6C">
      <w:pPr>
        <w:pStyle w:val="21"/>
        <w:bidi w:val="0"/>
        <w:rPr>
          <w:rFonts w:hint="default"/>
          <w:lang w:val="en-US" w:eastAsia="zh-CN"/>
        </w:rPr>
      </w:pPr>
      <w:r>
        <w:rPr>
          <w:rFonts w:hint="default"/>
          <w:lang w:val="en-US" w:eastAsia="zh-CN"/>
        </w:rPr>
        <w:t>图</w:t>
      </w:r>
      <w:r>
        <w:rPr>
          <w:rFonts w:hint="eastAsia"/>
          <w:lang w:val="en-US" w:eastAsia="zh-CN"/>
        </w:rPr>
        <w:t>3-3</w:t>
      </w:r>
      <w:r>
        <w:rPr>
          <w:rFonts w:hint="default"/>
          <w:lang w:val="en-US" w:eastAsia="zh-CN"/>
        </w:rPr>
        <w:t>高端赣绣作品</w:t>
      </w:r>
    </w:p>
    <w:p w14:paraId="3EF38325">
      <w:pPr>
        <w:pStyle w:val="4"/>
        <w:numPr>
          <w:numId w:val="2"/>
        </w:numPr>
        <w:bidi w:val="0"/>
        <w:rPr>
          <w:rFonts w:hint="default"/>
          <w:lang w:val="en-US" w:eastAsia="zh-CN"/>
        </w:rPr>
      </w:pPr>
      <w:r>
        <w:rPr>
          <w:rFonts w:hint="default"/>
          <w:lang w:val="en-US" w:eastAsia="zh-CN"/>
        </w:rPr>
        <w:t>核心竞争力定位</w:t>
      </w:r>
    </w:p>
    <w:p w14:paraId="60F50C60">
      <w:pPr>
        <w:numPr>
          <w:ilvl w:val="0"/>
          <w:numId w:val="0"/>
        </w:numPr>
        <w:ind w:firstLine="420" w:firstLineChars="0"/>
        <w:rPr>
          <w:rFonts w:hint="default"/>
          <w:lang w:val="en-US" w:eastAsia="zh-CN"/>
        </w:rPr>
      </w:pPr>
      <w:r>
        <w:rPr>
          <w:rFonts w:hint="default"/>
          <w:lang w:val="en-US" w:eastAsia="zh-CN"/>
        </w:rPr>
        <w:t>以“地域文化+创新工艺+分层布局”为核心抓手，构建四大不可复制的核心竞争壁垒，针对性化解现有发展劣势，强化品牌差异化优势，形成“独特且卓越”的市场竞争力。</w:t>
      </w:r>
    </w:p>
    <w:p w14:paraId="7E26860D">
      <w:pPr>
        <w:pStyle w:val="5"/>
        <w:numPr>
          <w:numId w:val="2"/>
        </w:numPr>
        <w:bidi w:val="0"/>
        <w:rPr>
          <w:rFonts w:hint="default"/>
          <w:lang w:val="en-US" w:eastAsia="zh-CN"/>
        </w:rPr>
      </w:pPr>
      <w:r>
        <w:rPr>
          <w:rFonts w:hint="default"/>
          <w:lang w:val="en-US" w:eastAsia="zh-CN"/>
        </w:rPr>
        <w:t>文化壁垒：江西地域文化的独占性绑定</w:t>
      </w:r>
    </w:p>
    <w:p w14:paraId="1C796514">
      <w:pPr>
        <w:numPr>
          <w:ilvl w:val="0"/>
          <w:numId w:val="0"/>
        </w:numPr>
        <w:ind w:firstLine="420" w:firstLineChars="0"/>
        <w:rPr>
          <w:rFonts w:hint="default"/>
          <w:lang w:val="en-US" w:eastAsia="zh-CN"/>
        </w:rPr>
      </w:pPr>
      <w:r>
        <w:rPr>
          <w:rFonts w:hint="default"/>
          <w:lang w:val="en-US" w:eastAsia="zh-CN"/>
        </w:rPr>
        <w:t>深度依托江右贡绣千年非遗底蕴与陶卫华家族四代传承体系，紧密绑定赣鄱山水、八大山人水墨意境、滕王阁等江西核心地域文化元素，打造专属地域文化标签；区别于苏绣、湘绣的风格定位，凸显赣绣“水墨写意、针笔共生”的独特艺术气质，成为江西非遗文创的核心代表，形成其他绣种及本土分支难以复制的文化优势。</w:t>
      </w:r>
    </w:p>
    <w:p w14:paraId="3E97D6F5">
      <w:pPr>
        <w:pStyle w:val="5"/>
        <w:numPr>
          <w:numId w:val="2"/>
        </w:numPr>
        <w:bidi w:val="0"/>
        <w:rPr>
          <w:rFonts w:hint="default"/>
          <w:lang w:val="en-US" w:eastAsia="zh-CN"/>
        </w:rPr>
      </w:pPr>
      <w:r>
        <w:rPr>
          <w:rFonts w:hint="default"/>
          <w:lang w:val="en-US" w:eastAsia="zh-CN"/>
        </w:rPr>
        <w:t>工艺壁垒：版权级创新针法的差异化优势</w:t>
      </w:r>
    </w:p>
    <w:p w14:paraId="2F7C2F0D">
      <w:pPr>
        <w:numPr>
          <w:ilvl w:val="0"/>
          <w:numId w:val="0"/>
        </w:numPr>
        <w:ind w:firstLine="420" w:firstLineChars="0"/>
        <w:rPr>
          <w:rFonts w:hint="default"/>
          <w:lang w:val="en-US" w:eastAsia="zh-CN"/>
        </w:rPr>
      </w:pPr>
      <w:r>
        <w:rPr>
          <w:rFonts w:hint="default"/>
          <w:lang w:val="en-US" w:eastAsia="zh-CN"/>
        </w:rPr>
        <w:t>放大陶卫华独创的“飞白篆刻绣”“打子泼墨绣”“双面摄影绣”等版权级创新针法的核心价值，全面融入全品类产品研发，既坚守传统绣艺的精致质感，又突破传统题材局限；依托标准化生产与数字化辅助技术，实现工艺质感与产能效率的双向平衡，兼顾手工温度与规模化交付能力，形成区别于廉价机绣仿品与传统小作坊式生产品牌的工艺优势。</w:t>
      </w:r>
    </w:p>
    <w:p w14:paraId="67D07926">
      <w:pPr>
        <w:pStyle w:val="20"/>
        <w:bidi w:val="0"/>
        <w:rPr>
          <w:rFonts w:hint="default"/>
          <w:lang w:val="en-US" w:eastAsia="zh-CN"/>
        </w:rPr>
      </w:pPr>
      <w:r>
        <w:rPr>
          <w:rFonts w:hint="eastAsia"/>
        </w:rPr>
        <w:drawing>
          <wp:inline distT="0" distB="0" distL="0" distR="0">
            <wp:extent cx="3529330" cy="2313305"/>
            <wp:effectExtent l="0" t="0" r="6350" b="3175"/>
            <wp:docPr id="1537919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19364" name="图片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3529330" cy="2313305"/>
                    </a:xfrm>
                    <a:prstGeom prst="rect">
                      <a:avLst/>
                    </a:prstGeom>
                    <a:noFill/>
                    <a:ln>
                      <a:noFill/>
                    </a:ln>
                  </pic:spPr>
                </pic:pic>
              </a:graphicData>
            </a:graphic>
          </wp:inline>
        </w:drawing>
      </w:r>
    </w:p>
    <w:p w14:paraId="239210ED">
      <w:pPr>
        <w:pStyle w:val="21"/>
        <w:bidi w:val="0"/>
        <w:rPr>
          <w:rFonts w:hint="default"/>
          <w:lang w:val="en-US" w:eastAsia="zh-CN"/>
        </w:rPr>
      </w:pPr>
      <w:r>
        <w:rPr>
          <w:rFonts w:hint="default"/>
          <w:lang w:val="en-US" w:eastAsia="zh-CN"/>
        </w:rPr>
        <w:t>图</w:t>
      </w:r>
      <w:r>
        <w:rPr>
          <w:rFonts w:hint="eastAsia"/>
          <w:lang w:val="en-US" w:eastAsia="zh-CN"/>
        </w:rPr>
        <w:t>3-4</w:t>
      </w:r>
      <w:r>
        <w:rPr>
          <w:rFonts w:hint="default"/>
          <w:lang w:val="en-US" w:eastAsia="zh-CN"/>
        </w:rPr>
        <w:t>陶卫华正在劈线</w:t>
      </w:r>
    </w:p>
    <w:p w14:paraId="14EB5CD1">
      <w:pPr>
        <w:pStyle w:val="5"/>
        <w:numPr>
          <w:numId w:val="2"/>
        </w:numPr>
        <w:bidi w:val="0"/>
        <w:rPr>
          <w:rFonts w:hint="default"/>
          <w:lang w:val="en-US" w:eastAsia="zh-CN"/>
        </w:rPr>
      </w:pPr>
      <w:r>
        <w:rPr>
          <w:rFonts w:hint="default"/>
          <w:lang w:val="en-US" w:eastAsia="zh-CN"/>
        </w:rPr>
        <w:t>市场壁垒：分层布局与全场景适配能力</w:t>
      </w:r>
    </w:p>
    <w:p w14:paraId="0ECE5BF6">
      <w:pPr>
        <w:numPr>
          <w:ilvl w:val="0"/>
          <w:numId w:val="0"/>
        </w:numPr>
        <w:ind w:firstLine="420" w:firstLineChars="0"/>
        <w:rPr>
          <w:rFonts w:hint="default"/>
          <w:lang w:val="en-US" w:eastAsia="zh-CN"/>
        </w:rPr>
      </w:pPr>
      <w:r>
        <w:rPr>
          <w:rFonts w:hint="default"/>
          <w:lang w:val="en-US" w:eastAsia="zh-CN"/>
        </w:rPr>
        <w:t>非遗品牌深陷“要么高端小众、要么廉价低端”的行业困境，我们将采用“平价体验+高端定制”分层定价策略，全面覆盖不同消费层级群体；深度绑定古风、家政企业定制等多元生活与商务场景，跳出单纯“工艺品”的定位局限，打造一站式“生活美学解决方案”，提升产品使用频率与复购率做到扩大市场覆盖范围与品牌影响力。</w:t>
      </w:r>
    </w:p>
    <w:p w14:paraId="0D7D4070">
      <w:pPr>
        <w:pStyle w:val="5"/>
        <w:numPr>
          <w:numId w:val="2"/>
        </w:numPr>
        <w:bidi w:val="0"/>
        <w:rPr>
          <w:rFonts w:hint="default"/>
          <w:lang w:val="en-US" w:eastAsia="zh-CN"/>
        </w:rPr>
      </w:pPr>
      <w:r>
        <w:rPr>
          <w:rFonts w:hint="default"/>
          <w:lang w:val="en-US" w:eastAsia="zh-CN"/>
        </w:rPr>
        <w:t>传承壁垒：青年共创的可持续发展模式</w:t>
      </w:r>
    </w:p>
    <w:p w14:paraId="3F728A7D">
      <w:pPr>
        <w:numPr>
          <w:ilvl w:val="0"/>
          <w:numId w:val="0"/>
        </w:numPr>
        <w:ind w:firstLine="420" w:firstLineChars="0"/>
        <w:rPr>
          <w:rFonts w:hint="default"/>
          <w:lang w:val="en-US" w:eastAsia="zh-CN"/>
        </w:rPr>
      </w:pPr>
      <w:r>
        <w:rPr>
          <w:rFonts w:hint="default"/>
          <w:lang w:val="en-US" w:eastAsia="zh-CN"/>
        </w:rPr>
        <w:t>联动江西财经大学、南昌大学等高校，推行“高校联名+青年绣娘计划”，系统化培育兼具传统绣艺功底与现代设计思维的年轻传承人；推出轻量化研学体验套装，降低非遗文化入门门槛，既有效化解非遗传承断层、年轻人才稀缺的痛点，又培育新生代消费群体，形成“传承+消费”的良性循环，构建可持续的品牌发展生态。</w:t>
      </w:r>
    </w:p>
    <w:p w14:paraId="60A31001">
      <w:pPr>
        <w:numPr>
          <w:ilvl w:val="0"/>
          <w:numId w:val="0"/>
        </w:numPr>
        <w:ind w:firstLine="420" w:firstLineChars="0"/>
        <w:rPr>
          <w:rFonts w:hint="default"/>
          <w:lang w:val="en-US" w:eastAsia="zh-CN"/>
        </w:rPr>
      </w:pPr>
    </w:p>
    <w:p w14:paraId="6C87CAE0">
      <w:pPr>
        <w:pStyle w:val="2"/>
        <w:numPr>
          <w:numId w:val="2"/>
        </w:numPr>
        <w:bidi w:val="0"/>
        <w:rPr>
          <w:rFonts w:hint="default"/>
          <w:lang w:val="en-US" w:eastAsia="zh-CN"/>
        </w:rPr>
      </w:pPr>
      <w:r>
        <w:rPr>
          <w:rFonts w:hint="default"/>
          <w:lang w:val="en-US" w:eastAsia="zh-CN"/>
        </w:rPr>
        <w:t>品牌核心价值</w:t>
      </w:r>
    </w:p>
    <w:p w14:paraId="280C8EF7">
      <w:pPr>
        <w:numPr>
          <w:ilvl w:val="0"/>
          <w:numId w:val="0"/>
        </w:numPr>
        <w:ind w:firstLine="420" w:firstLineChars="0"/>
        <w:rPr>
          <w:rFonts w:hint="default"/>
          <w:lang w:val="en-US" w:eastAsia="zh-CN"/>
        </w:rPr>
      </w:pPr>
      <w:r>
        <w:rPr>
          <w:rFonts w:hint="default"/>
          <w:lang w:val="en-US" w:eastAsia="zh-CN"/>
        </w:rPr>
        <w:t>线像莲花品牌核心价值分为理性、感性、社会三大维度，层层递进、有机融合，既坚守非遗传承初心，又兼顾市场价值与社会价值，实现“技艺传承、市场落地、社会赋能”的三重发展目标。</w:t>
      </w:r>
    </w:p>
    <w:p w14:paraId="5922EB53">
      <w:pPr>
        <w:pStyle w:val="4"/>
        <w:numPr>
          <w:numId w:val="2"/>
        </w:numPr>
        <w:bidi w:val="0"/>
        <w:rPr>
          <w:rFonts w:hint="default"/>
          <w:lang w:val="en-US" w:eastAsia="zh-CN"/>
        </w:rPr>
      </w:pPr>
      <w:r>
        <w:rPr>
          <w:rFonts w:hint="default"/>
          <w:lang w:val="en-US" w:eastAsia="zh-CN"/>
        </w:rPr>
        <w:t>理性价值：可感知、可验证的品质与性价比</w:t>
      </w:r>
    </w:p>
    <w:p w14:paraId="0FF3D660">
      <w:pPr>
        <w:numPr>
          <w:ilvl w:val="0"/>
          <w:numId w:val="0"/>
        </w:numPr>
        <w:ind w:firstLine="420" w:firstLineChars="0"/>
        <w:rPr>
          <w:rFonts w:hint="default"/>
          <w:lang w:val="en-US" w:eastAsia="zh-CN"/>
        </w:rPr>
      </w:pPr>
      <w:r>
        <w:rPr>
          <w:rFonts w:hint="default"/>
          <w:lang w:val="en-US" w:eastAsia="zh-CN"/>
        </w:rPr>
        <w:t>理性价值是品牌立足市场的核心根基，聚焦“品质可控、工艺可靠、分层适配”，全面打消用户消费顾虑，强化品牌信任度与市场认可度。</w:t>
      </w:r>
    </w:p>
    <w:p w14:paraId="3B78EE2B">
      <w:pPr>
        <w:numPr>
          <w:ilvl w:val="0"/>
          <w:numId w:val="0"/>
        </w:numPr>
        <w:ind w:firstLine="420" w:firstLineChars="0"/>
        <w:rPr>
          <w:rFonts w:hint="default"/>
          <w:lang w:val="en-US" w:eastAsia="zh-CN"/>
        </w:rPr>
      </w:pPr>
      <w:r>
        <w:rPr>
          <w:rFonts w:hint="default"/>
          <w:b/>
          <w:bCs/>
          <w:lang w:val="en-US" w:eastAsia="zh-CN"/>
        </w:rPr>
        <w:t>工艺品质：</w:t>
      </w:r>
      <w:r>
        <w:rPr>
          <w:rFonts w:hint="default"/>
          <w:lang w:val="en-US" w:eastAsia="zh-CN"/>
        </w:rPr>
        <w:t>系统传承江右贡绣传统针法，深度融入版权级创新技艺，每款核心产品标注专属工艺认证，高端产品由非遗传承人全程指导或亲手制作，中低端产品采用“机绣打底+手工点睛”模式，兼顾质感与产能；精选6A级桑蚕丝线等优质原料，搭建全流程品控体系，确保绣品耐用、不易褪色变形，保障全价位段产品品质达标。</w:t>
      </w:r>
    </w:p>
    <w:p w14:paraId="360CE234">
      <w:pPr>
        <w:numPr>
          <w:ilvl w:val="0"/>
          <w:numId w:val="0"/>
        </w:numPr>
        <w:ind w:firstLine="420" w:firstLineChars="0"/>
        <w:rPr>
          <w:rFonts w:hint="default"/>
          <w:lang w:val="en-US" w:eastAsia="zh-CN"/>
        </w:rPr>
      </w:pPr>
      <w:r>
        <w:rPr>
          <w:rFonts w:hint="default"/>
          <w:b/>
          <w:bCs/>
          <w:lang w:val="en-US" w:eastAsia="zh-CN"/>
        </w:rPr>
        <w:t>性价比适配：</w:t>
      </w:r>
      <w:r>
        <w:rPr>
          <w:rFonts w:hint="default"/>
          <w:lang w:val="en-US" w:eastAsia="zh-CN"/>
        </w:rPr>
        <w:t>采用分层定价策略，精准贴合不同消费群体的购买力，百元内产品打破非遗价格壁垒，让大众群体触手可及；高端产品凸显工艺价值与收藏属性，定价匹配其文化附加值，实现“平价有品质、高端有格调”的双重价值落地。</w:t>
      </w:r>
    </w:p>
    <w:p w14:paraId="0F029630">
      <w:pPr>
        <w:numPr>
          <w:ilvl w:val="0"/>
          <w:numId w:val="0"/>
        </w:numPr>
        <w:ind w:firstLine="420" w:firstLineChars="0"/>
        <w:rPr>
          <w:rFonts w:hint="default"/>
          <w:lang w:val="en-US" w:eastAsia="zh-CN"/>
        </w:rPr>
      </w:pPr>
      <w:r>
        <w:rPr>
          <w:rFonts w:hint="default"/>
          <w:b/>
          <w:bCs/>
          <w:lang w:val="en-US" w:eastAsia="zh-CN"/>
        </w:rPr>
        <w:t>定制能力：</w:t>
      </w:r>
      <w:r>
        <w:rPr>
          <w:rFonts w:hint="default"/>
          <w:lang w:val="en-US" w:eastAsia="zh-CN"/>
        </w:rPr>
        <w:t>依托数字化设计与手工绣制相结合的模式，提供个人、企业、政务等多场景定制服务，精准适配多元需求；联动现有政企合作案例，强化定制服务的专业性与可靠性，提升品牌高端服务口碑。</w:t>
      </w:r>
    </w:p>
    <w:p w14:paraId="608B3C08">
      <w:pPr>
        <w:pStyle w:val="4"/>
        <w:numPr>
          <w:numId w:val="2"/>
        </w:numPr>
        <w:bidi w:val="0"/>
        <w:rPr>
          <w:rFonts w:hint="default"/>
          <w:lang w:val="en-US" w:eastAsia="zh-CN"/>
        </w:rPr>
      </w:pPr>
      <w:r>
        <w:rPr>
          <w:rFonts w:hint="default"/>
          <w:lang w:val="en-US" w:eastAsia="zh-CN"/>
        </w:rPr>
        <w:t>感性价值：文化认同与情感共鸣的双重传递</w:t>
      </w:r>
    </w:p>
    <w:p w14:paraId="60C69CE3">
      <w:pPr>
        <w:numPr>
          <w:ilvl w:val="0"/>
          <w:numId w:val="0"/>
        </w:numPr>
        <w:ind w:firstLine="420" w:firstLineChars="0"/>
        <w:rPr>
          <w:rFonts w:hint="default"/>
          <w:lang w:val="en-US" w:eastAsia="zh-CN"/>
        </w:rPr>
      </w:pPr>
      <w:r>
        <w:rPr>
          <w:rFonts w:hint="default"/>
          <w:lang w:val="en-US" w:eastAsia="zh-CN"/>
        </w:rPr>
        <w:t>跳出产品物理属性，聚焦用户精神需求与情感体验，实现“文化+情感”的深度绑定，全面提升用户粘性与品牌认同感。</w:t>
      </w:r>
    </w:p>
    <w:p w14:paraId="387D0E87">
      <w:pPr>
        <w:numPr>
          <w:ilvl w:val="0"/>
          <w:numId w:val="0"/>
        </w:numPr>
        <w:ind w:firstLine="420" w:firstLineChars="0"/>
        <w:rPr>
          <w:rFonts w:hint="default"/>
          <w:lang w:val="en-US" w:eastAsia="zh-CN"/>
        </w:rPr>
      </w:pPr>
      <w:r>
        <w:rPr>
          <w:rFonts w:hint="default"/>
          <w:b/>
          <w:bCs/>
          <w:lang w:val="en-US" w:eastAsia="zh-CN"/>
        </w:rPr>
        <w:t>文化认同：</w:t>
      </w:r>
      <w:r>
        <w:rPr>
          <w:rFonts w:hint="default"/>
          <w:lang w:val="en-US" w:eastAsia="zh-CN"/>
        </w:rPr>
        <w:t>以水墨赣绣为核心载体，传递江西地域文化与中华非遗文化魅力，让用户通过使用产品获得强烈的文化归属感；对江西本土用户，彰显家乡文化情怀；对全国用户，搭建了解赣文化的窗口；对年轻群体，实现古风情怀与非遗文化的具象化表达。</w:t>
      </w:r>
    </w:p>
    <w:p w14:paraId="01BB14C5">
      <w:pPr>
        <w:numPr>
          <w:ilvl w:val="0"/>
          <w:numId w:val="0"/>
        </w:numPr>
        <w:ind w:firstLine="420" w:firstLineChars="0"/>
        <w:rPr>
          <w:rFonts w:hint="default"/>
          <w:lang w:val="en-US" w:eastAsia="zh-CN"/>
        </w:rPr>
      </w:pPr>
      <w:r>
        <w:rPr>
          <w:rFonts w:hint="default"/>
          <w:b/>
          <w:bCs/>
          <w:lang w:val="en-US" w:eastAsia="zh-CN"/>
        </w:rPr>
        <w:t>情感寄托：</w:t>
      </w:r>
      <w:r>
        <w:rPr>
          <w:rFonts w:hint="default"/>
          <w:lang w:val="en-US" w:eastAsia="zh-CN"/>
        </w:rPr>
        <w:t>每款产品均承载手工匠心，传递“一针藏时光、一绣寄心意”的价值理念，既可作为自我审美表达、日常装饰的载体，也可作为节日礼品传递亲情、友情，成为情感连接的重要纽带；同时，轻量化、场景化的产品设计，让非遗文化融入烟火生活，为用户带来审美愉悦与心灵治愈。</w:t>
      </w:r>
    </w:p>
    <w:p w14:paraId="39542716">
      <w:pPr>
        <w:numPr>
          <w:ilvl w:val="0"/>
          <w:numId w:val="0"/>
        </w:numPr>
        <w:ind w:firstLine="420" w:firstLineChars="0"/>
        <w:rPr>
          <w:rFonts w:hint="default"/>
          <w:lang w:val="en-US" w:eastAsia="zh-CN"/>
        </w:rPr>
      </w:pPr>
      <w:r>
        <w:rPr>
          <w:rFonts w:hint="default"/>
          <w:b/>
          <w:bCs/>
          <w:lang w:val="en-US" w:eastAsia="zh-CN"/>
        </w:rPr>
        <w:t>个性表达</w:t>
      </w:r>
      <w:r>
        <w:rPr>
          <w:rFonts w:hint="default"/>
          <w:lang w:val="en-US" w:eastAsia="zh-CN"/>
        </w:rPr>
        <w:t>：通过IP</w:t>
      </w:r>
      <w:r>
        <w:rPr>
          <w:rFonts w:hint="eastAsia"/>
          <w:lang w:val="en-US" w:eastAsia="zh-CN"/>
        </w:rPr>
        <w:t>联名</w:t>
      </w:r>
      <w:r>
        <w:rPr>
          <w:rFonts w:hint="default"/>
          <w:lang w:val="en-US" w:eastAsia="zh-CN"/>
        </w:rPr>
        <w:t>、年轻化设计、小众工艺加持，精准满足用户“个性化、不撞款”的消费需求，让产品成为用户审美品位与生活态度的直观彰显，尤其贴合Z世代的社交传播与个性表达需求。</w:t>
      </w:r>
    </w:p>
    <w:p w14:paraId="3E41F953">
      <w:pPr>
        <w:pStyle w:val="20"/>
        <w:bidi w:val="0"/>
        <w:rPr>
          <w:lang w:val="zh-CN"/>
        </w:rPr>
      </w:pPr>
      <w:r>
        <w:rPr>
          <w:lang w:val="zh-CN"/>
        </w:rPr>
        <w:drawing>
          <wp:inline distT="0" distB="0" distL="114300" distR="114300">
            <wp:extent cx="5554345" cy="2141220"/>
            <wp:effectExtent l="0" t="0" r="8255" b="7620"/>
            <wp:docPr id="36" name="图片 36" descr="8b730591c941aef941f582924aeda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8b730591c941aef941f582924aedaacf"/>
                    <pic:cNvPicPr>
                      <a:picLocks noChangeAspect="1"/>
                    </pic:cNvPicPr>
                  </pic:nvPicPr>
                  <pic:blipFill>
                    <a:blip r:embed="rId33"/>
                    <a:stretch>
                      <a:fillRect/>
                    </a:stretch>
                  </pic:blipFill>
                  <pic:spPr>
                    <a:xfrm>
                      <a:off x="0" y="0"/>
                      <a:ext cx="5554345" cy="2141220"/>
                    </a:xfrm>
                    <a:prstGeom prst="rect">
                      <a:avLst/>
                    </a:prstGeom>
                  </pic:spPr>
                </pic:pic>
              </a:graphicData>
            </a:graphic>
          </wp:inline>
        </w:drawing>
      </w:r>
    </w:p>
    <w:p w14:paraId="6BDC2938">
      <w:pPr>
        <w:pStyle w:val="12"/>
        <w:rPr>
          <w:rFonts w:hint="default" w:ascii="黑体" w:hAnsi="黑体" w:eastAsia="黑体"/>
          <w:lang w:val="en-US" w:eastAsia="zh-CN"/>
        </w:rPr>
      </w:pPr>
      <w:r>
        <w:rPr>
          <w:rFonts w:hint="eastAsia" w:ascii="黑体" w:hAnsi="黑体" w:eastAsia="黑体"/>
        </w:rPr>
        <w:t>图</w:t>
      </w:r>
      <w:r>
        <w:rPr>
          <w:rFonts w:hint="eastAsia" w:ascii="黑体" w:hAnsi="黑体" w:eastAsia="黑体"/>
          <w:lang w:val="en-US" w:eastAsia="zh-CN"/>
        </w:rPr>
        <w:t>4-1刺</w:t>
      </w:r>
      <w:r>
        <w:rPr>
          <w:rFonts w:hint="eastAsia" w:ascii="黑体" w:hAnsi="黑体" w:eastAsia="黑体"/>
        </w:rPr>
        <w:t>绣</w:t>
      </w:r>
      <w:r>
        <w:rPr>
          <w:rFonts w:hint="eastAsia" w:ascii="黑体" w:hAnsi="黑体" w:eastAsia="黑体"/>
          <w:lang w:val="en-US" w:eastAsia="zh-CN"/>
        </w:rPr>
        <w:t>IP化妆品联名</w:t>
      </w:r>
    </w:p>
    <w:p w14:paraId="3106B8B0">
      <w:pPr>
        <w:pStyle w:val="4"/>
        <w:numPr>
          <w:numId w:val="2"/>
        </w:numPr>
        <w:bidi w:val="0"/>
        <w:rPr>
          <w:rFonts w:hint="default"/>
          <w:lang w:val="en-US" w:eastAsia="zh-CN"/>
        </w:rPr>
      </w:pPr>
      <w:r>
        <w:rPr>
          <w:rFonts w:hint="default"/>
          <w:lang w:val="en-US" w:eastAsia="zh-CN"/>
        </w:rPr>
        <w:t>社会价值：非遗传承与社会赋能的责任担当</w:t>
      </w:r>
    </w:p>
    <w:p w14:paraId="17FF8F86">
      <w:pPr>
        <w:numPr>
          <w:ilvl w:val="0"/>
          <w:numId w:val="0"/>
        </w:numPr>
        <w:ind w:firstLine="420" w:firstLineChars="0"/>
        <w:rPr>
          <w:rFonts w:hint="default"/>
          <w:lang w:val="en-US" w:eastAsia="zh-CN"/>
        </w:rPr>
      </w:pPr>
      <w:r>
        <w:rPr>
          <w:rFonts w:hint="default"/>
          <w:lang w:val="en-US" w:eastAsia="zh-CN"/>
        </w:rPr>
        <w:t>以品牌发展为纽带，带动非遗活态传承与社会价值落地，全面提升品牌格局与社会认可度，实现商业价值与社会价值的双向共赢。</w:t>
      </w:r>
    </w:p>
    <w:p w14:paraId="7D94430F">
      <w:pPr>
        <w:numPr>
          <w:ilvl w:val="0"/>
          <w:numId w:val="0"/>
        </w:numPr>
        <w:ind w:firstLine="420" w:firstLineChars="0"/>
        <w:rPr>
          <w:rFonts w:hint="default"/>
          <w:lang w:val="en-US" w:eastAsia="zh-CN"/>
        </w:rPr>
      </w:pPr>
      <w:r>
        <w:rPr>
          <w:rFonts w:hint="default"/>
          <w:b/>
          <w:bCs/>
          <w:lang w:val="en-US" w:eastAsia="zh-CN"/>
        </w:rPr>
        <w:t>非遗活态传承</w:t>
      </w:r>
      <w:r>
        <w:rPr>
          <w:rFonts w:hint="default"/>
          <w:lang w:val="en-US" w:eastAsia="zh-CN"/>
        </w:rPr>
        <w:t>：依托陶卫华大师工作室与专业绣娘培训体系，推行“现代学院派师徒制”，每年开展线上线下培训超万人次，重点培育年轻传承人，有效破解非遗传承断层、人才稀缺的行业痛点；通过新产品落地与研学体验活动，普及赣绣技艺，让非遗文化走出深闺、走进大众生活。</w:t>
      </w:r>
    </w:p>
    <w:p w14:paraId="3EAACBC8">
      <w:pPr>
        <w:numPr>
          <w:ilvl w:val="0"/>
          <w:numId w:val="0"/>
        </w:numPr>
        <w:ind w:firstLine="420" w:firstLineChars="0"/>
        <w:rPr>
          <w:rFonts w:hint="default"/>
          <w:lang w:val="en-US" w:eastAsia="zh-CN"/>
        </w:rPr>
      </w:pPr>
      <w:r>
        <w:rPr>
          <w:rFonts w:hint="default"/>
          <w:b/>
          <w:bCs/>
          <w:lang w:val="en-US" w:eastAsia="zh-CN"/>
        </w:rPr>
        <w:t>乡村振兴与女性赋能：</w:t>
      </w:r>
      <w:r>
        <w:rPr>
          <w:rFonts w:hint="default"/>
          <w:lang w:val="en-US" w:eastAsia="zh-CN"/>
        </w:rPr>
        <w:t>依托“光明工坊”计划，聚焦下沉市场与乡村女性群体，提供系统化绣艺培训与保底收购服务，助力乡村女性实现居家就业、增收致富，践行“让母亲回家”的社会效益，为乡村振兴战略落地注入非遗力量。</w:t>
      </w:r>
    </w:p>
    <w:p w14:paraId="4D0F0AB6">
      <w:pPr>
        <w:numPr>
          <w:ilvl w:val="0"/>
          <w:numId w:val="0"/>
        </w:numPr>
        <w:ind w:firstLine="420" w:firstLineChars="0"/>
        <w:rPr>
          <w:rFonts w:hint="default"/>
          <w:lang w:val="en-US" w:eastAsia="zh-CN"/>
        </w:rPr>
      </w:pPr>
      <w:r>
        <w:rPr>
          <w:rFonts w:hint="default"/>
          <w:b/>
          <w:bCs/>
          <w:lang w:val="en-US" w:eastAsia="zh-CN"/>
        </w:rPr>
        <w:t>地域文化传播：</w:t>
      </w:r>
      <w:r>
        <w:rPr>
          <w:rFonts w:hint="default"/>
          <w:lang w:val="en-US" w:eastAsia="zh-CN"/>
        </w:rPr>
        <w:t>以品牌为核心载体，系统化挖掘江西地域文化元素，研发专属文创产品，借助文旅渠道、国礼赠送、线上传播等多元方式，将赣绣技艺与江西文化推向全国、走向世界，助力地域文化复兴与中华优秀传统文化自信提升。</w:t>
      </w:r>
    </w:p>
    <w:p w14:paraId="56A03589">
      <w:pPr>
        <w:numPr>
          <w:ilvl w:val="0"/>
          <w:numId w:val="0"/>
        </w:numPr>
        <w:ind w:firstLine="420" w:firstLineChars="0"/>
        <w:rPr>
          <w:rFonts w:hint="default"/>
          <w:lang w:val="en-US" w:eastAsia="zh-CN"/>
        </w:rPr>
      </w:pPr>
    </w:p>
    <w:p w14:paraId="4DEB7553">
      <w:pPr>
        <w:pStyle w:val="2"/>
        <w:numPr>
          <w:numId w:val="2"/>
        </w:numPr>
        <w:bidi w:val="0"/>
        <w:rPr>
          <w:rFonts w:ascii="宋体" w:hAnsi="宋体"/>
          <w:szCs w:val="21"/>
        </w:rPr>
      </w:pPr>
      <w:r>
        <w:t>品牌元素设计</w:t>
      </w:r>
    </w:p>
    <w:p w14:paraId="1A242741">
      <w:pPr>
        <w:pStyle w:val="4"/>
        <w:numPr>
          <w:numId w:val="2"/>
        </w:numPr>
        <w:bidi w:val="0"/>
      </w:pPr>
      <w:r>
        <w:t>品牌语言系统</w:t>
      </w:r>
    </w:p>
    <w:p w14:paraId="65818862">
      <w:pPr>
        <w:pStyle w:val="5"/>
        <w:numPr>
          <w:numId w:val="2"/>
        </w:numPr>
        <w:bidi w:val="0"/>
        <w:rPr>
          <w:rFonts w:ascii="宋体" w:hAnsi="宋体"/>
          <w:szCs w:val="21"/>
        </w:rPr>
      </w:pPr>
      <w:r>
        <w:t>品牌名称</w:t>
      </w:r>
      <w:r>
        <w:rPr>
          <w:rFonts w:hint="eastAsia"/>
        </w:rPr>
        <w:t>——“线像莲花”</w:t>
      </w:r>
    </w:p>
    <w:p w14:paraId="7A8B1646">
      <w:pPr>
        <w:ind w:firstLine="420" w:firstLineChars="0"/>
        <w:rPr>
          <w:rFonts w:ascii="宋体" w:hAnsi="宋体"/>
          <w:szCs w:val="21"/>
        </w:rPr>
      </w:pPr>
      <w:r>
        <w:rPr>
          <w:rFonts w:ascii="宋体" w:hAnsi="宋体"/>
          <w:szCs w:val="21"/>
        </w:rPr>
        <w:t>“线像莲花”是植根于江西千年非遗“江右贡绣”的现代文化创意品牌。品牌以国家级非遗代表性传承人陶卫华女士及其创办的江南绣业为核心，致力于将古老的宫廷刺绣技艺进行当代转译。</w:t>
      </w:r>
    </w:p>
    <w:p w14:paraId="45821EB1">
      <w:pPr>
        <w:ind w:firstLine="420" w:firstLineChars="0"/>
        <w:rPr>
          <w:rFonts w:ascii="宋体" w:hAnsi="宋体"/>
          <w:szCs w:val="21"/>
        </w:rPr>
      </w:pPr>
      <w:r>
        <w:rPr>
          <w:rFonts w:ascii="宋体" w:hAnsi="宋体"/>
          <w:szCs w:val="21"/>
        </w:rPr>
        <w:t>品牌不仅珍藏与创作具有博物馆收藏级的艺术绣品，更秉持“让艺术生活化，生活艺术化”的理念，将赣绣的灵韵化入旗袍、汉服、雅致配饰、家居装饰乃至科技潮品之中。品牌独创的“双面摄影绣”、“打</w:t>
      </w:r>
      <w:r>
        <w:rPr>
          <w:rFonts w:hint="eastAsia" w:ascii="宋体" w:hAnsi="宋体"/>
          <w:szCs w:val="21"/>
          <w:lang w:val="en-US" w:eastAsia="zh-CN"/>
        </w:rPr>
        <w:t>子</w:t>
      </w:r>
      <w:r>
        <w:rPr>
          <w:rFonts w:ascii="宋体" w:hAnsi="宋体"/>
          <w:szCs w:val="21"/>
        </w:rPr>
        <w:t>泼墨绣”等技法，打破了传统刺绣的题材与视觉边界，让东方美学以更轻盈、更亲切的方式，走进现代生活的各个场景。</w:t>
      </w:r>
    </w:p>
    <w:p w14:paraId="094844CD">
      <w:pPr>
        <w:ind w:firstLine="420" w:firstLineChars="0"/>
        <w:rPr>
          <w:rFonts w:ascii="宋体" w:hAnsi="宋体"/>
          <w:szCs w:val="21"/>
        </w:rPr>
      </w:pPr>
      <w:r>
        <w:rPr>
          <w:rFonts w:ascii="宋体" w:hAnsi="宋体"/>
          <w:szCs w:val="21"/>
        </w:rPr>
        <w:t>“莲花”二字，不仅是莲花地域之意，也饱含着陶卫华对自己的刺绣作品同莲花一般圣洁的美好殷切。“线像莲花”，旨在以一线之微，呈现万象之美；以莲花之品，恪守匠心之诚。这不仅是刺绣的制作者，更是东方美学的传播者与当代风雅生活的提案者。</w:t>
      </w:r>
    </w:p>
    <w:p w14:paraId="45DA618D">
      <w:pPr>
        <w:rPr>
          <w:rFonts w:ascii="宋体" w:hAnsi="宋体"/>
          <w:szCs w:val="21"/>
        </w:rPr>
      </w:pPr>
    </w:p>
    <w:p w14:paraId="1CFBD29E">
      <w:pPr>
        <w:pStyle w:val="5"/>
        <w:numPr>
          <w:numId w:val="2"/>
        </w:numPr>
        <w:bidi w:val="0"/>
      </w:pPr>
      <w:r>
        <w:t>品牌</w:t>
      </w:r>
      <w:r>
        <w:rPr>
          <w:rFonts w:hint="eastAsia"/>
        </w:rPr>
        <w:t>标语</w:t>
      </w:r>
    </w:p>
    <w:p w14:paraId="2E986D15">
      <w:pPr>
        <w:pStyle w:val="22"/>
      </w:pPr>
      <w:r>
        <w:rPr>
          <w:rFonts w:hint="eastAsia"/>
          <w:lang w:eastAsia="zh-CN"/>
        </w:rPr>
        <w:t>（</w:t>
      </w:r>
      <w:r>
        <w:rPr>
          <w:rFonts w:hint="eastAsia"/>
          <w:lang w:val="en-US" w:eastAsia="zh-CN"/>
        </w:rPr>
        <w:t>1）</w:t>
      </w:r>
      <w:r>
        <w:t>绣见千年，线像莲花</w:t>
      </w:r>
    </w:p>
    <w:p w14:paraId="0ABD722E">
      <w:pPr>
        <w:ind w:firstLine="420" w:firstLineChars="0"/>
        <w:rPr>
          <w:rFonts w:ascii="宋体" w:hAnsi="宋体"/>
          <w:szCs w:val="21"/>
        </w:rPr>
      </w:pPr>
      <w:r>
        <w:rPr>
          <w:rFonts w:ascii="宋体" w:hAnsi="宋体"/>
          <w:szCs w:val="21"/>
        </w:rPr>
        <w:t>简洁对仗，富有诗意。“绣见千年”奠定着品牌的历史纵深感与专业属性；“线像莲花”巧妙嵌入品牌名，并引发关于“线条如何幻化莲花之美”的美好联想，点明品牌创造美的核心价值。</w:t>
      </w:r>
    </w:p>
    <w:p w14:paraId="4CF8F025">
      <w:pPr>
        <w:pStyle w:val="22"/>
      </w:pPr>
      <w:r>
        <w:rPr>
          <w:rFonts w:hint="eastAsia"/>
          <w:lang w:eastAsia="zh-CN"/>
        </w:rPr>
        <w:t>（</w:t>
      </w:r>
      <w:r>
        <w:rPr>
          <w:rFonts w:hint="eastAsia"/>
          <w:lang w:val="en-US" w:eastAsia="zh-CN"/>
        </w:rPr>
        <w:t>2）</w:t>
      </w:r>
      <w:r>
        <w:t>以针为笔，以线为墨，绣写当代风雅</w:t>
      </w:r>
    </w:p>
    <w:p w14:paraId="24D45750">
      <w:pPr>
        <w:ind w:firstLine="420" w:firstLineChars="0"/>
        <w:rPr>
          <w:rFonts w:ascii="宋体" w:hAnsi="宋体"/>
          <w:szCs w:val="21"/>
        </w:rPr>
      </w:pPr>
      <w:r>
        <w:rPr>
          <w:rFonts w:ascii="宋体" w:hAnsi="宋体"/>
          <w:szCs w:val="21"/>
        </w:rPr>
        <w:t>将刺绣工艺升华为艺术创作，将品牌定位为“当代风雅生活”的书写者与提供者，吸引追求文化品位与生活美学的客群。</w:t>
      </w:r>
    </w:p>
    <w:p w14:paraId="4DB3F986">
      <w:pPr>
        <w:pStyle w:val="22"/>
      </w:pPr>
      <w:r>
        <w:rPr>
          <w:rFonts w:hint="eastAsia"/>
          <w:lang w:eastAsia="zh-CN"/>
        </w:rPr>
        <w:t>（</w:t>
      </w:r>
      <w:r>
        <w:rPr>
          <w:rFonts w:hint="eastAsia"/>
          <w:lang w:val="en-US" w:eastAsia="zh-CN"/>
        </w:rPr>
        <w:t>3）</w:t>
      </w:r>
      <w:r>
        <w:t>触碰，指尖上的赣鄱千年。</w:t>
      </w:r>
    </w:p>
    <w:p w14:paraId="561993A5">
      <w:pPr>
        <w:ind w:firstLine="420" w:firstLineChars="0"/>
        <w:rPr>
          <w:rFonts w:ascii="宋体" w:hAnsi="宋体"/>
          <w:szCs w:val="21"/>
        </w:rPr>
      </w:pPr>
      <w:r>
        <w:rPr>
          <w:rFonts w:ascii="宋体" w:hAnsi="宋体"/>
          <w:szCs w:val="21"/>
        </w:rPr>
        <w:t>适用于体验营销场景，强调品牌的沉浸式互动特质，邀请消费者亲手感受、亲身参与，降低非遗的认知门槛。</w:t>
      </w:r>
    </w:p>
    <w:p w14:paraId="4B16681B">
      <w:pPr>
        <w:pStyle w:val="5"/>
        <w:numPr>
          <w:numId w:val="2"/>
        </w:numPr>
        <w:bidi w:val="0"/>
        <w:rPr>
          <w:rFonts w:ascii="宋体" w:hAnsi="宋体"/>
          <w:szCs w:val="21"/>
        </w:rPr>
      </w:pPr>
      <w:r>
        <w:rPr>
          <w:rFonts w:hint="eastAsia"/>
        </w:rPr>
        <w:t>品牌</w:t>
      </w:r>
      <w:r>
        <w:t>核心理念：绣载千年，线塑新生。</w:t>
      </w:r>
    </w:p>
    <w:p w14:paraId="68383710">
      <w:pPr>
        <w:pStyle w:val="23"/>
        <w:numPr>
          <w:ilvl w:val="0"/>
          <w:numId w:val="0"/>
        </w:numPr>
        <w:ind w:leftChars="0" w:firstLine="420" w:firstLineChars="0"/>
        <w:rPr>
          <w:rFonts w:ascii="宋体" w:hAnsi="宋体"/>
          <w:szCs w:val="21"/>
        </w:rPr>
      </w:pPr>
      <w:r>
        <w:rPr>
          <w:rFonts w:ascii="宋体" w:hAnsi="宋体"/>
          <w:b/>
          <w:bCs/>
          <w:szCs w:val="21"/>
        </w:rPr>
        <w:t>绣载千年：</w:t>
      </w:r>
      <w:r>
        <w:rPr>
          <w:rFonts w:ascii="宋体" w:hAnsi="宋体"/>
          <w:szCs w:val="21"/>
        </w:rPr>
        <w:t>是对国家级非遗“江右贡绣”厚重历史的致敬与承接。品牌视自身为千年技艺的当代守护者与转译者，肩负着让古老刺绣文脉延续不息的文化使命。</w:t>
      </w:r>
    </w:p>
    <w:p w14:paraId="424A2F16">
      <w:pPr>
        <w:pStyle w:val="23"/>
        <w:numPr>
          <w:ilvl w:val="0"/>
          <w:numId w:val="0"/>
        </w:numPr>
        <w:ind w:leftChars="0" w:firstLine="420" w:firstLineChars="0"/>
        <w:rPr>
          <w:rFonts w:ascii="宋体" w:hAnsi="宋体"/>
          <w:szCs w:val="21"/>
        </w:rPr>
      </w:pPr>
      <w:r>
        <w:rPr>
          <w:rFonts w:ascii="宋体" w:hAnsi="宋体"/>
          <w:b/>
          <w:bCs/>
          <w:szCs w:val="21"/>
        </w:rPr>
        <w:t>线塑新生：</w:t>
      </w:r>
      <w:r>
        <w:rPr>
          <w:rFonts w:ascii="宋体" w:hAnsi="宋体"/>
          <w:szCs w:val="21"/>
        </w:rPr>
        <w:t>代表品牌的创新精神与时代视野。以一根最原始的蚕丝线为起点，通过传承人创新性的“双面摄影绣”、“打</w:t>
      </w:r>
      <w:r>
        <w:rPr>
          <w:rFonts w:hint="eastAsia" w:ascii="宋体" w:hAnsi="宋体"/>
          <w:szCs w:val="21"/>
          <w:lang w:val="en-US" w:eastAsia="zh-CN"/>
        </w:rPr>
        <w:t>子</w:t>
      </w:r>
      <w:r>
        <w:rPr>
          <w:rFonts w:ascii="宋体" w:hAnsi="宋体"/>
          <w:szCs w:val="21"/>
        </w:rPr>
        <w:t>泼墨绣”等技法，塑造符合当代审美与生活需求的新产品、新体验、新价值，让非遗真正“活”在当下。</w:t>
      </w:r>
    </w:p>
    <w:p w14:paraId="177A0A6C">
      <w:pPr>
        <w:pStyle w:val="20"/>
        <w:bidi w:val="0"/>
      </w:pPr>
      <w:r>
        <w:drawing>
          <wp:inline distT="0" distB="0" distL="0" distR="0">
            <wp:extent cx="2628900" cy="1813560"/>
            <wp:effectExtent l="0" t="0" r="7620"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34" cstate="print"/>
                    <a:srcRect/>
                    <a:stretch>
                      <a:fillRect/>
                    </a:stretch>
                  </pic:blipFill>
                  <pic:spPr>
                    <a:xfrm>
                      <a:off x="0" y="0"/>
                      <a:ext cx="2628900" cy="1813941"/>
                    </a:xfrm>
                    <a:prstGeom prst="rect">
                      <a:avLst/>
                    </a:prstGeom>
                  </pic:spPr>
                </pic:pic>
              </a:graphicData>
            </a:graphic>
          </wp:inline>
        </w:drawing>
      </w:r>
      <w:r>
        <w:drawing>
          <wp:inline distT="0" distB="0" distL="0" distR="0">
            <wp:extent cx="2628900" cy="1822450"/>
            <wp:effectExtent l="0" t="0" r="7620" b="635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35" cstate="print"/>
                    <a:srcRect/>
                    <a:stretch>
                      <a:fillRect/>
                    </a:stretch>
                  </pic:blipFill>
                  <pic:spPr>
                    <a:xfrm>
                      <a:off x="0" y="0"/>
                      <a:ext cx="2628900" cy="1822704"/>
                    </a:xfrm>
                    <a:prstGeom prst="rect">
                      <a:avLst/>
                    </a:prstGeom>
                  </pic:spPr>
                </pic:pic>
              </a:graphicData>
            </a:graphic>
          </wp:inline>
        </w:drawing>
      </w:r>
    </w:p>
    <w:p w14:paraId="2151E3AF">
      <w:pPr>
        <w:pStyle w:val="21"/>
        <w:bidi w:val="0"/>
      </w:pPr>
      <w:r>
        <w:rPr>
          <w:rFonts w:hint="eastAsia"/>
        </w:rPr>
        <w:t>图5-1 双面摄影绣</w:t>
      </w:r>
    </w:p>
    <w:p w14:paraId="2F9BE3EB">
      <w:pPr>
        <w:jc w:val="center"/>
        <w:rPr>
          <w:rFonts w:hint="default" w:ascii="宋体" w:hAnsi="宋体" w:eastAsia="宋体"/>
          <w:szCs w:val="21"/>
          <w:lang w:val="en-US" w:eastAsia="zh-CN"/>
        </w:rPr>
      </w:pPr>
      <w:r>
        <w:rPr>
          <w:rFonts w:ascii="宋体" w:hAnsi="宋体"/>
          <w:szCs w:val="21"/>
        </w:rPr>
        <w:drawing>
          <wp:inline distT="0" distB="0" distL="0" distR="0">
            <wp:extent cx="2849880" cy="4818380"/>
            <wp:effectExtent l="0" t="0" r="0" b="12700"/>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36" cstate="print"/>
                    <a:srcRect b="4309"/>
                    <a:stretch>
                      <a:fillRect/>
                    </a:stretch>
                  </pic:blipFill>
                  <pic:spPr>
                    <a:xfrm>
                      <a:off x="0" y="0"/>
                      <a:ext cx="2849880" cy="4818380"/>
                    </a:xfrm>
                    <a:prstGeom prst="rect">
                      <a:avLst/>
                    </a:prstGeom>
                  </pic:spPr>
                </pic:pic>
              </a:graphicData>
            </a:graphic>
          </wp:inline>
        </w:drawing>
      </w:r>
    </w:p>
    <w:p w14:paraId="6A539911">
      <w:pPr>
        <w:pStyle w:val="21"/>
        <w:bidi w:val="0"/>
        <w:jc w:val="center"/>
        <w:rPr>
          <w:rFonts w:ascii="宋体" w:hAnsi="宋体"/>
          <w:szCs w:val="21"/>
        </w:rPr>
      </w:pPr>
      <w:r>
        <w:rPr>
          <w:rFonts w:hint="eastAsia"/>
        </w:rPr>
        <w:t>图5-2 打</w:t>
      </w:r>
      <w:r>
        <w:rPr>
          <w:rFonts w:hint="eastAsia"/>
          <w:lang w:val="en-US" w:eastAsia="zh-CN"/>
        </w:rPr>
        <w:t>子</w:t>
      </w:r>
      <w:r>
        <w:rPr>
          <w:rFonts w:hint="eastAsia"/>
        </w:rPr>
        <w:t>泼墨绣</w:t>
      </w:r>
    </w:p>
    <w:p w14:paraId="1942F908">
      <w:pPr>
        <w:ind w:firstLine="420" w:firstLineChars="0"/>
        <w:rPr>
          <w:rFonts w:ascii="宋体" w:hAnsi="宋体"/>
          <w:szCs w:val="21"/>
        </w:rPr>
      </w:pPr>
      <w:r>
        <w:rPr>
          <w:rFonts w:ascii="宋体" w:hAnsi="宋体"/>
          <w:szCs w:val="21"/>
        </w:rPr>
        <w:t>活化江右贡绣技艺，让非遗美学融入日常，成为现代人品质生活与精神滋养的一部分。</w:t>
      </w:r>
      <w:r>
        <w:rPr>
          <w:rFonts w:hint="eastAsia" w:ascii="宋体" w:hAnsi="宋体"/>
          <w:szCs w:val="21"/>
        </w:rPr>
        <w:t>愿</w:t>
      </w:r>
      <w:r>
        <w:rPr>
          <w:rFonts w:ascii="宋体" w:hAnsi="宋体"/>
          <w:szCs w:val="21"/>
        </w:rPr>
        <w:t>成为代表中国新一代非遗创新力量的标杆品牌，让世界通过“线像莲花”看见中国手工艺的无限可能。</w:t>
      </w:r>
    </w:p>
    <w:p w14:paraId="318C4152">
      <w:pPr>
        <w:pStyle w:val="5"/>
        <w:numPr>
          <w:numId w:val="2"/>
        </w:numPr>
        <w:bidi w:val="0"/>
      </w:pPr>
      <w:r>
        <w:t>品牌故事</w:t>
      </w:r>
    </w:p>
    <w:p w14:paraId="354E54A4">
      <w:pPr>
        <w:ind w:firstLine="420" w:firstLineChars="0"/>
        <w:rPr>
          <w:rFonts w:ascii="宋体" w:hAnsi="宋体"/>
          <w:szCs w:val="21"/>
        </w:rPr>
      </w:pPr>
      <w:r>
        <w:rPr>
          <w:rFonts w:ascii="宋体" w:hAnsi="宋体"/>
          <w:szCs w:val="21"/>
        </w:rPr>
        <w:t>故事的缘起：一朵莲，一根线，一个人</w:t>
      </w:r>
      <w:r>
        <w:rPr>
          <w:rFonts w:hint="eastAsia" w:ascii="宋体" w:hAnsi="宋体"/>
          <w:szCs w:val="21"/>
          <w:lang w:eastAsia="zh-CN"/>
        </w:rPr>
        <w:t>。</w:t>
      </w:r>
      <w:r>
        <w:rPr>
          <w:rFonts w:ascii="宋体" w:hAnsi="宋体"/>
          <w:szCs w:val="21"/>
        </w:rPr>
        <w:t>在江西西部，有一个以花为名的小城——莲花县。这里，走出了陶渊明笔下“出淤泥而不染”的品性，也孕育了一位将一生系于一针一线的女子——陶卫华。</w:t>
      </w:r>
    </w:p>
    <w:p w14:paraId="6BBACD44">
      <w:pPr>
        <w:pStyle w:val="20"/>
        <w:bidi w:val="0"/>
      </w:pPr>
      <w:r>
        <w:drawing>
          <wp:inline distT="0" distB="0" distL="0" distR="0">
            <wp:extent cx="2379345" cy="1695450"/>
            <wp:effectExtent l="0" t="0" r="13335" b="1143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37" cstate="print"/>
                    <a:srcRect/>
                    <a:stretch>
                      <a:fillRect/>
                    </a:stretch>
                  </pic:blipFill>
                  <pic:spPr>
                    <a:xfrm>
                      <a:off x="0" y="0"/>
                      <a:ext cx="2379920" cy="1695693"/>
                    </a:xfrm>
                    <a:prstGeom prst="rect">
                      <a:avLst/>
                    </a:prstGeom>
                  </pic:spPr>
                </pic:pic>
              </a:graphicData>
            </a:graphic>
          </wp:inline>
        </w:drawing>
      </w:r>
    </w:p>
    <w:p w14:paraId="19F73691">
      <w:pPr>
        <w:pStyle w:val="21"/>
        <w:bidi w:val="0"/>
      </w:pPr>
      <w:r>
        <w:rPr>
          <w:rFonts w:hint="eastAsia"/>
        </w:rPr>
        <w:t>图5-3 陶卫华正在绣古画《捣练图》</w:t>
      </w:r>
    </w:p>
    <w:p w14:paraId="6C13AF5D">
      <w:pPr>
        <w:ind w:firstLine="420" w:firstLineChars="0"/>
        <w:rPr>
          <w:rFonts w:ascii="宋体" w:hAnsi="宋体"/>
          <w:szCs w:val="21"/>
        </w:rPr>
      </w:pPr>
      <w:r>
        <w:rPr>
          <w:rFonts w:ascii="宋体" w:hAnsi="宋体"/>
          <w:szCs w:val="21"/>
        </w:rPr>
        <w:t>作为陶渊明第五十五代裔孙，陶卫华自幼便对书画与丝线有着天然的亲近。然而，面对一度式微的家族绣艺与外界“刺绣过时”的质疑，她做出了一个令人意外的决定：放弃稳定的工作，全心投身于赣绣的传承与革新。</w:t>
      </w:r>
    </w:p>
    <w:p w14:paraId="47287FF8">
      <w:pPr>
        <w:ind w:firstLine="420" w:firstLineChars="0"/>
        <w:rPr>
          <w:rFonts w:ascii="宋体" w:hAnsi="宋体"/>
          <w:szCs w:val="21"/>
        </w:rPr>
      </w:pPr>
      <w:r>
        <w:rPr>
          <w:rFonts w:ascii="宋体" w:hAnsi="宋体"/>
          <w:szCs w:val="21"/>
        </w:rPr>
        <w:t>传承，意味着深潜传统。她遍访名师，苦练“劈丝”绝技，能将一根不足一毫米的蚕丝线劈成128份，以求绣品极致的细腻与光泽。创新，则需勇敢破局。她大胆地将西方摄影的光影原理融入刺绣，首创“双面摄影绣”，让人像栩栩如生；又从中国传统书画中汲取灵感，创出“打</w:t>
      </w:r>
      <w:r>
        <w:rPr>
          <w:rFonts w:hint="eastAsia" w:ascii="宋体" w:hAnsi="宋体"/>
          <w:szCs w:val="21"/>
          <w:lang w:val="en-US" w:eastAsia="zh-CN"/>
        </w:rPr>
        <w:t>子</w:t>
      </w:r>
      <w:r>
        <w:rPr>
          <w:rFonts w:ascii="宋体" w:hAnsi="宋体"/>
          <w:szCs w:val="21"/>
        </w:rPr>
        <w:t>泼墨绣”，以针线表现墨色的酣畅淋漓。</w:t>
      </w:r>
    </w:p>
    <w:p w14:paraId="252A5EE9">
      <w:pPr>
        <w:jc w:val="left"/>
        <w:rPr>
          <w:rFonts w:hint="default" w:ascii="宋体" w:hAnsi="宋体" w:eastAsia="宋体"/>
          <w:szCs w:val="21"/>
          <w:lang w:val="en-US" w:eastAsia="zh-CN"/>
        </w:rPr>
      </w:pPr>
      <w:r>
        <w:rPr>
          <w:rFonts w:ascii="宋体" w:hAnsi="宋体"/>
          <w:szCs w:val="21"/>
        </w:rPr>
        <w:drawing>
          <wp:inline distT="0" distB="0" distL="0" distR="0">
            <wp:extent cx="2499360" cy="2514600"/>
            <wp:effectExtent l="0" t="0" r="0" b="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38" cstate="print"/>
                    <a:srcRect/>
                    <a:stretch>
                      <a:fillRect/>
                    </a:stretch>
                  </pic:blipFill>
                  <pic:spPr>
                    <a:xfrm>
                      <a:off x="0" y="0"/>
                      <a:ext cx="2499360" cy="2514600"/>
                    </a:xfrm>
                    <a:prstGeom prst="rect">
                      <a:avLst/>
                    </a:prstGeom>
                  </pic:spPr>
                </pic:pic>
              </a:graphicData>
            </a:graphic>
          </wp:inline>
        </w:drawing>
      </w:r>
      <w:r>
        <w:rPr>
          <w:rFonts w:hint="eastAsia" w:ascii="宋体" w:hAnsi="宋体"/>
          <w:szCs w:val="21"/>
          <w:lang w:val="en-US" w:eastAsia="zh-CN"/>
        </w:rPr>
        <w:t xml:space="preserve">      </w:t>
      </w:r>
      <w:r>
        <w:rPr>
          <w:rFonts w:ascii="宋体" w:hAnsi="宋体"/>
          <w:szCs w:val="21"/>
        </w:rPr>
        <w:drawing>
          <wp:inline distT="0" distB="0" distL="0" distR="0">
            <wp:extent cx="2628900" cy="1984375"/>
            <wp:effectExtent l="0" t="0" r="7620" b="12065"/>
            <wp:docPr id="26" name="Image1"/>
            <wp:cNvGraphicFramePr/>
            <a:graphic xmlns:a="http://schemas.openxmlformats.org/drawingml/2006/main">
              <a:graphicData uri="http://schemas.openxmlformats.org/drawingml/2006/picture">
                <pic:pic xmlns:pic="http://schemas.openxmlformats.org/drawingml/2006/picture">
                  <pic:nvPicPr>
                    <pic:cNvPr id="26" name="Image1"/>
                    <pic:cNvPicPr/>
                  </pic:nvPicPr>
                  <pic:blipFill>
                    <a:blip r:embed="rId39" cstate="print"/>
                    <a:srcRect/>
                    <a:stretch>
                      <a:fillRect/>
                    </a:stretch>
                  </pic:blipFill>
                  <pic:spPr>
                    <a:xfrm>
                      <a:off x="0" y="0"/>
                      <a:ext cx="2628900" cy="1984819"/>
                    </a:xfrm>
                    <a:prstGeom prst="rect">
                      <a:avLst/>
                    </a:prstGeom>
                  </pic:spPr>
                </pic:pic>
              </a:graphicData>
            </a:graphic>
          </wp:inline>
        </w:drawing>
      </w:r>
    </w:p>
    <w:p w14:paraId="087AFD7B">
      <w:pPr>
        <w:pStyle w:val="21"/>
        <w:bidi w:val="0"/>
        <w:rPr>
          <w:rFonts w:hint="eastAsia"/>
          <w:lang w:val="en-US" w:eastAsia="zh-CN"/>
        </w:rPr>
      </w:pPr>
      <w:r>
        <w:rPr>
          <w:rFonts w:hint="eastAsia"/>
        </w:rPr>
        <w:t>图5-4 良缘（双面绣）</w:t>
      </w:r>
      <w:r>
        <w:rPr>
          <w:rFonts w:hint="eastAsia"/>
          <w:lang w:val="en-US" w:eastAsia="zh-CN"/>
        </w:rPr>
        <w:t>和</w:t>
      </w:r>
      <w:r>
        <w:rPr>
          <w:rFonts w:hint="eastAsia"/>
        </w:rPr>
        <w:t>静卧秋水（摄影绣）</w:t>
      </w:r>
    </w:p>
    <w:p w14:paraId="205B7239">
      <w:pPr>
        <w:ind w:firstLine="420" w:firstLineChars="0"/>
        <w:rPr>
          <w:rFonts w:ascii="宋体" w:hAnsi="宋体"/>
          <w:szCs w:val="21"/>
        </w:rPr>
      </w:pPr>
      <w:r>
        <w:rPr>
          <w:rFonts w:ascii="宋体" w:hAnsi="宋体"/>
          <w:szCs w:val="21"/>
        </w:rPr>
        <w:t>“线虽细，却能承载山河；像虽静，却可诉说千年。”陶卫华常这样形容她的作品。她创立江南绣业，不仅是为了制作美轮美奂的绣品，更是为了让这门技艺重新“回到生活”。于是，我们看到赣绣走出了传统的卷轴，绽放在时髦的旗袍上、轻盈的围巾间、别致的手包表面，甚至与科技产品跨界结合。</w:t>
      </w:r>
    </w:p>
    <w:p w14:paraId="41C46C07">
      <w:pPr>
        <w:ind w:firstLine="420" w:firstLineChars="0"/>
        <w:rPr>
          <w:rFonts w:ascii="宋体" w:hAnsi="宋体"/>
          <w:szCs w:val="21"/>
        </w:rPr>
      </w:pPr>
      <w:r>
        <w:rPr>
          <w:rFonts w:ascii="宋体" w:hAnsi="宋体"/>
          <w:szCs w:val="21"/>
        </w:rPr>
        <w:t>“线”是技艺的根本，是匠心绵延的路径；“像”是创造的结果，是心中万物的映照；“莲花”既是故土的印记，更是品牌品格的象征——在纷繁世界中，坚守一份纯净的匠心，最终绽放出超越时代的美。</w:t>
      </w:r>
    </w:p>
    <w:p w14:paraId="4A078669">
      <w:pPr>
        <w:pStyle w:val="5"/>
        <w:numPr>
          <w:numId w:val="2"/>
        </w:numPr>
        <w:bidi w:val="0"/>
      </w:pPr>
      <w:r>
        <w:rPr>
          <w:rFonts w:hint="eastAsia"/>
        </w:rPr>
        <w:t>品牌域名</w:t>
      </w:r>
    </w:p>
    <w:p w14:paraId="2C6291DE">
      <w:pPr>
        <w:rPr>
          <w:rFonts w:hint="eastAsia" w:eastAsia="宋体"/>
          <w:color w:val="FF0000"/>
          <w:lang w:val="en-US" w:eastAsia="zh-CN"/>
        </w:rPr>
      </w:pPr>
      <w:r>
        <w:rPr>
          <w:rFonts w:hint="eastAsia"/>
          <w:color w:val="FF0000"/>
          <w:lang w:val="en-US" w:eastAsia="zh-CN"/>
        </w:rPr>
        <w:t>网址：</w:t>
      </w:r>
    </w:p>
    <w:p w14:paraId="297B24B8">
      <w:pPr>
        <w:pStyle w:val="4"/>
        <w:numPr>
          <w:numId w:val="2"/>
        </w:numPr>
        <w:bidi w:val="0"/>
      </w:pPr>
      <w:r>
        <w:t>品牌视觉系统</w:t>
      </w:r>
    </w:p>
    <w:p w14:paraId="230ADE6A">
      <w:pPr>
        <w:pStyle w:val="5"/>
        <w:numPr>
          <w:numId w:val="2"/>
        </w:numPr>
        <w:bidi w:val="0"/>
      </w:pPr>
      <w:r>
        <w:t>品牌 LOGO</w:t>
      </w:r>
    </w:p>
    <w:p w14:paraId="096F791E">
      <w:pPr>
        <w:jc w:val="center"/>
        <w:rPr>
          <w:rFonts w:ascii="宋体" w:hAnsi="宋体"/>
          <w:szCs w:val="21"/>
        </w:rPr>
      </w:pPr>
      <w:r>
        <w:rPr>
          <w:rFonts w:ascii="宋体" w:hAnsi="宋体"/>
          <w:szCs w:val="21"/>
        </w:rPr>
        <w:drawing>
          <wp:inline distT="0" distB="0" distL="0" distR="0">
            <wp:extent cx="2628900" cy="3220085"/>
            <wp:effectExtent l="0" t="0" r="7620" b="10795"/>
            <wp:docPr id="1032" name="Image1"/>
            <wp:cNvGraphicFramePr/>
            <a:graphic xmlns:a="http://schemas.openxmlformats.org/drawingml/2006/main">
              <a:graphicData uri="http://schemas.openxmlformats.org/drawingml/2006/picture">
                <pic:pic xmlns:pic="http://schemas.openxmlformats.org/drawingml/2006/picture">
                  <pic:nvPicPr>
                    <pic:cNvPr id="1032" name="Image1"/>
                    <pic:cNvPicPr/>
                  </pic:nvPicPr>
                  <pic:blipFill>
                    <a:blip r:embed="rId40" cstate="print"/>
                    <a:srcRect/>
                    <a:stretch>
                      <a:fillRect/>
                    </a:stretch>
                  </pic:blipFill>
                  <pic:spPr>
                    <a:xfrm>
                      <a:off x="0" y="0"/>
                      <a:ext cx="2628900" cy="3220402"/>
                    </a:xfrm>
                    <a:prstGeom prst="rect">
                      <a:avLst/>
                    </a:prstGeom>
                  </pic:spPr>
                </pic:pic>
              </a:graphicData>
            </a:graphic>
          </wp:inline>
        </w:drawing>
      </w:r>
    </w:p>
    <w:p w14:paraId="25619CBF">
      <w:pPr>
        <w:pStyle w:val="21"/>
        <w:bidi w:val="0"/>
      </w:pPr>
      <w:r>
        <w:rPr>
          <w:rFonts w:hint="eastAsia"/>
        </w:rPr>
        <w:t>图5-</w:t>
      </w:r>
      <w:r>
        <w:rPr>
          <w:rFonts w:hint="eastAsia"/>
          <w:lang w:val="en-US" w:eastAsia="zh-CN"/>
        </w:rPr>
        <w:t>5</w:t>
      </w:r>
      <w:r>
        <w:rPr>
          <w:rFonts w:hint="eastAsia"/>
        </w:rPr>
        <w:t xml:space="preserve"> “线像莲花”品牌</w:t>
      </w:r>
      <w:r>
        <w:t>logo</w:t>
      </w:r>
    </w:p>
    <w:p w14:paraId="5A6E7DB4">
      <w:pPr>
        <w:pStyle w:val="22"/>
      </w:pPr>
      <w:r>
        <w:rPr>
          <w:rFonts w:hint="eastAsia"/>
          <w:lang w:eastAsia="zh-CN"/>
        </w:rPr>
        <w:t>（</w:t>
      </w:r>
      <w:r>
        <w:rPr>
          <w:rFonts w:hint="eastAsia"/>
          <w:lang w:val="en-US" w:eastAsia="zh-CN"/>
        </w:rPr>
        <w:t>1）</w:t>
      </w:r>
      <w:r>
        <w:t>文字：非遗基因与文化意境的融合</w:t>
      </w:r>
    </w:p>
    <w:p w14:paraId="23E8F012">
      <w:pPr>
        <w:ind w:firstLine="420" w:firstLineChars="0"/>
        <w:rPr>
          <w:rFonts w:ascii="宋体" w:hAnsi="宋体"/>
          <w:szCs w:val="21"/>
        </w:rPr>
      </w:pPr>
      <w:r>
        <w:rPr>
          <w:rFonts w:ascii="宋体" w:hAnsi="宋体"/>
          <w:szCs w:val="21"/>
        </w:rPr>
        <w:t>核心文字</w:t>
      </w:r>
      <w:r>
        <w:rPr>
          <w:rFonts w:hint="eastAsia" w:ascii="宋体" w:hAnsi="宋体"/>
          <w:szCs w:val="21"/>
        </w:rPr>
        <w:t>——</w:t>
      </w:r>
      <w:r>
        <w:rPr>
          <w:rFonts w:hint="eastAsia" w:ascii="宋体" w:hAnsi="宋体"/>
          <w:b/>
          <w:bCs/>
          <w:szCs w:val="21"/>
        </w:rPr>
        <w:t>“</w:t>
      </w:r>
      <w:r>
        <w:rPr>
          <w:rFonts w:ascii="宋体" w:hAnsi="宋体"/>
          <w:b/>
          <w:bCs/>
          <w:szCs w:val="21"/>
        </w:rPr>
        <w:t>綫像蓮花</w:t>
      </w:r>
      <w:r>
        <w:rPr>
          <w:rFonts w:hint="eastAsia" w:ascii="宋体" w:hAnsi="宋体"/>
          <w:b/>
          <w:bCs/>
          <w:szCs w:val="21"/>
        </w:rPr>
        <w:t>”</w:t>
      </w:r>
    </w:p>
    <w:p w14:paraId="795C71BA">
      <w:pPr>
        <w:ind w:firstLine="420" w:firstLineChars="0"/>
        <w:rPr>
          <w:rFonts w:ascii="宋体" w:hAnsi="宋体"/>
          <w:szCs w:val="21"/>
        </w:rPr>
      </w:pPr>
      <w:r>
        <w:rPr>
          <w:rFonts w:ascii="宋体" w:hAnsi="宋体"/>
          <w:szCs w:val="21"/>
        </w:rPr>
        <w:t>采用竖排瘦金体书法字体，笔画纤细挺拔，既保留了中式书法的雅致风骨，又契合赣绣“以线为墨、以针为笔”的细腻工艺感。</w:t>
      </w:r>
    </w:p>
    <w:p w14:paraId="1C6F4219">
      <w:pPr>
        <w:ind w:firstLine="420" w:firstLineChars="0"/>
        <w:rPr>
          <w:rFonts w:ascii="宋体" w:hAnsi="宋体"/>
          <w:szCs w:val="21"/>
        </w:rPr>
      </w:pPr>
      <w:r>
        <w:rPr>
          <w:rFonts w:ascii="宋体" w:hAnsi="宋体"/>
          <w:szCs w:val="21"/>
        </w:rPr>
        <w:t>“綫”点明赣绣的核心材料，“蓮花”既是江西本土的文化符号（江西自古有“莲乡”之称），也象征着赣绣工艺的清净雅致与匠人之心。文字与穿插其中的银色银针元素直接呼应“针-线-绣”的工艺逻辑，让文字不再是抽象符号，而是成为赣绣“以针引线、以线成像”的视觉注解。竖排居中的布局，既是传统中式审美，也暗合赣绣作品中“竖幅构图”的传统形制，强化了非遗工艺的文化辨识度。</w:t>
      </w:r>
    </w:p>
    <w:p w14:paraId="67B8B842">
      <w:pPr>
        <w:pStyle w:val="22"/>
      </w:pPr>
      <w:r>
        <w:rPr>
          <w:rFonts w:hint="eastAsia"/>
          <w:lang w:eastAsia="zh-CN"/>
        </w:rPr>
        <w:t>（</w:t>
      </w:r>
      <w:r>
        <w:rPr>
          <w:rFonts w:hint="eastAsia"/>
          <w:lang w:val="en-US" w:eastAsia="zh-CN"/>
        </w:rPr>
        <w:t>2）</w:t>
      </w:r>
      <w:r>
        <w:t>图形：绣绷为骨，针线为魂的工艺叙事</w:t>
      </w:r>
    </w:p>
    <w:p w14:paraId="4301D9F9">
      <w:pPr>
        <w:rPr>
          <w:rFonts w:ascii="宋体" w:hAnsi="宋体"/>
          <w:b/>
          <w:bCs/>
          <w:szCs w:val="21"/>
        </w:rPr>
      </w:pPr>
      <w:r>
        <w:rPr>
          <w:rFonts w:hint="eastAsia" w:ascii="宋体" w:hAnsi="宋体"/>
          <w:b/>
          <w:bCs/>
          <w:szCs w:val="21"/>
          <w:lang w:val="en-US" w:eastAsia="zh-CN"/>
        </w:rPr>
        <w:t>①</w:t>
      </w:r>
      <w:r>
        <w:rPr>
          <w:rFonts w:ascii="宋体" w:hAnsi="宋体"/>
          <w:b/>
          <w:bCs/>
          <w:szCs w:val="21"/>
        </w:rPr>
        <w:t>双层圆环</w:t>
      </w:r>
      <w:r>
        <w:rPr>
          <w:rFonts w:hint="eastAsia" w:ascii="宋体" w:hAnsi="宋体"/>
          <w:b/>
          <w:bCs/>
          <w:szCs w:val="21"/>
        </w:rPr>
        <w:t>——</w:t>
      </w:r>
      <w:r>
        <w:rPr>
          <w:rFonts w:ascii="宋体" w:hAnsi="宋体"/>
          <w:b/>
          <w:bCs/>
          <w:szCs w:val="21"/>
        </w:rPr>
        <w:t>绣绷</w:t>
      </w:r>
    </w:p>
    <w:p w14:paraId="02EECD57">
      <w:pPr>
        <w:ind w:firstLine="420" w:firstLineChars="0"/>
        <w:rPr>
          <w:rFonts w:ascii="宋体" w:hAnsi="宋体"/>
          <w:szCs w:val="21"/>
        </w:rPr>
      </w:pPr>
      <w:r>
        <w:rPr>
          <w:rFonts w:ascii="宋体" w:hAnsi="宋体"/>
          <w:szCs w:val="21"/>
        </w:rPr>
        <w:t>外层墨绿、内层浅灰的双层圆环，是对赣绣核心工具“绣绷”的抽象化表达，精准还原了绣绷的形态特征，让行业从业者和消费者一眼就能识别其手工刺绣的属性。</w:t>
      </w:r>
    </w:p>
    <w:p w14:paraId="78C8D3A2">
      <w:pPr>
        <w:rPr>
          <w:rFonts w:ascii="宋体" w:hAnsi="宋体"/>
          <w:szCs w:val="21"/>
        </w:rPr>
      </w:pPr>
      <w:r>
        <w:rPr>
          <w:rFonts w:ascii="宋体" w:hAnsi="宋体"/>
          <w:szCs w:val="21"/>
        </w:rPr>
        <w:t>左侧的金属卡扣细节，进一步强化了绣绷的“工具感”，暗示着作品“正在创作、尚在绷上”的鲜活状态，传递出非遗工艺的温度与生命力。</w:t>
      </w:r>
    </w:p>
    <w:p w14:paraId="1DC67974">
      <w:pPr>
        <w:rPr>
          <w:rFonts w:ascii="宋体" w:hAnsi="宋体"/>
          <w:b/>
          <w:bCs/>
          <w:szCs w:val="21"/>
        </w:rPr>
      </w:pPr>
      <w:r>
        <w:rPr>
          <w:rFonts w:hint="eastAsia" w:ascii="宋体" w:hAnsi="宋体"/>
          <w:b/>
          <w:bCs/>
          <w:szCs w:val="21"/>
          <w:lang w:val="en-US" w:eastAsia="zh-CN"/>
        </w:rPr>
        <w:t>②</w:t>
      </w:r>
      <w:r>
        <w:rPr>
          <w:rFonts w:hint="eastAsia" w:ascii="宋体" w:hAnsi="宋体"/>
          <w:b/>
          <w:bCs/>
          <w:szCs w:val="21"/>
        </w:rPr>
        <w:t>绣</w:t>
      </w:r>
      <w:r>
        <w:rPr>
          <w:rFonts w:ascii="宋体" w:hAnsi="宋体"/>
          <w:b/>
          <w:bCs/>
          <w:szCs w:val="21"/>
        </w:rPr>
        <w:t>针元素：工艺的具象化符号</w:t>
      </w:r>
    </w:p>
    <w:p w14:paraId="58986293">
      <w:pPr>
        <w:ind w:firstLine="420" w:firstLineChars="0"/>
        <w:rPr>
          <w:rFonts w:ascii="宋体" w:hAnsi="宋体"/>
          <w:szCs w:val="21"/>
        </w:rPr>
      </w:pPr>
      <w:r>
        <w:rPr>
          <w:rFonts w:ascii="宋体" w:hAnsi="宋体"/>
          <w:szCs w:val="21"/>
        </w:rPr>
        <w:t>穿插在文字间的</w:t>
      </w:r>
      <w:r>
        <w:rPr>
          <w:rFonts w:hint="eastAsia" w:ascii="宋体" w:hAnsi="宋体"/>
          <w:szCs w:val="21"/>
        </w:rPr>
        <w:t>绣</w:t>
      </w:r>
      <w:r>
        <w:rPr>
          <w:rFonts w:ascii="宋体" w:hAnsi="宋体"/>
          <w:szCs w:val="21"/>
        </w:rPr>
        <w:t>针，既是赣绣的核心工具，也是连接“线”与“花”的关键媒介。</w:t>
      </w:r>
    </w:p>
    <w:p w14:paraId="7A31A9BC">
      <w:pPr>
        <w:rPr>
          <w:rFonts w:ascii="宋体" w:hAnsi="宋体"/>
          <w:szCs w:val="21"/>
        </w:rPr>
      </w:pPr>
      <w:r>
        <w:rPr>
          <w:rFonts w:ascii="宋体" w:hAnsi="宋体"/>
          <w:szCs w:val="21"/>
        </w:rPr>
        <w:t>竖向</w:t>
      </w:r>
      <w:r>
        <w:rPr>
          <w:rFonts w:hint="eastAsia" w:ascii="宋体" w:hAnsi="宋体"/>
          <w:szCs w:val="21"/>
        </w:rPr>
        <w:t>绣</w:t>
      </w:r>
      <w:r>
        <w:rPr>
          <w:rFonts w:ascii="宋体" w:hAnsi="宋体"/>
          <w:szCs w:val="21"/>
        </w:rPr>
        <w:t>针贴合文字走向，横向</w:t>
      </w:r>
      <w:r>
        <w:rPr>
          <w:rFonts w:hint="eastAsia" w:ascii="宋体" w:hAnsi="宋体"/>
          <w:szCs w:val="21"/>
        </w:rPr>
        <w:t>绣</w:t>
      </w:r>
      <w:r>
        <w:rPr>
          <w:rFonts w:ascii="宋体" w:hAnsi="宋体"/>
          <w:szCs w:val="21"/>
        </w:rPr>
        <w:t>针呼应绣绷的环形线条，形成“竖有针、横有绷”的视觉节奏，完整还原了赣绣“以针引线、在绷上施绣”的全过程。</w:t>
      </w:r>
      <w:r>
        <w:rPr>
          <w:rFonts w:hint="eastAsia" w:ascii="宋体" w:hAnsi="宋体"/>
          <w:szCs w:val="21"/>
        </w:rPr>
        <w:t>绣针的笔直锋利</w:t>
      </w:r>
      <w:r>
        <w:rPr>
          <w:rFonts w:ascii="宋体" w:hAnsi="宋体"/>
          <w:szCs w:val="21"/>
        </w:rPr>
        <w:t>与绣绷的温润质感形成对比，让logo既有传统工艺的厚重感，又具备现代设计的精致感。</w:t>
      </w:r>
    </w:p>
    <w:p w14:paraId="46543D33">
      <w:pPr>
        <w:pStyle w:val="22"/>
      </w:pPr>
      <w:r>
        <w:rPr>
          <w:rFonts w:hint="eastAsia"/>
          <w:lang w:eastAsia="zh-CN"/>
        </w:rPr>
        <w:t>（</w:t>
      </w:r>
      <w:r>
        <w:rPr>
          <w:rFonts w:hint="eastAsia"/>
          <w:lang w:val="en-US" w:eastAsia="zh-CN"/>
        </w:rPr>
        <w:t>3）</w:t>
      </w:r>
      <w:r>
        <w:t>色彩：传统底蕴与现代审美的平衡</w:t>
      </w:r>
    </w:p>
    <w:p w14:paraId="4F3F04C7">
      <w:pPr>
        <w:rPr>
          <w:rFonts w:ascii="宋体" w:hAnsi="宋体"/>
          <w:b/>
          <w:bCs/>
          <w:szCs w:val="21"/>
        </w:rPr>
      </w:pPr>
      <w:r>
        <w:rPr>
          <w:rFonts w:hint="eastAsia" w:ascii="宋体" w:hAnsi="宋体"/>
          <w:b/>
          <w:bCs/>
          <w:szCs w:val="21"/>
          <w:lang w:val="en-US" w:eastAsia="zh-CN"/>
        </w:rPr>
        <w:t>①</w:t>
      </w:r>
      <w:r>
        <w:rPr>
          <w:rFonts w:ascii="宋体" w:hAnsi="宋体"/>
          <w:b/>
          <w:bCs/>
          <w:szCs w:val="21"/>
        </w:rPr>
        <w:t>墨绿为主色调</w:t>
      </w:r>
    </w:p>
    <w:p w14:paraId="49290ECB">
      <w:pPr>
        <w:ind w:firstLine="420" w:firstLineChars="0"/>
        <w:rPr>
          <w:rFonts w:ascii="宋体" w:hAnsi="宋体"/>
          <w:szCs w:val="21"/>
        </w:rPr>
      </w:pPr>
      <w:r>
        <w:rPr>
          <w:rFonts w:ascii="宋体" w:hAnsi="宋体"/>
          <w:szCs w:val="21"/>
        </w:rPr>
        <w:t>低饱和度的墨绿，既呼应了江西的山水底色与莲花意象，也传递出非遗文化的沉静、雅致与生命力，避免了传统非遗符号的厚重感。</w:t>
      </w:r>
    </w:p>
    <w:p w14:paraId="443B8E9A">
      <w:pPr>
        <w:rPr>
          <w:rFonts w:ascii="宋体" w:hAnsi="宋体"/>
          <w:b/>
          <w:bCs/>
          <w:szCs w:val="21"/>
        </w:rPr>
      </w:pPr>
      <w:r>
        <w:rPr>
          <w:rFonts w:hint="eastAsia" w:ascii="宋体" w:hAnsi="宋体"/>
          <w:b/>
          <w:bCs/>
          <w:szCs w:val="21"/>
          <w:lang w:val="en-US" w:eastAsia="zh-CN"/>
        </w:rPr>
        <w:t>②</w:t>
      </w:r>
      <w:r>
        <w:rPr>
          <w:rFonts w:hint="eastAsia" w:ascii="宋体" w:hAnsi="宋体"/>
          <w:b/>
          <w:bCs/>
          <w:szCs w:val="21"/>
        </w:rPr>
        <w:t>浅灰为点睛色</w:t>
      </w:r>
    </w:p>
    <w:p w14:paraId="05920F02">
      <w:pPr>
        <w:ind w:firstLine="420" w:firstLineChars="0"/>
        <w:rPr>
          <w:rFonts w:ascii="宋体" w:hAnsi="宋体"/>
          <w:szCs w:val="21"/>
        </w:rPr>
      </w:pPr>
      <w:r>
        <w:rPr>
          <w:rFonts w:ascii="宋体" w:hAnsi="宋体"/>
          <w:szCs w:val="21"/>
        </w:rPr>
        <w:t>浅灰作为内层圆环的颜色，柔化了墨绿的厚重感，营造出层次分明的视觉效果，也契合现代简约的审美趋势。针与卡扣的</w:t>
      </w:r>
      <w:r>
        <w:rPr>
          <w:rFonts w:hint="eastAsia" w:ascii="宋体" w:hAnsi="宋体"/>
          <w:szCs w:val="21"/>
        </w:rPr>
        <w:t>浅灰色调</w:t>
      </w:r>
      <w:r>
        <w:rPr>
          <w:rFonts w:ascii="宋体" w:hAnsi="宋体"/>
          <w:szCs w:val="21"/>
        </w:rPr>
        <w:t>，既还原了工具的真实属性，也为整体雅致的色调注入了现代轻奢感，让非遗品牌既保留文化底蕴，又能吸引年轻消费群体。</w:t>
      </w:r>
    </w:p>
    <w:p w14:paraId="3200BCAC">
      <w:pPr>
        <w:pStyle w:val="22"/>
      </w:pPr>
      <w:r>
        <w:rPr>
          <w:rFonts w:hint="eastAsia"/>
          <w:lang w:eastAsia="zh-CN"/>
        </w:rPr>
        <w:t>（</w:t>
      </w:r>
      <w:r>
        <w:rPr>
          <w:rFonts w:hint="eastAsia"/>
          <w:lang w:val="en-US" w:eastAsia="zh-CN"/>
        </w:rPr>
        <w:t>4）</w:t>
      </w:r>
      <w:r>
        <w:rPr>
          <w:rFonts w:hint="eastAsia"/>
        </w:rPr>
        <w:t>文化内涵与品牌表达</w:t>
      </w:r>
    </w:p>
    <w:p w14:paraId="6A03B46E">
      <w:pPr>
        <w:rPr>
          <w:rFonts w:ascii="宋体" w:hAnsi="宋体"/>
          <w:b/>
          <w:bCs/>
          <w:szCs w:val="21"/>
        </w:rPr>
      </w:pPr>
      <w:r>
        <w:rPr>
          <w:rFonts w:hint="eastAsia" w:ascii="宋体" w:hAnsi="宋体"/>
          <w:b/>
          <w:bCs/>
          <w:szCs w:val="21"/>
          <w:lang w:val="en-US" w:eastAsia="zh-CN"/>
        </w:rPr>
        <w:t>①</w:t>
      </w:r>
      <w:r>
        <w:rPr>
          <w:rFonts w:hint="eastAsia" w:ascii="宋体" w:hAnsi="宋体"/>
          <w:b/>
          <w:bCs/>
          <w:szCs w:val="21"/>
        </w:rPr>
        <w:t>“线像莲花”的意象传递</w:t>
      </w:r>
    </w:p>
    <w:p w14:paraId="78C79A24">
      <w:pPr>
        <w:ind w:firstLine="420" w:firstLineChars="0"/>
        <w:rPr>
          <w:rFonts w:ascii="宋体" w:hAnsi="宋体"/>
          <w:szCs w:val="21"/>
        </w:rPr>
      </w:pPr>
      <w:r>
        <w:rPr>
          <w:rFonts w:hint="eastAsia" w:ascii="宋体" w:hAnsi="宋体"/>
          <w:szCs w:val="21"/>
        </w:rPr>
        <w:t>“线”是刺绣的核心材料，“莲花”是兼具高洁与吉祥的文化符号。品牌名与视觉设计结合，既点明了“以线为墨、以布为纸”的刺绣本质，也借莲花意象传递出品牌对工艺纯净、文化高洁的追求。</w:t>
      </w:r>
    </w:p>
    <w:p w14:paraId="7B1BC68F">
      <w:pPr>
        <w:rPr>
          <w:rFonts w:ascii="宋体" w:hAnsi="宋体"/>
          <w:b/>
          <w:bCs/>
          <w:szCs w:val="21"/>
        </w:rPr>
      </w:pPr>
      <w:r>
        <w:rPr>
          <w:rFonts w:hint="eastAsia" w:ascii="宋体" w:hAnsi="宋体"/>
          <w:b/>
          <w:bCs/>
          <w:szCs w:val="21"/>
          <w:lang w:val="en-US" w:eastAsia="zh-CN"/>
        </w:rPr>
        <w:t>②</w:t>
      </w:r>
      <w:r>
        <w:rPr>
          <w:rFonts w:hint="eastAsia" w:ascii="宋体" w:hAnsi="宋体"/>
          <w:b/>
          <w:bCs/>
          <w:szCs w:val="21"/>
        </w:rPr>
        <w:t>非遗传承的现代化</w:t>
      </w:r>
    </w:p>
    <w:p w14:paraId="5443DFB4">
      <w:pPr>
        <w:ind w:firstLine="420" w:firstLineChars="0"/>
        <w:rPr>
          <w:rFonts w:ascii="宋体" w:hAnsi="宋体"/>
          <w:szCs w:val="21"/>
        </w:rPr>
      </w:pPr>
      <w:r>
        <w:rPr>
          <w:rFonts w:hint="eastAsia" w:ascii="宋体" w:hAnsi="宋体"/>
          <w:szCs w:val="21"/>
        </w:rPr>
        <w:t>整个Logo没有堆砌传统符号，而是通过“绣绷+绣针+文字”的极简组合，将江右贡绣的非遗基因融入现代视觉语言。既保留了传统工艺的辨识度，又符合当代审美，让古老的非遗文化以更轻盈的姿态走进大众视野。</w:t>
      </w:r>
    </w:p>
    <w:p w14:paraId="3A7A72A9">
      <w:pPr>
        <w:rPr>
          <w:rFonts w:ascii="宋体" w:hAnsi="宋体"/>
          <w:b/>
          <w:bCs/>
          <w:szCs w:val="21"/>
        </w:rPr>
      </w:pPr>
      <w:r>
        <w:rPr>
          <w:rFonts w:hint="eastAsia" w:ascii="宋体" w:hAnsi="宋体"/>
          <w:b/>
          <w:bCs/>
          <w:szCs w:val="21"/>
          <w:lang w:val="en-US" w:eastAsia="zh-CN"/>
        </w:rPr>
        <w:t>③</w:t>
      </w:r>
      <w:r>
        <w:rPr>
          <w:rFonts w:hint="eastAsia" w:ascii="宋体" w:hAnsi="宋体"/>
          <w:b/>
          <w:bCs/>
          <w:szCs w:val="21"/>
        </w:rPr>
        <w:t>工艺与美学的统一</w:t>
      </w:r>
    </w:p>
    <w:p w14:paraId="2D3B6B22">
      <w:pPr>
        <w:ind w:firstLine="420" w:firstLineChars="0"/>
        <w:rPr>
          <w:rFonts w:ascii="宋体" w:hAnsi="宋体"/>
          <w:szCs w:val="21"/>
        </w:rPr>
      </w:pPr>
      <w:r>
        <w:rPr>
          <w:rFonts w:hint="eastAsia" w:ascii="宋体" w:hAnsi="宋体"/>
          <w:szCs w:val="21"/>
        </w:rPr>
        <w:t>绣针与文字的融合，不仅是视觉上的巧思，更暗合了江右贡绣“以针代笔、以线传神”的工艺特点。它让观者在识别品牌名的同时，也能直观感受到刺绣“一针一线”的匠心，实现了品牌名、工艺、美学的三重统一。</w:t>
      </w:r>
    </w:p>
    <w:p w14:paraId="7349B7D5">
      <w:pPr>
        <w:rPr>
          <w:rFonts w:ascii="宋体" w:hAnsi="宋体"/>
          <w:szCs w:val="21"/>
        </w:rPr>
      </w:pPr>
    </w:p>
    <w:p w14:paraId="7CFC4D9D">
      <w:pPr>
        <w:pStyle w:val="5"/>
        <w:numPr>
          <w:numId w:val="2"/>
        </w:numPr>
        <w:bidi w:val="0"/>
      </w:pPr>
      <w:r>
        <w:rPr>
          <w:rFonts w:hint="eastAsia"/>
        </w:rPr>
        <w:t>品牌</w:t>
      </w:r>
      <w:r>
        <w:rPr>
          <w:rFonts w:hint="eastAsia"/>
          <w:lang w:val="en-US" w:eastAsia="zh-CN"/>
        </w:rPr>
        <w:t>IP</w:t>
      </w:r>
      <w:r>
        <w:rPr>
          <w:rFonts w:hint="eastAsia"/>
        </w:rPr>
        <w:t>“莲小真”形象视觉分析</w:t>
      </w:r>
    </w:p>
    <w:p w14:paraId="730473FE">
      <w:pPr>
        <w:jc w:val="center"/>
        <w:rPr>
          <w:rFonts w:ascii="宋体" w:hAnsi="宋体"/>
          <w:szCs w:val="21"/>
        </w:rPr>
      </w:pPr>
      <w:r>
        <w:rPr>
          <w:rFonts w:ascii="宋体" w:hAnsi="宋体"/>
          <w:szCs w:val="21"/>
        </w:rPr>
        <w:drawing>
          <wp:inline distT="0" distB="0" distL="0" distR="0">
            <wp:extent cx="2628900" cy="1977390"/>
            <wp:effectExtent l="0" t="0" r="7620" b="3810"/>
            <wp:docPr id="1033" name="Image1"/>
            <wp:cNvGraphicFramePr/>
            <a:graphic xmlns:a="http://schemas.openxmlformats.org/drawingml/2006/main">
              <a:graphicData uri="http://schemas.openxmlformats.org/drawingml/2006/picture">
                <pic:pic xmlns:pic="http://schemas.openxmlformats.org/drawingml/2006/picture">
                  <pic:nvPicPr>
                    <pic:cNvPr id="1033" name="Image1"/>
                    <pic:cNvPicPr/>
                  </pic:nvPicPr>
                  <pic:blipFill>
                    <a:blip r:embed="rId41" cstate="print"/>
                    <a:srcRect/>
                    <a:stretch>
                      <a:fillRect/>
                    </a:stretch>
                  </pic:blipFill>
                  <pic:spPr>
                    <a:xfrm>
                      <a:off x="0" y="0"/>
                      <a:ext cx="2628900" cy="1977768"/>
                    </a:xfrm>
                    <a:prstGeom prst="rect">
                      <a:avLst/>
                    </a:prstGeom>
                  </pic:spPr>
                </pic:pic>
              </a:graphicData>
            </a:graphic>
          </wp:inline>
        </w:drawing>
      </w:r>
    </w:p>
    <w:p w14:paraId="58C4AE72">
      <w:pPr>
        <w:pStyle w:val="21"/>
        <w:bidi w:val="0"/>
      </w:pPr>
      <w:r>
        <w:rPr>
          <w:rFonts w:hint="eastAsia"/>
        </w:rPr>
        <w:t>图5-</w:t>
      </w:r>
      <w:r>
        <w:rPr>
          <w:rFonts w:hint="eastAsia"/>
          <w:lang w:val="en-US" w:eastAsia="zh-CN"/>
        </w:rPr>
        <w:t>6</w:t>
      </w:r>
      <w:r>
        <w:rPr>
          <w:rFonts w:hint="eastAsia"/>
        </w:rPr>
        <w:t xml:space="preserve"> 品牌</w:t>
      </w:r>
      <w:r>
        <w:rPr>
          <w:rFonts w:hint="eastAsia"/>
          <w:lang w:val="en-US" w:eastAsia="zh-CN"/>
        </w:rPr>
        <w:t>IP</w:t>
      </w:r>
      <w:r>
        <w:rPr>
          <w:rFonts w:hint="eastAsia"/>
        </w:rPr>
        <w:t>“莲小真”形象 三视图</w:t>
      </w:r>
    </w:p>
    <w:p w14:paraId="47192A9A">
      <w:pPr>
        <w:pStyle w:val="22"/>
      </w:pPr>
      <w:r>
        <w:rPr>
          <w:rFonts w:hint="eastAsia"/>
          <w:lang w:eastAsia="zh-CN"/>
        </w:rPr>
        <w:t>（</w:t>
      </w:r>
      <w:r>
        <w:rPr>
          <w:rFonts w:hint="eastAsia"/>
          <w:lang w:val="en-US" w:eastAsia="zh-CN"/>
        </w:rPr>
        <w:t>1）</w:t>
      </w:r>
      <w:r>
        <w:t>文化符号的精准植入</w:t>
      </w:r>
    </w:p>
    <w:p w14:paraId="10D9D913">
      <w:pPr>
        <w:ind w:firstLine="420" w:firstLineChars="0"/>
        <w:rPr>
          <w:rFonts w:ascii="宋体" w:hAnsi="宋体"/>
          <w:szCs w:val="21"/>
        </w:rPr>
      </w:pPr>
      <w:r>
        <w:rPr>
          <w:rFonts w:ascii="宋体" w:hAnsi="宋体"/>
          <w:szCs w:val="21"/>
        </w:rPr>
        <w:t>头顶的莲花头饰直接呼应了“线像莲花”的品牌名，也契合了赣绣中莲花纹样的文化象征。莲花在江右文化里寓意着高洁与祥瑞，与非遗手工的匠心精神高度契合。</w:t>
      </w:r>
    </w:p>
    <w:p w14:paraId="0B48A584">
      <w:pPr>
        <w:rPr>
          <w:rFonts w:ascii="宋体" w:hAnsi="宋体"/>
          <w:szCs w:val="21"/>
        </w:rPr>
      </w:pPr>
      <w:r>
        <w:rPr>
          <w:rFonts w:ascii="宋体" w:hAnsi="宋体"/>
          <w:szCs w:val="21"/>
        </w:rPr>
        <w:t>两侧的绣针元素则点明了赣绣（江右贡绣）的工艺属性，让IP形象与非遗技艺的关联一目了然。</w:t>
      </w:r>
    </w:p>
    <w:p w14:paraId="45BBC63B">
      <w:pPr>
        <w:pStyle w:val="22"/>
      </w:pPr>
      <w:r>
        <w:rPr>
          <w:rFonts w:hint="eastAsia"/>
          <w:lang w:eastAsia="zh-CN"/>
        </w:rPr>
        <w:t>（</w:t>
      </w:r>
      <w:r>
        <w:rPr>
          <w:rFonts w:hint="eastAsia"/>
          <w:lang w:val="en-US" w:eastAsia="zh-CN"/>
        </w:rPr>
        <w:t>2）</w:t>
      </w:r>
      <w:r>
        <w:t>服饰视觉的非遗叙事</w:t>
      </w:r>
    </w:p>
    <w:p w14:paraId="2DF26A42">
      <w:pPr>
        <w:ind w:firstLine="420" w:firstLineChars="0"/>
        <w:rPr>
          <w:rFonts w:ascii="宋体" w:hAnsi="宋体"/>
          <w:szCs w:val="21"/>
        </w:rPr>
      </w:pPr>
      <w:r>
        <w:rPr>
          <w:rFonts w:ascii="宋体" w:hAnsi="宋体"/>
          <w:szCs w:val="21"/>
        </w:rPr>
        <w:t>上衣的绿波点纹样，既还原了赣绣中“点绣”的肌理感，又用现代萌系审美重构了传统纹样。渐变的青绿灯笼裤，提取了赣绣常用的“豆绿”“象牙白”等传统配色，既保留了江右贡绣的色彩基因，又通过柔和的渐变效果提升了形象的现代感。</w:t>
      </w:r>
    </w:p>
    <w:p w14:paraId="4BC37E5A">
      <w:pPr>
        <w:pStyle w:val="22"/>
      </w:pPr>
      <w:r>
        <w:rPr>
          <w:rFonts w:hint="eastAsia"/>
          <w:lang w:eastAsia="zh-CN"/>
        </w:rPr>
        <w:t>（</w:t>
      </w:r>
      <w:r>
        <w:rPr>
          <w:rFonts w:hint="eastAsia"/>
          <w:lang w:val="en-US" w:eastAsia="zh-CN"/>
        </w:rPr>
        <w:t>3）</w:t>
      </w:r>
      <w:r>
        <w:t>造型语言的记忆点打造</w:t>
      </w:r>
    </w:p>
    <w:p w14:paraId="20FB3727">
      <w:pPr>
        <w:ind w:firstLine="420" w:firstLineChars="0"/>
        <w:rPr>
          <w:rFonts w:ascii="宋体" w:hAnsi="宋体"/>
          <w:szCs w:val="21"/>
        </w:rPr>
      </w:pPr>
      <w:r>
        <w:rPr>
          <w:rFonts w:ascii="宋体" w:hAnsi="宋体"/>
          <w:szCs w:val="21"/>
        </w:rPr>
        <w:t>双丫髻+垂发辫的发型设计，融合了宋代江南少女的造型特征，强化了“江右文化”的地域属性。圆润的面部线条与软萌的肢体比例，符合当下潮玩IP的审美趋势，降低了非遗文化的传播门槛，让年轻群体更容易产生亲近感。</w:t>
      </w:r>
    </w:p>
    <w:p w14:paraId="55461C4A">
      <w:pPr>
        <w:pStyle w:val="5"/>
        <w:numPr>
          <w:numId w:val="2"/>
        </w:numPr>
        <w:bidi w:val="0"/>
        <w:rPr>
          <w:rFonts w:ascii="宋体" w:hAnsi="宋体"/>
          <w:szCs w:val="21"/>
        </w:rPr>
      </w:pPr>
      <w:r>
        <w:t>品牌代言人：陶卫华——以针为笔，绣写时代风雅</w:t>
      </w:r>
    </w:p>
    <w:p w14:paraId="659E6D45">
      <w:pPr>
        <w:ind w:firstLine="420" w:firstLineChars="0"/>
        <w:rPr>
          <w:rFonts w:ascii="宋体" w:hAnsi="宋体"/>
          <w:szCs w:val="21"/>
        </w:rPr>
      </w:pPr>
      <w:r>
        <w:rPr>
          <w:rFonts w:ascii="宋体" w:hAnsi="宋体"/>
          <w:szCs w:val="21"/>
        </w:rPr>
        <w:t>“线像莲花”品牌的灵魂与基石，正是其创始人、江右贡绣非遗代表性传承人陶卫华女士。她不仅是技艺的守护者，更是让千年非遗重焕生机的创新者与引路人。</w:t>
      </w:r>
    </w:p>
    <w:p w14:paraId="0455A999">
      <w:pPr>
        <w:rPr>
          <w:rFonts w:ascii="宋体" w:hAnsi="宋体"/>
          <w:szCs w:val="21"/>
        </w:rPr>
      </w:pPr>
    </w:p>
    <w:p w14:paraId="624C943E">
      <w:pPr>
        <w:jc w:val="center"/>
        <w:rPr>
          <w:rFonts w:ascii="宋体" w:hAnsi="宋体"/>
          <w:szCs w:val="21"/>
        </w:rPr>
      </w:pPr>
      <w:r>
        <w:rPr>
          <w:rFonts w:ascii="宋体" w:hAnsi="宋体"/>
          <w:szCs w:val="21"/>
        </w:rPr>
        <w:drawing>
          <wp:inline distT="0" distB="0" distL="0" distR="0">
            <wp:extent cx="2628900" cy="3162935"/>
            <wp:effectExtent l="0" t="0" r="7620" b="6985"/>
            <wp:docPr id="1034" name="Image1"/>
            <wp:cNvGraphicFramePr/>
            <a:graphic xmlns:a="http://schemas.openxmlformats.org/drawingml/2006/main">
              <a:graphicData uri="http://schemas.openxmlformats.org/drawingml/2006/picture">
                <pic:pic xmlns:pic="http://schemas.openxmlformats.org/drawingml/2006/picture">
                  <pic:nvPicPr>
                    <pic:cNvPr id="1034" name="Image1"/>
                    <pic:cNvPicPr/>
                  </pic:nvPicPr>
                  <pic:blipFill>
                    <a:blip r:embed="rId42" cstate="print"/>
                    <a:srcRect t="20574" b="34648"/>
                    <a:stretch>
                      <a:fillRect/>
                    </a:stretch>
                  </pic:blipFill>
                  <pic:spPr>
                    <a:xfrm>
                      <a:off x="0" y="0"/>
                      <a:ext cx="2628900" cy="3163205"/>
                    </a:xfrm>
                    <a:prstGeom prst="rect">
                      <a:avLst/>
                    </a:prstGeom>
                  </pic:spPr>
                </pic:pic>
              </a:graphicData>
            </a:graphic>
          </wp:inline>
        </w:drawing>
      </w:r>
    </w:p>
    <w:p w14:paraId="6DE59322">
      <w:pPr>
        <w:pStyle w:val="21"/>
        <w:bidi w:val="0"/>
      </w:pPr>
      <w:r>
        <w:rPr>
          <w:rFonts w:hint="eastAsia"/>
        </w:rPr>
        <w:t>图5-</w:t>
      </w:r>
      <w:r>
        <w:rPr>
          <w:rFonts w:hint="eastAsia"/>
          <w:lang w:val="en-US" w:eastAsia="zh-CN"/>
        </w:rPr>
        <w:t>7</w:t>
      </w:r>
      <w:r>
        <w:rPr>
          <w:rFonts w:hint="eastAsia"/>
        </w:rPr>
        <w:t xml:space="preserve"> 陶卫华</w:t>
      </w:r>
    </w:p>
    <w:p w14:paraId="35148460">
      <w:pPr>
        <w:ind w:firstLine="420" w:firstLineChars="0"/>
        <w:rPr>
          <w:rFonts w:ascii="宋体" w:hAnsi="宋体"/>
          <w:szCs w:val="21"/>
        </w:rPr>
      </w:pPr>
      <w:r>
        <w:rPr>
          <w:rFonts w:ascii="宋体" w:hAnsi="宋体"/>
          <w:szCs w:val="21"/>
        </w:rPr>
        <w:t>陶卫华出身于刺绣世家，自幼浸润于书画与丝线之间。出于对家传绝活的深情与责任感，她毅然放弃原有工作，全心投身于当时尚属冷门的赣绣事业。她深谙“非遗与现代生活双向奔赴才能焕发新的生命力”，为此遍访名家学习画理，并将其融会贯通于指尖，开创了“摄影绣”、“打子泼墨绣”、“飞白篆刻绣”等全新技法，让刺绣得以表现摄影的光影、水墨的浓淡乃至金石篆刻的肌理，极大地拓展了传统工艺的艺术边界</w:t>
      </w:r>
      <w:r>
        <w:rPr>
          <w:rFonts w:hint="eastAsia" w:ascii="宋体" w:hAnsi="宋体"/>
          <w:szCs w:val="21"/>
          <w:lang w:eastAsia="zh-CN"/>
        </w:rPr>
        <w:t>，</w:t>
      </w:r>
      <w:r>
        <w:rPr>
          <w:rFonts w:hint="eastAsia" w:ascii="宋体" w:hAnsi="宋体"/>
          <w:szCs w:val="21"/>
        </w:rPr>
        <w:t>为赣绣的发展做出了诸多贡献</w:t>
      </w:r>
      <w:r>
        <w:rPr>
          <w:rFonts w:ascii="宋体" w:hAnsi="宋体"/>
          <w:szCs w:val="21"/>
        </w:rPr>
        <w:t>:</w:t>
      </w:r>
    </w:p>
    <w:p w14:paraId="29256DA0">
      <w:pPr>
        <w:pStyle w:val="23"/>
        <w:numPr>
          <w:ilvl w:val="0"/>
          <w:numId w:val="0"/>
        </w:numPr>
        <w:ind w:leftChars="0"/>
        <w:rPr>
          <w:rFonts w:ascii="宋体" w:hAnsi="宋体"/>
          <w:szCs w:val="21"/>
        </w:rPr>
      </w:pPr>
      <w:r>
        <w:rPr>
          <w:rFonts w:hint="eastAsia" w:ascii="宋体" w:hAnsi="宋体"/>
          <w:b/>
          <w:bCs/>
          <w:szCs w:val="21"/>
          <w:lang w:eastAsia="zh-CN"/>
        </w:rPr>
        <w:t>（</w:t>
      </w:r>
      <w:r>
        <w:rPr>
          <w:rFonts w:hint="eastAsia" w:ascii="宋体" w:hAnsi="宋体"/>
          <w:b/>
          <w:bCs/>
          <w:szCs w:val="21"/>
          <w:lang w:val="en-US" w:eastAsia="zh-CN"/>
        </w:rPr>
        <w:t>1）</w:t>
      </w:r>
      <w:r>
        <w:rPr>
          <w:rFonts w:ascii="宋体" w:hAnsi="宋体"/>
          <w:b/>
          <w:bCs/>
          <w:szCs w:val="21"/>
        </w:rPr>
        <w:t>技艺创新与高度：</w:t>
      </w:r>
      <w:r>
        <w:rPr>
          <w:rFonts w:ascii="宋体" w:hAnsi="宋体"/>
          <w:szCs w:val="21"/>
        </w:rPr>
        <w:t>其作品数十次荣获国家级、省级金奖，曾多次承担出访国礼的制作任务。她曾带领绣娘为新建的中国肢体残疾人博物馆精心绣制巨幅古画《捣练图》，也为北京冬奥会创作了栩栩如生的刺绣版“冰墩墩”，以匠心致敬时代盛事。</w:t>
      </w:r>
    </w:p>
    <w:p w14:paraId="5A7D1F02">
      <w:pPr>
        <w:pStyle w:val="23"/>
        <w:numPr>
          <w:ilvl w:val="0"/>
          <w:numId w:val="0"/>
        </w:numPr>
        <w:ind w:leftChars="0"/>
        <w:rPr>
          <w:rFonts w:ascii="宋体" w:hAnsi="宋体"/>
          <w:szCs w:val="21"/>
        </w:rPr>
      </w:pPr>
      <w:r>
        <w:rPr>
          <w:rFonts w:hint="eastAsia" w:ascii="宋体" w:hAnsi="宋体"/>
          <w:b/>
          <w:bCs/>
          <w:szCs w:val="21"/>
          <w:lang w:eastAsia="zh-CN"/>
        </w:rPr>
        <w:t>（</w:t>
      </w:r>
      <w:r>
        <w:rPr>
          <w:rFonts w:hint="eastAsia" w:ascii="宋体" w:hAnsi="宋体"/>
          <w:b/>
          <w:bCs/>
          <w:szCs w:val="21"/>
          <w:lang w:val="en-US" w:eastAsia="zh-CN"/>
        </w:rPr>
        <w:t>2）</w:t>
      </w:r>
      <w:r>
        <w:rPr>
          <w:rFonts w:ascii="宋体" w:hAnsi="宋体"/>
          <w:b/>
          <w:bCs/>
          <w:szCs w:val="21"/>
        </w:rPr>
        <w:t>产业带动与传承：</w:t>
      </w:r>
      <w:r>
        <w:rPr>
          <w:rFonts w:ascii="宋体" w:hAnsi="宋体"/>
          <w:szCs w:val="21"/>
        </w:rPr>
        <w:t>她秉持“让艺术生活化，生活艺术化”的理念，不仅创作收藏级艺术品，更将赣绣巧妙融入旗袍、手包等日常生活用品，推动非遗走进现代生活。逾三十年来，她通过线下工作室与线上抖音直播等渠道，免费培训绣娘上万人次，直接帮助数百人实现居家就业，为技艺传承与乡村振兴注入了强劲活力。</w:t>
      </w:r>
    </w:p>
    <w:p w14:paraId="61FE9921">
      <w:pPr>
        <w:pStyle w:val="23"/>
        <w:ind w:left="420" w:firstLine="0" w:firstLineChars="0"/>
        <w:jc w:val="center"/>
        <w:rPr>
          <w:rFonts w:ascii="宋体" w:hAnsi="宋体"/>
          <w:szCs w:val="21"/>
        </w:rPr>
      </w:pPr>
      <w:r>
        <w:rPr>
          <w:rFonts w:ascii="宋体" w:hAnsi="宋体"/>
          <w:szCs w:val="21"/>
        </w:rPr>
        <w:drawing>
          <wp:inline distT="0" distB="0" distL="0" distR="0">
            <wp:extent cx="2628900" cy="1557655"/>
            <wp:effectExtent l="0" t="0" r="7620" b="12065"/>
            <wp:docPr id="1035" name="Image1"/>
            <wp:cNvGraphicFramePr/>
            <a:graphic xmlns:a="http://schemas.openxmlformats.org/drawingml/2006/main">
              <a:graphicData uri="http://schemas.openxmlformats.org/drawingml/2006/picture">
                <pic:pic xmlns:pic="http://schemas.openxmlformats.org/drawingml/2006/picture">
                  <pic:nvPicPr>
                    <pic:cNvPr id="1035" name="Image1"/>
                    <pic:cNvPicPr/>
                  </pic:nvPicPr>
                  <pic:blipFill>
                    <a:blip r:embed="rId43" cstate="print"/>
                    <a:srcRect/>
                    <a:stretch>
                      <a:fillRect/>
                    </a:stretch>
                  </pic:blipFill>
                  <pic:spPr>
                    <a:xfrm>
                      <a:off x="0" y="0"/>
                      <a:ext cx="2628900" cy="1557824"/>
                    </a:xfrm>
                    <a:prstGeom prst="rect">
                      <a:avLst/>
                    </a:prstGeom>
                  </pic:spPr>
                </pic:pic>
              </a:graphicData>
            </a:graphic>
          </wp:inline>
        </w:drawing>
      </w:r>
    </w:p>
    <w:p w14:paraId="5592DA9B">
      <w:pPr>
        <w:pStyle w:val="21"/>
        <w:bidi w:val="0"/>
      </w:pPr>
      <w:r>
        <w:rPr>
          <w:rFonts w:hint="eastAsia"/>
        </w:rPr>
        <w:t>图5-</w:t>
      </w:r>
      <w:r>
        <w:rPr>
          <w:rFonts w:hint="eastAsia"/>
          <w:lang w:val="en-US" w:eastAsia="zh-CN"/>
        </w:rPr>
        <w:t>8</w:t>
      </w:r>
      <w:r>
        <w:rPr>
          <w:rFonts w:hint="eastAsia"/>
        </w:rPr>
        <w:t xml:space="preserve"> 陶卫华培训绣娘</w:t>
      </w:r>
    </w:p>
    <w:p w14:paraId="148E83F0">
      <w:pPr>
        <w:ind w:firstLine="420" w:firstLineChars="0"/>
        <w:rPr>
          <w:rFonts w:ascii="宋体" w:hAnsi="宋体"/>
          <w:szCs w:val="21"/>
        </w:rPr>
      </w:pPr>
      <w:r>
        <w:rPr>
          <w:rFonts w:ascii="宋体" w:hAnsi="宋体"/>
          <w:szCs w:val="21"/>
        </w:rPr>
        <w:t>陶卫华的人生，是一部从“坚守家传”到“开创时代”的匠心史诗。她让每一根丝线都承载着文化传承的使命，让每一幅绣品都闪耀着创新转化的智慧。选择陶卫华作为品牌代言人，即是选择了一位可信赖的品质守护者、一位可共鸣的文化讲述者，她以其非凡的人生轨迹与卓越成就，为“线像莲花”品牌注入了无可替代的真实性、权威性与感召力。</w:t>
      </w:r>
    </w:p>
    <w:p w14:paraId="20EA3065">
      <w:pPr>
        <w:pStyle w:val="5"/>
        <w:numPr>
          <w:numId w:val="2"/>
        </w:numPr>
        <w:bidi w:val="0"/>
      </w:pPr>
      <w:r>
        <w:rPr>
          <w:rFonts w:hint="eastAsia"/>
        </w:rPr>
        <w:t>产品与包装设计</w:t>
      </w:r>
    </w:p>
    <w:p w14:paraId="19138AB2">
      <w:pPr>
        <w:pStyle w:val="22"/>
      </w:pPr>
      <w:r>
        <w:rPr>
          <w:rFonts w:hint="eastAsia"/>
          <w:lang w:eastAsia="zh-CN"/>
        </w:rPr>
        <w:t>（</w:t>
      </w:r>
      <w:r>
        <w:rPr>
          <w:rFonts w:hint="eastAsia"/>
          <w:lang w:val="en-US" w:eastAsia="zh-CN"/>
        </w:rPr>
        <w:t>1）</w:t>
      </w:r>
      <w:r>
        <w:rPr>
          <w:rFonts w:hint="eastAsia"/>
        </w:rPr>
        <w:t>产品设计</w:t>
      </w:r>
    </w:p>
    <w:p w14:paraId="7941D694">
      <w:pPr>
        <w:ind w:firstLine="420" w:firstLineChars="0"/>
        <w:rPr>
          <w:rFonts w:ascii="宋体" w:hAnsi="宋体"/>
          <w:szCs w:val="21"/>
        </w:rPr>
      </w:pPr>
      <w:r>
        <w:rPr>
          <w:rFonts w:ascii="宋体" w:hAnsi="宋体"/>
          <w:szCs w:val="21"/>
        </w:rPr>
        <w:t>在“线像莲花”的品牌宇宙中，产品是承载千年赣绣技艺、连接现代消费者生活的终极触点。我们遵循“艺术生活化，生活艺术化”的核心理念，构建一个从收藏级艺术品到日常消费品的全矩阵产品体系，让赣绣之美浸润于衣食住行。</w:t>
      </w:r>
    </w:p>
    <w:p w14:paraId="0EA23590">
      <w:pPr>
        <w:pStyle w:val="22"/>
      </w:pPr>
      <w:r>
        <w:rPr>
          <w:rFonts w:hint="eastAsia"/>
          <w:lang w:val="en-US" w:eastAsia="zh-CN"/>
        </w:rPr>
        <w:t>①</w:t>
      </w:r>
      <w:r>
        <w:t>产品设计坚持三大理念：</w:t>
      </w:r>
    </w:p>
    <w:p w14:paraId="480CB486">
      <w:pPr>
        <w:ind w:firstLine="420" w:firstLineChars="0"/>
        <w:rPr>
          <w:rFonts w:ascii="宋体" w:hAnsi="宋体"/>
          <w:szCs w:val="21"/>
        </w:rPr>
      </w:pPr>
      <w:r>
        <w:rPr>
          <w:rFonts w:ascii="宋体" w:hAnsi="宋体"/>
          <w:b/>
          <w:bCs/>
          <w:szCs w:val="21"/>
        </w:rPr>
        <w:t>根植非遗</w:t>
      </w:r>
      <w:r>
        <w:rPr>
          <w:rFonts w:ascii="宋体" w:hAnsi="宋体"/>
          <w:szCs w:val="21"/>
        </w:rPr>
        <w:t>：每一件产品都深深植根于赣绣（特别是江右贡绣）的独特针法（如摄影绣、打</w:t>
      </w:r>
      <w:r>
        <w:rPr>
          <w:rFonts w:hint="eastAsia" w:ascii="宋体" w:hAnsi="宋体"/>
          <w:szCs w:val="21"/>
          <w:lang w:val="en-US" w:eastAsia="zh-CN"/>
        </w:rPr>
        <w:t>子</w:t>
      </w:r>
      <w:r>
        <w:rPr>
          <w:rFonts w:ascii="宋体" w:hAnsi="宋体"/>
          <w:szCs w:val="21"/>
        </w:rPr>
        <w:t>泼墨绣）与文化符号（莲花、赣鄱山水）。</w:t>
      </w:r>
    </w:p>
    <w:p w14:paraId="73CFB47F">
      <w:pPr>
        <w:ind w:firstLine="420" w:firstLineChars="0"/>
        <w:rPr>
          <w:rFonts w:ascii="宋体" w:hAnsi="宋体"/>
          <w:szCs w:val="21"/>
        </w:rPr>
      </w:pPr>
      <w:r>
        <w:rPr>
          <w:rFonts w:ascii="宋体" w:hAnsi="宋体"/>
          <w:b/>
          <w:bCs/>
          <w:szCs w:val="21"/>
        </w:rPr>
        <w:t>功能创新</w:t>
      </w:r>
      <w:r>
        <w:rPr>
          <w:rFonts w:ascii="宋体" w:hAnsi="宋体"/>
          <w:szCs w:val="21"/>
        </w:rPr>
        <w:t>：打破刺绣仅供观赏的刻板印象，将其与现代物品的功能性深度结合，解决实际使用痛点。</w:t>
      </w:r>
    </w:p>
    <w:p w14:paraId="6D866998">
      <w:pPr>
        <w:ind w:firstLine="420" w:firstLineChars="0"/>
        <w:rPr>
          <w:rFonts w:ascii="宋体" w:hAnsi="宋体"/>
          <w:szCs w:val="21"/>
        </w:rPr>
      </w:pPr>
      <w:r>
        <w:rPr>
          <w:rFonts w:ascii="宋体" w:hAnsi="宋体"/>
          <w:b/>
          <w:bCs/>
          <w:szCs w:val="21"/>
        </w:rPr>
        <w:t>情感连接：</w:t>
      </w:r>
      <w:r>
        <w:rPr>
          <w:rFonts w:ascii="宋体" w:hAnsi="宋体"/>
          <w:szCs w:val="21"/>
        </w:rPr>
        <w:t>通过产品讲述故事，传递“匠心”、“传承”、“静美”的情感价值，让用户消费的不是一件物品，而是一份可触摸的文化体验。</w:t>
      </w:r>
    </w:p>
    <w:p w14:paraId="3ADD9C94">
      <w:pPr>
        <w:pStyle w:val="22"/>
      </w:pPr>
      <w:r>
        <w:rPr>
          <w:rFonts w:hint="eastAsia"/>
          <w:lang w:val="en-US" w:eastAsia="zh-CN"/>
        </w:rPr>
        <w:t>②</w:t>
      </w:r>
      <w:r>
        <w:t>核心产品系列设计</w:t>
      </w:r>
    </w:p>
    <w:p w14:paraId="03C885D0">
      <w:pPr>
        <w:ind w:firstLine="420" w:firstLineChars="0"/>
        <w:rPr>
          <w:rFonts w:ascii="宋体" w:hAnsi="宋体"/>
          <w:szCs w:val="21"/>
        </w:rPr>
      </w:pPr>
      <w:r>
        <w:rPr>
          <w:rFonts w:hint="eastAsia" w:ascii="宋体" w:hAnsi="宋体"/>
          <w:szCs w:val="21"/>
          <w:lang w:val="en-US" w:eastAsia="zh-CN"/>
        </w:rPr>
        <w:t>本策划案</w:t>
      </w:r>
      <w:r>
        <w:rPr>
          <w:rFonts w:ascii="宋体" w:hAnsi="宋体"/>
          <w:szCs w:val="21"/>
        </w:rPr>
        <w:t>围绕“人、车、家、礼”四大生活场景，规划以下核心系列：</w:t>
      </w:r>
    </w:p>
    <w:p w14:paraId="35890FE3">
      <w:pPr>
        <w:ind w:firstLine="420" w:firstLineChars="0"/>
        <w:rPr>
          <w:rFonts w:ascii="宋体" w:hAnsi="宋体"/>
          <w:b/>
          <w:bCs/>
          <w:szCs w:val="21"/>
        </w:rPr>
      </w:pPr>
      <w:r>
        <w:rPr>
          <w:rFonts w:ascii="宋体" w:hAnsi="宋体"/>
          <w:b/>
          <w:bCs/>
          <w:szCs w:val="21"/>
        </w:rPr>
        <w:t>系列一：【莲韵·雅致】传统焕新系列</w:t>
      </w:r>
    </w:p>
    <w:p w14:paraId="480E0111">
      <w:pPr>
        <w:ind w:firstLine="420" w:firstLineChars="0"/>
        <w:rPr>
          <w:rFonts w:ascii="宋体" w:hAnsi="宋体"/>
          <w:szCs w:val="21"/>
        </w:rPr>
      </w:pPr>
      <w:r>
        <w:rPr>
          <w:rFonts w:ascii="宋体" w:hAnsi="宋体"/>
          <w:szCs w:val="21"/>
        </w:rPr>
        <w:t>此系列聚焦于传统品类的现代化升级，服务于高品质家居与个人装扮。</w:t>
      </w:r>
    </w:p>
    <w:p w14:paraId="47E4923F">
      <w:pPr>
        <w:ind w:firstLine="420" w:firstLineChars="0"/>
        <w:rPr>
          <w:rFonts w:ascii="宋体" w:hAnsi="宋体"/>
          <w:szCs w:val="21"/>
        </w:rPr>
      </w:pPr>
      <w:r>
        <w:rPr>
          <w:rFonts w:ascii="宋体" w:hAnsi="宋体"/>
          <w:b/>
          <w:bCs/>
          <w:szCs w:val="21"/>
        </w:rPr>
        <w:t>新中式刺绣服饰</w:t>
      </w:r>
      <w:r>
        <w:rPr>
          <w:rFonts w:ascii="宋体" w:hAnsi="宋体"/>
          <w:szCs w:val="21"/>
        </w:rPr>
        <w:t>：旗袍、汉服、新中式外套、围巾、手包。运用“摄影绣”工艺，在丝绸或香云纱上绣制写意莲花、朦胧山水，追求“远看是画，近看是绣”的视觉效果。</w:t>
      </w:r>
    </w:p>
    <w:p w14:paraId="1D91B679">
      <w:pPr>
        <w:pStyle w:val="23"/>
        <w:ind w:left="420" w:firstLine="0" w:firstLineChars="0"/>
        <w:jc w:val="center"/>
        <w:rPr>
          <w:rFonts w:ascii="宋体" w:hAnsi="宋体"/>
          <w:szCs w:val="21"/>
        </w:rPr>
      </w:pPr>
      <w:r>
        <w:rPr>
          <w:rFonts w:ascii="宋体" w:hAnsi="宋体"/>
          <w:szCs w:val="21"/>
        </w:rPr>
        <w:drawing>
          <wp:inline distT="0" distB="0" distL="0" distR="0">
            <wp:extent cx="2628900" cy="1440815"/>
            <wp:effectExtent l="0" t="0" r="7620" b="6985"/>
            <wp:docPr id="1036" name="Image1"/>
            <wp:cNvGraphicFramePr/>
            <a:graphic xmlns:a="http://schemas.openxmlformats.org/drawingml/2006/main">
              <a:graphicData uri="http://schemas.openxmlformats.org/drawingml/2006/picture">
                <pic:pic xmlns:pic="http://schemas.openxmlformats.org/drawingml/2006/picture">
                  <pic:nvPicPr>
                    <pic:cNvPr id="1036" name="Image1"/>
                    <pic:cNvPicPr/>
                  </pic:nvPicPr>
                  <pic:blipFill>
                    <a:blip r:embed="rId44" cstate="print"/>
                    <a:srcRect/>
                    <a:stretch>
                      <a:fillRect/>
                    </a:stretch>
                  </pic:blipFill>
                  <pic:spPr>
                    <a:xfrm>
                      <a:off x="0" y="0"/>
                      <a:ext cx="2628900" cy="1441026"/>
                    </a:xfrm>
                    <a:prstGeom prst="rect">
                      <a:avLst/>
                    </a:prstGeom>
                  </pic:spPr>
                </pic:pic>
              </a:graphicData>
            </a:graphic>
          </wp:inline>
        </w:drawing>
      </w:r>
    </w:p>
    <w:p w14:paraId="6426CD03">
      <w:pPr>
        <w:pStyle w:val="21"/>
        <w:bidi w:val="0"/>
      </w:pPr>
      <w:r>
        <w:rPr>
          <w:rFonts w:hint="eastAsia"/>
        </w:rPr>
        <w:t>图5-</w:t>
      </w:r>
      <w:r>
        <w:rPr>
          <w:rFonts w:hint="eastAsia"/>
          <w:lang w:val="en-US" w:eastAsia="zh-CN"/>
        </w:rPr>
        <w:t>9</w:t>
      </w:r>
      <w:r>
        <w:rPr>
          <w:rFonts w:hint="eastAsia"/>
        </w:rPr>
        <w:t>赣绣真丝围巾</w:t>
      </w:r>
    </w:p>
    <w:p w14:paraId="124B6B47">
      <w:pPr>
        <w:pStyle w:val="23"/>
        <w:ind w:left="0" w:leftChars="0" w:firstLine="420" w:firstLineChars="0"/>
        <w:rPr>
          <w:rFonts w:ascii="宋体" w:hAnsi="宋体"/>
          <w:szCs w:val="21"/>
        </w:rPr>
      </w:pPr>
      <w:r>
        <w:rPr>
          <w:rFonts w:ascii="宋体" w:hAnsi="宋体"/>
          <w:b/>
          <w:bCs/>
          <w:szCs w:val="21"/>
        </w:rPr>
        <w:t>刺绣妆镜与家居摆件：</w:t>
      </w:r>
      <w:r>
        <w:rPr>
          <w:rFonts w:ascii="宋体" w:hAnsi="宋体"/>
          <w:szCs w:val="21"/>
        </w:rPr>
        <w:t>手持化妆镜、台式梳妆镜、刺绣屏风、装饰画。镜框或画框采</w:t>
      </w:r>
      <w:r>
        <w:rPr>
          <w:rFonts w:hint="eastAsia" w:ascii="宋体" w:hAnsi="宋体"/>
          <w:szCs w:val="21"/>
          <w:lang w:val="en-US" w:eastAsia="zh-CN"/>
        </w:rPr>
        <w:t>用</w:t>
      </w:r>
      <w:r>
        <w:rPr>
          <w:rFonts w:ascii="宋体" w:hAnsi="宋体"/>
          <w:szCs w:val="21"/>
        </w:rPr>
        <w:t>紫光檀等名贵木材，嵌入圆形或扇形绣片。绣片内容可定制，如结合“打</w:t>
      </w:r>
      <w:r>
        <w:rPr>
          <w:rFonts w:hint="eastAsia" w:ascii="宋体" w:hAnsi="宋体"/>
          <w:szCs w:val="21"/>
          <w:lang w:val="en-US" w:eastAsia="zh-CN"/>
        </w:rPr>
        <w:t>子</w:t>
      </w:r>
      <w:r>
        <w:rPr>
          <w:rFonts w:ascii="宋体" w:hAnsi="宋体"/>
          <w:szCs w:val="21"/>
        </w:rPr>
        <w:t>泼墨绣”技法表现水墨莲花，兼具实用性与艺术收藏价值。</w:t>
      </w:r>
    </w:p>
    <w:p w14:paraId="44845BD1">
      <w:pPr>
        <w:pStyle w:val="23"/>
        <w:ind w:left="420" w:firstLine="0" w:firstLineChars="0"/>
        <w:jc w:val="center"/>
        <w:rPr>
          <w:rFonts w:ascii="宋体" w:hAnsi="宋体"/>
          <w:szCs w:val="21"/>
        </w:rPr>
      </w:pPr>
      <w:r>
        <w:rPr>
          <w:rFonts w:ascii="宋体" w:hAnsi="宋体"/>
          <w:szCs w:val="21"/>
        </w:rPr>
        <w:drawing>
          <wp:inline distT="0" distB="0" distL="0" distR="0">
            <wp:extent cx="2628900" cy="1961515"/>
            <wp:effectExtent l="0" t="0" r="7620" b="4445"/>
            <wp:docPr id="1037" name="Image1"/>
            <wp:cNvGraphicFramePr/>
            <a:graphic xmlns:a="http://schemas.openxmlformats.org/drawingml/2006/main">
              <a:graphicData uri="http://schemas.openxmlformats.org/drawingml/2006/picture">
                <pic:pic xmlns:pic="http://schemas.openxmlformats.org/drawingml/2006/picture">
                  <pic:nvPicPr>
                    <pic:cNvPr id="1037" name="Image1"/>
                    <pic:cNvPicPr/>
                  </pic:nvPicPr>
                  <pic:blipFill>
                    <a:blip r:embed="rId45" cstate="print"/>
                    <a:srcRect/>
                    <a:stretch>
                      <a:fillRect/>
                    </a:stretch>
                  </pic:blipFill>
                  <pic:spPr>
                    <a:xfrm>
                      <a:off x="0" y="0"/>
                      <a:ext cx="2628900" cy="1961938"/>
                    </a:xfrm>
                    <a:prstGeom prst="rect">
                      <a:avLst/>
                    </a:prstGeom>
                  </pic:spPr>
                </pic:pic>
              </a:graphicData>
            </a:graphic>
          </wp:inline>
        </w:drawing>
      </w:r>
      <w:r>
        <w:drawing>
          <wp:inline distT="0" distB="0" distL="114300" distR="114300">
            <wp:extent cx="2628900" cy="1925955"/>
            <wp:effectExtent l="0" t="0" r="7620" b="9525"/>
            <wp:docPr id="27" name="Image1"/>
            <wp:cNvGraphicFramePr/>
            <a:graphic xmlns:a="http://schemas.openxmlformats.org/drawingml/2006/main">
              <a:graphicData uri="http://schemas.openxmlformats.org/drawingml/2006/picture">
                <pic:pic xmlns:pic="http://schemas.openxmlformats.org/drawingml/2006/picture">
                  <pic:nvPicPr>
                    <pic:cNvPr id="27" name="Image1"/>
                    <pic:cNvPicPr/>
                  </pic:nvPicPr>
                  <pic:blipFill>
                    <a:blip r:embed="rId46" cstate="print"/>
                    <a:srcRect/>
                    <a:stretch>
                      <a:fillRect/>
                    </a:stretch>
                  </pic:blipFill>
                  <pic:spPr>
                    <a:xfrm>
                      <a:off x="0" y="0"/>
                      <a:ext cx="2628900" cy="1926334"/>
                    </a:xfrm>
                    <a:prstGeom prst="rect">
                      <a:avLst/>
                    </a:prstGeom>
                  </pic:spPr>
                </pic:pic>
              </a:graphicData>
            </a:graphic>
          </wp:inline>
        </w:drawing>
      </w:r>
    </w:p>
    <w:p w14:paraId="25D4FBCB">
      <w:pPr>
        <w:pStyle w:val="21"/>
        <w:bidi w:val="0"/>
        <w:ind w:left="840" w:leftChars="0" w:firstLine="420" w:firstLineChars="0"/>
        <w:jc w:val="both"/>
      </w:pPr>
      <w:r>
        <w:rPr>
          <w:rFonts w:hint="eastAsia"/>
        </w:rPr>
        <w:t>图5-</w:t>
      </w:r>
      <w:r>
        <w:rPr>
          <w:rFonts w:hint="eastAsia"/>
          <w:lang w:val="en-US" w:eastAsia="zh-CN"/>
        </w:rPr>
        <w:t>10</w:t>
      </w:r>
      <w:r>
        <w:rPr>
          <w:rFonts w:hint="eastAsia"/>
        </w:rPr>
        <w:t>八大山人水墨画绣</w:t>
      </w:r>
      <w:r>
        <w:rPr>
          <w:rFonts w:hint="eastAsia"/>
          <w:lang w:val="en-US" w:eastAsia="zh-CN"/>
        </w:rPr>
        <w:t xml:space="preserve"> </w:t>
      </w:r>
      <w:r>
        <w:rPr>
          <w:rFonts w:hint="eastAsia"/>
        </w:rPr>
        <w:t>菊甁图</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rPr>
        <w:t>图5-1</w:t>
      </w:r>
      <w:r>
        <w:rPr>
          <w:rFonts w:hint="eastAsia"/>
          <w:lang w:val="en-US" w:eastAsia="zh-CN"/>
        </w:rPr>
        <w:t>1</w:t>
      </w:r>
      <w:r>
        <w:rPr>
          <w:rFonts w:hint="eastAsia"/>
        </w:rPr>
        <w:t xml:space="preserve"> 古风赣绣折叠镜</w:t>
      </w:r>
    </w:p>
    <w:p w14:paraId="3B73F734">
      <w:pPr>
        <w:pStyle w:val="23"/>
        <w:ind w:left="0" w:leftChars="0" w:firstLine="420" w:firstLineChars="0"/>
        <w:rPr>
          <w:rFonts w:ascii="宋体" w:hAnsi="宋体"/>
          <w:b/>
          <w:bCs/>
          <w:szCs w:val="21"/>
        </w:rPr>
      </w:pPr>
      <w:r>
        <w:rPr>
          <w:rFonts w:ascii="宋体" w:hAnsi="宋体"/>
          <w:b/>
          <w:bCs/>
          <w:szCs w:val="21"/>
        </w:rPr>
        <w:t>系列二：【丝路·摩登】跨界出行系列</w:t>
      </w:r>
    </w:p>
    <w:p w14:paraId="40D366B1">
      <w:pPr>
        <w:pStyle w:val="23"/>
        <w:ind w:left="420" w:firstLine="0" w:firstLineChars="0"/>
        <w:rPr>
          <w:rFonts w:ascii="宋体" w:hAnsi="宋体"/>
          <w:szCs w:val="21"/>
        </w:rPr>
      </w:pPr>
      <w:r>
        <w:rPr>
          <w:rFonts w:ascii="宋体" w:hAnsi="宋体"/>
          <w:szCs w:val="21"/>
        </w:rPr>
        <w:t>此系列将赣绣植入现代科技与出行场景，塑造品牌先锋、潮酷的另一面。</w:t>
      </w:r>
    </w:p>
    <w:p w14:paraId="6AB6F5D2">
      <w:pPr>
        <w:pStyle w:val="23"/>
        <w:ind w:left="420" w:firstLine="0" w:firstLineChars="0"/>
        <w:rPr>
          <w:rFonts w:ascii="宋体" w:hAnsi="宋体"/>
          <w:szCs w:val="21"/>
        </w:rPr>
      </w:pPr>
      <w:r>
        <w:rPr>
          <w:rFonts w:ascii="宋体" w:hAnsi="宋体"/>
          <w:b/>
          <w:bCs/>
          <w:szCs w:val="21"/>
        </w:rPr>
        <w:t>车载刺绣艺术套装</w:t>
      </w:r>
      <w:r>
        <w:rPr>
          <w:rFonts w:ascii="宋体" w:hAnsi="宋体"/>
          <w:szCs w:val="21"/>
        </w:rPr>
        <w:t>：座椅靠背头枕套、方向盘套、车载香薰套、纸巾盒套。</w:t>
      </w:r>
    </w:p>
    <w:p w14:paraId="6BAF2DBE">
      <w:pPr>
        <w:pStyle w:val="23"/>
        <w:rPr>
          <w:rFonts w:ascii="宋体" w:hAnsi="宋体"/>
          <w:szCs w:val="21"/>
        </w:rPr>
      </w:pPr>
      <w:r>
        <w:rPr>
          <w:rFonts w:hint="eastAsia" w:ascii="宋体" w:hAnsi="宋体"/>
          <w:szCs w:val="21"/>
        </w:rPr>
        <w:t>整体材质</w:t>
      </w:r>
      <w:r>
        <w:rPr>
          <w:rFonts w:ascii="宋体" w:hAnsi="宋体"/>
          <w:szCs w:val="21"/>
        </w:rPr>
        <w:t>采用特制记忆布与阻燃面料，确保安全耐用</w:t>
      </w:r>
      <w:r>
        <w:rPr>
          <w:rFonts w:hint="eastAsia" w:ascii="宋体" w:hAnsi="宋体"/>
          <w:szCs w:val="21"/>
        </w:rPr>
        <w:t>。</w:t>
      </w:r>
      <w:r>
        <w:rPr>
          <w:rFonts w:ascii="宋体" w:hAnsi="宋体"/>
          <w:szCs w:val="21"/>
        </w:rPr>
        <w:t>运用“飞白绣”技法绣制简约流动的线条莲花，契合车内现代美学。车载香薰套将刺绣与精油挥发系统结合，视觉与嗅觉双重享受；头枕套融入人体工学设计，提升舒适度。</w:t>
      </w:r>
    </w:p>
    <w:p w14:paraId="2711C7E7">
      <w:pPr>
        <w:pStyle w:val="23"/>
        <w:ind w:left="420" w:firstLine="0" w:firstLineChars="0"/>
        <w:jc w:val="center"/>
        <w:rPr>
          <w:rFonts w:hint="default" w:ascii="宋体" w:hAnsi="宋体" w:eastAsia="宋体"/>
          <w:szCs w:val="21"/>
          <w:lang w:val="en-US" w:eastAsia="zh-CN"/>
        </w:rPr>
      </w:pPr>
      <w:r>
        <w:rPr>
          <w:rFonts w:ascii="宋体" w:hAnsi="宋体"/>
          <w:szCs w:val="21"/>
        </w:rPr>
        <w:drawing>
          <wp:inline distT="0" distB="0" distL="0" distR="0">
            <wp:extent cx="2628265" cy="2322195"/>
            <wp:effectExtent l="0" t="0" r="8255" b="9525"/>
            <wp:docPr id="1039" name="Image1"/>
            <wp:cNvGraphicFramePr/>
            <a:graphic xmlns:a="http://schemas.openxmlformats.org/drawingml/2006/main">
              <a:graphicData uri="http://schemas.openxmlformats.org/drawingml/2006/picture">
                <pic:pic xmlns:pic="http://schemas.openxmlformats.org/drawingml/2006/picture">
                  <pic:nvPicPr>
                    <pic:cNvPr id="1039" name="Image1"/>
                    <pic:cNvPicPr/>
                  </pic:nvPicPr>
                  <pic:blipFill>
                    <a:blip r:embed="rId47" cstate="print"/>
                    <a:srcRect/>
                    <a:stretch>
                      <a:fillRect/>
                    </a:stretch>
                  </pic:blipFill>
                  <pic:spPr>
                    <a:xfrm>
                      <a:off x="0" y="0"/>
                      <a:ext cx="2628899" cy="2322195"/>
                    </a:xfrm>
                    <a:prstGeom prst="rect">
                      <a:avLst/>
                    </a:prstGeom>
                  </pic:spPr>
                </pic:pic>
              </a:graphicData>
            </a:graphic>
          </wp:inline>
        </w:drawing>
      </w:r>
      <w:r>
        <w:rPr>
          <w:rFonts w:hint="eastAsia" w:ascii="宋体" w:hAnsi="宋体"/>
          <w:szCs w:val="21"/>
          <w:lang w:val="en-US" w:eastAsia="zh-CN"/>
        </w:rPr>
        <w:t xml:space="preserve">  </w:t>
      </w:r>
      <w:r>
        <w:rPr>
          <w:rFonts w:ascii="宋体" w:hAnsi="宋体"/>
          <w:szCs w:val="21"/>
        </w:rPr>
        <w:drawing>
          <wp:inline distT="0" distB="0" distL="0" distR="0">
            <wp:extent cx="2781300" cy="2334260"/>
            <wp:effectExtent l="0" t="0" r="7620" b="12700"/>
            <wp:docPr id="28" name="Image1"/>
            <wp:cNvGraphicFramePr/>
            <a:graphic xmlns:a="http://schemas.openxmlformats.org/drawingml/2006/main">
              <a:graphicData uri="http://schemas.openxmlformats.org/drawingml/2006/picture">
                <pic:pic xmlns:pic="http://schemas.openxmlformats.org/drawingml/2006/picture">
                  <pic:nvPicPr>
                    <pic:cNvPr id="28" name="Image1"/>
                    <pic:cNvPicPr/>
                  </pic:nvPicPr>
                  <pic:blipFill>
                    <a:blip r:embed="rId48" cstate="print"/>
                    <a:srcRect/>
                    <a:stretch>
                      <a:fillRect/>
                    </a:stretch>
                  </pic:blipFill>
                  <pic:spPr>
                    <a:xfrm>
                      <a:off x="0" y="0"/>
                      <a:ext cx="2781300" cy="2334260"/>
                    </a:xfrm>
                    <a:prstGeom prst="rect">
                      <a:avLst/>
                    </a:prstGeom>
                  </pic:spPr>
                </pic:pic>
              </a:graphicData>
            </a:graphic>
          </wp:inline>
        </w:drawing>
      </w:r>
    </w:p>
    <w:p w14:paraId="5E9ADA3C">
      <w:pPr>
        <w:pStyle w:val="21"/>
        <w:bidi w:val="0"/>
        <w:ind w:left="840" w:leftChars="0" w:firstLine="420" w:firstLineChars="0"/>
        <w:jc w:val="both"/>
      </w:pPr>
      <w:r>
        <w:rPr>
          <w:rFonts w:hint="eastAsia"/>
        </w:rPr>
        <w:t>图5-1</w:t>
      </w:r>
      <w:r>
        <w:rPr>
          <w:rFonts w:hint="eastAsia"/>
          <w:lang w:val="en-US" w:eastAsia="zh-CN"/>
        </w:rPr>
        <w:t>2</w:t>
      </w:r>
      <w:r>
        <w:rPr>
          <w:rFonts w:hint="eastAsia"/>
        </w:rPr>
        <w:t xml:space="preserve"> 赣绣座椅靠背头枕套</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rPr>
        <w:t>图5-1</w:t>
      </w:r>
      <w:r>
        <w:rPr>
          <w:rFonts w:hint="eastAsia"/>
          <w:lang w:val="en-US" w:eastAsia="zh-CN"/>
        </w:rPr>
        <w:t>3</w:t>
      </w:r>
      <w:r>
        <w:rPr>
          <w:rFonts w:hint="eastAsia"/>
        </w:rPr>
        <w:t xml:space="preserve"> 赣绣蓝地车载香薰</w:t>
      </w:r>
    </w:p>
    <w:p w14:paraId="47187522">
      <w:pPr>
        <w:pStyle w:val="23"/>
        <w:ind w:left="420" w:firstLine="0" w:firstLineChars="0"/>
        <w:rPr>
          <w:rFonts w:ascii="宋体" w:hAnsi="宋体"/>
          <w:szCs w:val="21"/>
        </w:rPr>
      </w:pPr>
      <w:r>
        <w:rPr>
          <w:rFonts w:ascii="宋体" w:hAnsi="宋体"/>
          <w:b/>
          <w:bCs/>
          <w:szCs w:val="21"/>
        </w:rPr>
        <w:t>数码配件刺绣系列</w:t>
      </w:r>
      <w:r>
        <w:rPr>
          <w:rFonts w:ascii="宋体" w:hAnsi="宋体"/>
          <w:szCs w:val="21"/>
        </w:rPr>
        <w:t>：真无线耳机保护壳、手机壳、平板电脑包、笔记本电脑贴。</w:t>
      </w:r>
    </w:p>
    <w:p w14:paraId="7A933247">
      <w:pPr>
        <w:pStyle w:val="23"/>
        <w:ind w:left="0" w:leftChars="0" w:firstLine="420" w:firstLineChars="0"/>
        <w:rPr>
          <w:rFonts w:ascii="宋体" w:hAnsi="宋体"/>
          <w:szCs w:val="21"/>
        </w:rPr>
      </w:pPr>
      <w:r>
        <w:rPr>
          <w:rFonts w:ascii="宋体" w:hAnsi="宋体"/>
          <w:szCs w:val="21"/>
        </w:rPr>
        <w:t>与3C品牌合作或开发通用款，采用高精度刺绣工艺，图案精巧耐磨。耳机壳设计为可拆卸式绣片，用户可随心情更换。主打“轻量化潮流文创”，单价亲民，是吸引年轻客群的入口级产品。</w:t>
      </w:r>
    </w:p>
    <w:p w14:paraId="66764174">
      <w:pPr>
        <w:pStyle w:val="23"/>
        <w:ind w:left="420" w:firstLine="0" w:firstLineChars="0"/>
        <w:jc w:val="center"/>
        <w:rPr>
          <w:rFonts w:ascii="宋体" w:hAnsi="宋体"/>
          <w:szCs w:val="21"/>
        </w:rPr>
      </w:pPr>
      <w:r>
        <w:rPr>
          <w:rFonts w:ascii="宋体" w:hAnsi="宋体"/>
          <w:szCs w:val="21"/>
        </w:rPr>
        <w:drawing>
          <wp:inline distT="0" distB="0" distL="0" distR="0">
            <wp:extent cx="2453640" cy="2379345"/>
            <wp:effectExtent l="0" t="0" r="0" b="13335"/>
            <wp:docPr id="1041" name="Image1"/>
            <wp:cNvGraphicFramePr/>
            <a:graphic xmlns:a="http://schemas.openxmlformats.org/drawingml/2006/main">
              <a:graphicData uri="http://schemas.openxmlformats.org/drawingml/2006/picture">
                <pic:pic xmlns:pic="http://schemas.openxmlformats.org/drawingml/2006/picture">
                  <pic:nvPicPr>
                    <pic:cNvPr id="1041" name="Image1"/>
                    <pic:cNvPicPr/>
                  </pic:nvPicPr>
                  <pic:blipFill>
                    <a:blip r:embed="rId49" cstate="print"/>
                    <a:srcRect/>
                    <a:stretch>
                      <a:fillRect/>
                    </a:stretch>
                  </pic:blipFill>
                  <pic:spPr>
                    <a:xfrm>
                      <a:off x="0" y="0"/>
                      <a:ext cx="2453640" cy="2379345"/>
                    </a:xfrm>
                    <a:prstGeom prst="rect">
                      <a:avLst/>
                    </a:prstGeom>
                  </pic:spPr>
                </pic:pic>
              </a:graphicData>
            </a:graphic>
          </wp:inline>
        </w:drawing>
      </w:r>
    </w:p>
    <w:p w14:paraId="51FC65C6">
      <w:pPr>
        <w:pStyle w:val="21"/>
        <w:bidi w:val="0"/>
      </w:pPr>
      <w:r>
        <w:rPr>
          <w:rFonts w:hint="eastAsia"/>
        </w:rPr>
        <w:t>图5-1</w:t>
      </w:r>
      <w:r>
        <w:rPr>
          <w:rFonts w:hint="eastAsia"/>
          <w:lang w:val="en-US" w:eastAsia="zh-CN"/>
        </w:rPr>
        <w:t>4</w:t>
      </w:r>
      <w:r>
        <w:rPr>
          <w:rFonts w:hint="eastAsia"/>
        </w:rPr>
        <w:t xml:space="preserve"> 赣绣耳机保护壳</w:t>
      </w:r>
    </w:p>
    <w:p w14:paraId="27227C9B">
      <w:pPr>
        <w:pStyle w:val="23"/>
        <w:keepNext w:val="0"/>
        <w:keepLines w:val="0"/>
        <w:pageBreakBefore w:val="0"/>
        <w:widowControl w:val="0"/>
        <w:tabs>
          <w:tab w:val="left" w:pos="355"/>
        </w:tabs>
        <w:kinsoku/>
        <w:wordWrap/>
        <w:overflowPunct/>
        <w:topLinePunct w:val="0"/>
        <w:autoSpaceDE/>
        <w:autoSpaceDN/>
        <w:bidi w:val="0"/>
        <w:adjustRightInd/>
        <w:snapToGrid/>
        <w:ind w:left="0" w:leftChars="0" w:firstLine="482" w:firstLineChars="200"/>
        <w:textAlignment w:val="auto"/>
        <w:rPr>
          <w:rFonts w:ascii="宋体" w:hAnsi="宋体"/>
          <w:b/>
          <w:bCs/>
          <w:szCs w:val="21"/>
        </w:rPr>
      </w:pPr>
      <w:r>
        <w:rPr>
          <w:rFonts w:ascii="宋体" w:hAnsi="宋体"/>
          <w:b/>
          <w:bCs/>
          <w:szCs w:val="21"/>
        </w:rPr>
        <w:t>系列三：【指间·玲珑】精微饰界系列</w:t>
      </w:r>
    </w:p>
    <w:p w14:paraId="5418E287">
      <w:pPr>
        <w:pStyle w:val="23"/>
        <w:ind w:left="0" w:leftChars="0" w:firstLine="420" w:firstLineChars="0"/>
        <w:rPr>
          <w:rFonts w:ascii="宋体" w:hAnsi="宋体"/>
          <w:szCs w:val="21"/>
        </w:rPr>
      </w:pPr>
      <w:r>
        <w:rPr>
          <w:rFonts w:ascii="宋体" w:hAnsi="宋体"/>
          <w:szCs w:val="21"/>
        </w:rPr>
        <w:t>此系列专注于小体量、高精度、强装饰性的随身物品，打造日常可佩戴的“移动艺术品”。</w:t>
      </w:r>
    </w:p>
    <w:p w14:paraId="416FAE10">
      <w:pPr>
        <w:pStyle w:val="23"/>
        <w:ind w:left="420" w:firstLine="0" w:firstLineChars="0"/>
        <w:rPr>
          <w:rFonts w:ascii="宋体" w:hAnsi="宋体"/>
          <w:szCs w:val="21"/>
        </w:rPr>
      </w:pPr>
      <w:r>
        <w:rPr>
          <w:rFonts w:ascii="宋体" w:hAnsi="宋体"/>
          <w:b/>
          <w:bCs/>
          <w:szCs w:val="21"/>
        </w:rPr>
        <w:t>刺绣珠宝饰品：</w:t>
      </w:r>
      <w:r>
        <w:rPr>
          <w:rFonts w:ascii="宋体" w:hAnsi="宋体"/>
          <w:szCs w:val="21"/>
        </w:rPr>
        <w:t>耳环（耳钉、耳坠）、胸针、发簪、项链吊坠。</w:t>
      </w:r>
    </w:p>
    <w:p w14:paraId="5AE9D7C0">
      <w:pPr>
        <w:pStyle w:val="23"/>
        <w:ind w:left="0" w:leftChars="0" w:firstLine="420" w:firstLineChars="0"/>
        <w:rPr>
          <w:rFonts w:ascii="宋体" w:hAnsi="宋体"/>
          <w:szCs w:val="21"/>
        </w:rPr>
      </w:pPr>
      <w:r>
        <w:rPr>
          <w:rFonts w:ascii="宋体" w:hAnsi="宋体"/>
          <w:szCs w:val="21"/>
        </w:rPr>
        <w:t>在极小的金银底托或树脂滴胶中，嵌入微缩刺绣。例如，耳环上用“劈丝128份”的丝线绣出直径仅5毫米的迷你莲花，极致精巧，彰显佩戴者品味。</w:t>
      </w:r>
    </w:p>
    <w:p w14:paraId="7CB36CE3">
      <w:pPr>
        <w:pStyle w:val="23"/>
        <w:ind w:left="420" w:firstLine="0" w:firstLineChars="0"/>
        <w:jc w:val="center"/>
        <w:rPr>
          <w:rFonts w:ascii="宋体" w:hAnsi="宋体"/>
          <w:szCs w:val="21"/>
        </w:rPr>
      </w:pPr>
      <w:r>
        <w:rPr>
          <w:rFonts w:ascii="宋体" w:hAnsi="宋体"/>
          <w:szCs w:val="21"/>
        </w:rPr>
        <w:drawing>
          <wp:inline distT="0" distB="0" distL="0" distR="0">
            <wp:extent cx="2628900" cy="1589405"/>
            <wp:effectExtent l="0" t="0" r="7620" b="10795"/>
            <wp:docPr id="1042" name="Image1"/>
            <wp:cNvGraphicFramePr/>
            <a:graphic xmlns:a="http://schemas.openxmlformats.org/drawingml/2006/main">
              <a:graphicData uri="http://schemas.openxmlformats.org/drawingml/2006/picture">
                <pic:pic xmlns:pic="http://schemas.openxmlformats.org/drawingml/2006/picture">
                  <pic:nvPicPr>
                    <pic:cNvPr id="1042" name="Image1"/>
                    <pic:cNvPicPr/>
                  </pic:nvPicPr>
                  <pic:blipFill>
                    <a:blip r:embed="rId50" cstate="print"/>
                    <a:srcRect/>
                    <a:stretch>
                      <a:fillRect/>
                    </a:stretch>
                  </pic:blipFill>
                  <pic:spPr>
                    <a:xfrm>
                      <a:off x="0" y="0"/>
                      <a:ext cx="2628900" cy="1589510"/>
                    </a:xfrm>
                    <a:prstGeom prst="rect">
                      <a:avLst/>
                    </a:prstGeom>
                  </pic:spPr>
                </pic:pic>
              </a:graphicData>
            </a:graphic>
          </wp:inline>
        </w:drawing>
      </w:r>
    </w:p>
    <w:p w14:paraId="59B8152B">
      <w:pPr>
        <w:pStyle w:val="21"/>
        <w:bidi w:val="0"/>
      </w:pPr>
      <w:r>
        <w:rPr>
          <w:rFonts w:hint="eastAsia"/>
        </w:rPr>
        <w:t>图5-1</w:t>
      </w:r>
      <w:r>
        <w:rPr>
          <w:rFonts w:hint="eastAsia"/>
          <w:lang w:val="en-US" w:eastAsia="zh-CN"/>
        </w:rPr>
        <w:t>5</w:t>
      </w:r>
      <w:r>
        <w:rPr>
          <w:rFonts w:hint="eastAsia"/>
        </w:rPr>
        <w:t xml:space="preserve"> 青花手绣文创耳环</w:t>
      </w:r>
    </w:p>
    <w:p w14:paraId="2FE3623E">
      <w:pPr>
        <w:numPr>
          <w:ilvl w:val="0"/>
          <w:numId w:val="0"/>
        </w:numPr>
        <w:rPr>
          <w:rFonts w:hint="default"/>
          <w:lang w:val="en-US" w:eastAsia="zh-CN"/>
        </w:rPr>
      </w:pPr>
    </w:p>
    <w:p w14:paraId="360C16B6">
      <w:pPr>
        <w:pStyle w:val="2"/>
        <w:numPr>
          <w:numId w:val="2"/>
        </w:numPr>
        <w:bidi w:val="0"/>
        <w:rPr>
          <w:rFonts w:hint="eastAsia"/>
        </w:rPr>
      </w:pPr>
      <w:r>
        <w:rPr>
          <w:rFonts w:hint="eastAsia"/>
          <w:lang w:val="en-US" w:eastAsia="zh-CN"/>
        </w:rPr>
        <w:t>品牌推广与传播</w:t>
      </w:r>
    </w:p>
    <w:p w14:paraId="6F3CEE5E">
      <w:pPr>
        <w:pStyle w:val="4"/>
        <w:numPr>
          <w:numId w:val="2"/>
        </w:numPr>
        <w:bidi w:val="0"/>
        <w:rPr>
          <w:rFonts w:hint="eastAsia"/>
        </w:rPr>
      </w:pPr>
      <w:r>
        <w:rPr>
          <w:rFonts w:hint="eastAsia"/>
        </w:rPr>
        <w:t>品牌推广策略</w:t>
      </w:r>
    </w:p>
    <w:p w14:paraId="6E0024DE">
      <w:pPr>
        <w:ind w:firstLine="480" w:firstLineChars="200"/>
        <w:rPr>
          <w:rFonts w:hint="eastAsia" w:ascii="宋体" w:hAnsi="宋体" w:eastAsia="宋体"/>
          <w:szCs w:val="21"/>
        </w:rPr>
      </w:pPr>
      <w:r>
        <w:rPr>
          <w:rFonts w:hint="eastAsia" w:ascii="宋体" w:hAnsi="宋体" w:eastAsia="宋体"/>
          <w:szCs w:val="21"/>
        </w:rPr>
        <w:t>“线像莲花”品牌的推广，旨在将“江右贡绣”这一非物质文化遗产的深厚底蕴、精湛技艺与当代审美、生活需求紧密结合，构建一个兼具文化高度、艺术价值与市场亲和力的高端手工刺绣品牌形象。推广策略将围绕“传承、创新、生活、艺术”四大核心展开，通过多维度、立体化的传播，提升品牌知名度、美誉度及市场占有率。</w:t>
      </w:r>
    </w:p>
    <w:p w14:paraId="50F801E1">
      <w:pPr>
        <w:pStyle w:val="5"/>
        <w:numPr>
          <w:numId w:val="2"/>
        </w:numPr>
        <w:bidi w:val="0"/>
        <w:rPr>
          <w:rFonts w:hint="eastAsia"/>
        </w:rPr>
      </w:pPr>
      <w:r>
        <w:rPr>
          <w:rFonts w:hint="eastAsia"/>
        </w:rPr>
        <w:t>核心价值定位与品牌故事塑造</w:t>
      </w:r>
    </w:p>
    <w:p w14:paraId="14FD8B54">
      <w:pPr>
        <w:ind w:firstLine="480" w:firstLineChars="200"/>
        <w:rPr>
          <w:rFonts w:hint="eastAsia" w:ascii="宋体" w:hAnsi="宋体" w:eastAsia="宋体"/>
          <w:szCs w:val="21"/>
        </w:rPr>
      </w:pPr>
      <w:r>
        <w:rPr>
          <w:rFonts w:hint="eastAsia" w:ascii="宋体" w:hAnsi="宋体" w:eastAsia="宋体"/>
          <w:szCs w:val="21"/>
        </w:rPr>
        <w:t>深度提炼品牌核心价值。“线像莲花”不仅是产品的名称，更应成为“匠心、传承、东方美学、生活艺术”的象征。品牌故事以非遗代表性传承人陶卫华女士为主线，突出其作为陶渊明后裔的文化基因、放弃原有工作投身赣绣的执着坚守、遍访名家融合画理与绣艺的创新精神，以及三十余年培训万人、带动就业的社会担当。将个人传奇与品牌发展史交织，赋予品牌鲜活的人格魅力和深厚的文化情感内涵，让消费者感受到每一件作品背后“以针为笔，以线为墨”的匠心情怀与时代使命。</w:t>
      </w:r>
    </w:p>
    <w:p w14:paraId="05E97BBE">
      <w:pPr>
        <w:pStyle w:val="5"/>
        <w:numPr>
          <w:numId w:val="2"/>
        </w:numPr>
        <w:bidi w:val="0"/>
        <w:rPr>
          <w:rFonts w:hint="eastAsia"/>
        </w:rPr>
      </w:pPr>
      <w:r>
        <w:rPr>
          <w:rFonts w:hint="eastAsia"/>
        </w:rPr>
        <w:t>品牌形象系统化建设</w:t>
      </w:r>
    </w:p>
    <w:p w14:paraId="3D3F986A">
      <w:pPr>
        <w:ind w:firstLine="480" w:firstLineChars="200"/>
        <w:rPr>
          <w:rFonts w:hint="eastAsia" w:ascii="宋体" w:hAnsi="宋体" w:eastAsia="宋体"/>
          <w:szCs w:val="21"/>
        </w:rPr>
      </w:pPr>
      <w:r>
        <w:rPr>
          <w:rFonts w:hint="eastAsia" w:ascii="宋体" w:hAnsi="宋体" w:eastAsia="宋体"/>
          <w:szCs w:val="21"/>
        </w:rPr>
        <w:t>在现有基础上，进一步系统化品牌视觉识别系统。品牌标志、字体、色彩可以与“莲花”的清新脱俗、“丝线”的细腻柔美、“赣绣”的精致华丽相契合。产品包装、宣传物料、线上平台视觉风格应统一，体现高雅、精致、有文化沉淀感的整体调性。同时，打造品牌专属的“话语体系”，如对“双面摄影绣”、“打</w:t>
      </w:r>
      <w:r>
        <w:rPr>
          <w:rFonts w:hint="eastAsia" w:ascii="宋体" w:hAnsi="宋体"/>
          <w:szCs w:val="21"/>
          <w:lang w:val="en-US" w:eastAsia="zh-CN"/>
        </w:rPr>
        <w:t>子</w:t>
      </w:r>
      <w:r>
        <w:rPr>
          <w:rFonts w:hint="eastAsia" w:ascii="宋体" w:hAnsi="宋体" w:eastAsia="宋体"/>
          <w:szCs w:val="21"/>
        </w:rPr>
        <w:t>泼墨绣”等独创技法的艺术解读，对作品意境、工艺难点的生动描述，形成独特的品牌文案风格。</w:t>
      </w:r>
    </w:p>
    <w:p w14:paraId="4B20B35C">
      <w:pPr>
        <w:pStyle w:val="5"/>
        <w:numPr>
          <w:numId w:val="2"/>
        </w:numPr>
        <w:bidi w:val="0"/>
        <w:rPr>
          <w:rFonts w:hint="eastAsia"/>
        </w:rPr>
      </w:pPr>
      <w:r>
        <w:rPr>
          <w:rFonts w:hint="eastAsia"/>
        </w:rPr>
        <w:t>产品体系分层与价值传播</w:t>
      </w:r>
    </w:p>
    <w:p w14:paraId="1B7C9B2C">
      <w:pPr>
        <w:ind w:firstLine="480" w:firstLineChars="200"/>
        <w:rPr>
          <w:rFonts w:hint="eastAsia" w:ascii="宋体" w:hAnsi="宋体" w:eastAsia="宋体"/>
          <w:szCs w:val="21"/>
        </w:rPr>
      </w:pPr>
      <w:r>
        <w:rPr>
          <w:rFonts w:hint="eastAsia" w:ascii="宋体" w:hAnsi="宋体" w:eastAsia="宋体"/>
          <w:szCs w:val="21"/>
        </w:rPr>
        <w:t>针对不同客群，清晰规划产品价值传播路径</w:t>
      </w:r>
    </w:p>
    <w:p w14:paraId="1DFD42A7">
      <w:pPr>
        <w:ind w:firstLine="480" w:firstLineChars="200"/>
        <w:rPr>
          <w:rFonts w:hint="eastAsia" w:ascii="宋体" w:hAnsi="宋体" w:eastAsia="宋体"/>
          <w:szCs w:val="21"/>
        </w:rPr>
      </w:pPr>
      <w:r>
        <w:rPr>
          <w:rFonts w:hint="eastAsia" w:ascii="宋体" w:hAnsi="宋体" w:eastAsia="宋体"/>
          <w:szCs w:val="21"/>
        </w:rPr>
        <w:t>顶级艺术品层（收藏级）聚焦“江右贡绣”非遗属性、独创技法、大师亲制、限量版或定制作品。推广重点在于其不可复制的艺术价值、投资收藏价值和文化传承意义。通过高端艺术展览、专业媒体专访、权威奖项申报等途径，确立其在中国工艺美术领域的顶级地位。</w:t>
      </w:r>
    </w:p>
    <w:p w14:paraId="5181CDBE">
      <w:pPr>
        <w:ind w:firstLine="480" w:firstLineChars="200"/>
        <w:rPr>
          <w:rFonts w:hint="eastAsia" w:ascii="宋体" w:hAnsi="宋体" w:eastAsia="宋体"/>
          <w:szCs w:val="21"/>
        </w:rPr>
      </w:pPr>
      <w:r>
        <w:rPr>
          <w:rFonts w:hint="eastAsia" w:ascii="宋体" w:hAnsi="宋体" w:eastAsia="宋体"/>
          <w:szCs w:val="21"/>
        </w:rPr>
        <w:t>高端装饰品与礼品层（鉴赏级）涵盖大型装饰绣画、高端定制礼品。强调其作为“可收藏的装饰艺术”、“承载情感的顶级礼品”属性。结合家居美学、空间设计、企业高端定制、重要场合赠礼等场景进行推广，突出作品的审美提升力、文化品位象征和独特性。</w:t>
      </w:r>
    </w:p>
    <w:p w14:paraId="41D69A9C">
      <w:pPr>
        <w:ind w:firstLine="480" w:firstLineChars="200"/>
        <w:rPr>
          <w:rFonts w:hint="eastAsia" w:ascii="宋体" w:hAnsi="宋体" w:eastAsia="宋体"/>
          <w:szCs w:val="21"/>
        </w:rPr>
      </w:pPr>
      <w:r>
        <w:rPr>
          <w:rFonts w:hint="eastAsia" w:ascii="宋体" w:hAnsi="宋体" w:eastAsia="宋体"/>
          <w:szCs w:val="21"/>
        </w:rPr>
        <w:t>生活化文创与实用品层（体验级）包括旗袍、汉服、围巾、手包、家居饰品等。传播核心是“让非遗走进日常生活”、“艺术生活化”。强调产品的实用性、设计感、文化趣味和轻奢定位。通过时尚穿搭、生活方式分享、文创市集、跨界联名等方式，吸引更广泛的中青年消费群体，降低非遗体验门槛，培养品牌好感与消费习惯。</w:t>
      </w:r>
    </w:p>
    <w:p w14:paraId="59D872B2">
      <w:pPr>
        <w:pStyle w:val="5"/>
        <w:numPr>
          <w:numId w:val="2"/>
        </w:numPr>
        <w:bidi w:val="0"/>
        <w:rPr>
          <w:rFonts w:hint="eastAsia"/>
        </w:rPr>
      </w:pPr>
      <w:r>
        <w:rPr>
          <w:rFonts w:hint="eastAsia"/>
        </w:rPr>
        <w:t>线上线下渠道融合推广</w:t>
      </w:r>
    </w:p>
    <w:p w14:paraId="1DFD682B">
      <w:pPr>
        <w:bidi w:val="0"/>
        <w:rPr>
          <w:rFonts w:hint="eastAsia"/>
          <w:b/>
          <w:bCs/>
        </w:rPr>
      </w:pPr>
      <w:r>
        <w:rPr>
          <w:rFonts w:hint="eastAsia"/>
          <w:b/>
          <w:bCs/>
          <w:lang w:eastAsia="zh-CN"/>
        </w:rPr>
        <w:t>（</w:t>
      </w:r>
      <w:r>
        <w:rPr>
          <w:rFonts w:hint="eastAsia"/>
          <w:b/>
          <w:bCs/>
          <w:lang w:val="en-US" w:eastAsia="zh-CN"/>
        </w:rPr>
        <w:t>1）</w:t>
      </w:r>
      <w:r>
        <w:rPr>
          <w:rFonts w:hint="eastAsia"/>
          <w:b/>
          <w:bCs/>
        </w:rPr>
        <w:t>线下推广方案</w:t>
      </w:r>
    </w:p>
    <w:p w14:paraId="2CF71C45">
      <w:pPr>
        <w:rPr>
          <w:rFonts w:ascii="宋体" w:hAnsi="宋体" w:eastAsia="宋体"/>
          <w:szCs w:val="21"/>
        </w:rPr>
      </w:pPr>
      <w:r>
        <w:rPr>
          <w:rFonts w:hint="eastAsia" w:ascii="宋体" w:hAnsi="宋体"/>
          <w:b/>
          <w:bCs w:val="0"/>
          <w:szCs w:val="21"/>
          <w:lang w:val="en-US" w:eastAsia="zh-CN"/>
        </w:rPr>
        <w:t>①</w:t>
      </w:r>
      <w:r>
        <w:rPr>
          <w:rFonts w:hint="eastAsia" w:ascii="宋体" w:hAnsi="宋体" w:eastAsia="宋体"/>
          <w:b/>
          <w:bCs w:val="0"/>
          <w:szCs w:val="21"/>
        </w:rPr>
        <w:t>海报宣传</w:t>
      </w:r>
      <w:r>
        <w:rPr>
          <w:rFonts w:hint="eastAsia" w:ascii="宋体" w:hAnsi="宋体" w:eastAsia="宋体"/>
          <w:b/>
          <w:bCs w:val="0"/>
          <w:szCs w:val="21"/>
        </w:rPr>
        <w:cr/>
      </w:r>
      <w:r>
        <w:rPr>
          <w:rFonts w:hint="eastAsia" w:ascii="宋体" w:hAnsi="宋体"/>
          <w:b/>
          <w:bCs w:val="0"/>
          <w:szCs w:val="21"/>
          <w:lang w:val="en-US" w:eastAsia="zh-CN"/>
        </w:rPr>
        <w:tab/>
      </w:r>
      <w:r>
        <w:rPr>
          <w:rFonts w:hint="eastAsia" w:ascii="宋体" w:hAnsi="宋体" w:eastAsia="宋体"/>
          <w:b/>
          <w:bCs/>
          <w:szCs w:val="21"/>
        </w:rPr>
        <w:t>推广内容：</w:t>
      </w:r>
      <w:r>
        <w:rPr>
          <w:rFonts w:hint="eastAsia" w:ascii="宋体" w:hAnsi="宋体" w:eastAsia="宋体"/>
          <w:szCs w:val="21"/>
        </w:rPr>
        <w:t>制作并张贴、发放</w:t>
      </w:r>
      <w:r>
        <w:rPr>
          <w:rFonts w:ascii="宋体" w:hAnsi="宋体" w:eastAsia="宋体"/>
          <w:szCs w:val="21"/>
        </w:rPr>
        <w:t>“</w:t>
      </w:r>
      <w:r>
        <w:rPr>
          <w:rFonts w:hint="eastAsia" w:ascii="宋体" w:hAnsi="宋体" w:eastAsia="宋体"/>
          <w:szCs w:val="21"/>
        </w:rPr>
        <w:t>线像莲花</w:t>
      </w:r>
      <w:r>
        <w:rPr>
          <w:rFonts w:ascii="宋体" w:hAnsi="宋体" w:eastAsia="宋体"/>
          <w:szCs w:val="21"/>
        </w:rPr>
        <w:t>”</w:t>
      </w:r>
      <w:r>
        <w:rPr>
          <w:rFonts w:hint="eastAsia" w:ascii="宋体" w:hAnsi="宋体" w:eastAsia="宋体"/>
          <w:szCs w:val="21"/>
        </w:rPr>
        <w:t>品牌相关</w:t>
      </w:r>
      <w:r>
        <w:rPr>
          <w:rFonts w:hint="eastAsia" w:ascii="宋体" w:hAnsi="宋体" w:eastAsia="宋体"/>
          <w:b/>
          <w:bCs/>
          <w:szCs w:val="21"/>
        </w:rPr>
        <w:t>海报、传单</w:t>
      </w:r>
      <w:r>
        <w:rPr>
          <w:rFonts w:hint="eastAsia" w:ascii="宋体" w:hAnsi="宋体" w:eastAsia="宋体"/>
          <w:szCs w:val="21"/>
        </w:rPr>
        <w:t>，以独特的内容与创新的产品吸引广大群众。</w:t>
      </w:r>
    </w:p>
    <w:p w14:paraId="717BAB84">
      <w:pPr>
        <w:ind w:firstLine="200"/>
        <w:jc w:val="center"/>
        <w:rPr>
          <w:rFonts w:ascii="宋体" w:hAnsi="宋体" w:eastAsia="宋体"/>
          <w:color w:val="EE0000"/>
          <w:szCs w:val="21"/>
        </w:rPr>
      </w:pPr>
      <w:r>
        <w:rPr>
          <w:rFonts w:ascii="宋体" w:hAnsi="宋体" w:eastAsia="宋体"/>
          <w:color w:val="EE0000"/>
          <w:szCs w:val="21"/>
        </w:rPr>
        <w:drawing>
          <wp:inline distT="0" distB="0" distL="0" distR="0">
            <wp:extent cx="4400550" cy="2847975"/>
            <wp:effectExtent l="0" t="0" r="3810" b="1905"/>
            <wp:docPr id="1817418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18615" name="图片 1"/>
                    <pic:cNvPicPr>
                      <a:picLocks noChangeAspect="1"/>
                    </pic:cNvPicPr>
                  </pic:nvPicPr>
                  <pic:blipFill>
                    <a:blip r:embed="rId51"/>
                    <a:stretch>
                      <a:fillRect/>
                    </a:stretch>
                  </pic:blipFill>
                  <pic:spPr>
                    <a:xfrm>
                      <a:off x="0" y="0"/>
                      <a:ext cx="4401164" cy="2848373"/>
                    </a:xfrm>
                    <a:prstGeom prst="rect">
                      <a:avLst/>
                    </a:prstGeom>
                  </pic:spPr>
                </pic:pic>
              </a:graphicData>
            </a:graphic>
          </wp:inline>
        </w:drawing>
      </w:r>
    </w:p>
    <w:p w14:paraId="64BE8EDE">
      <w:pPr>
        <w:pStyle w:val="21"/>
        <w:bidi w:val="0"/>
        <w:rPr>
          <w:rFonts w:hint="default"/>
          <w:lang w:val="en-US" w:eastAsia="zh-CN"/>
        </w:rPr>
      </w:pPr>
      <w:r>
        <w:rPr>
          <w:rFonts w:hint="eastAsia"/>
          <w:lang w:val="en-US" w:eastAsia="zh-CN"/>
        </w:rPr>
        <w:t>图6-1线像莲花海报</w:t>
      </w:r>
    </w:p>
    <w:p w14:paraId="664D3A49">
      <w:pPr>
        <w:ind w:firstLine="482" w:firstLineChars="200"/>
        <w:rPr>
          <w:rFonts w:hint="eastAsia" w:ascii="宋体" w:hAnsi="宋体" w:eastAsia="宋体"/>
          <w:szCs w:val="21"/>
        </w:rPr>
      </w:pPr>
      <w:r>
        <w:rPr>
          <w:rFonts w:hint="eastAsia" w:ascii="宋体" w:hAnsi="宋体" w:eastAsia="宋体"/>
          <w:b/>
          <w:bCs/>
          <w:szCs w:val="21"/>
        </w:rPr>
        <w:t>推广方式：</w:t>
      </w:r>
      <w:r>
        <w:rPr>
          <w:rFonts w:ascii="宋体" w:hAnsi="宋体" w:eastAsia="宋体"/>
          <w:szCs w:val="21"/>
        </w:rPr>
        <w:t>在南昌地铁1/2号线主要站点（八一广场、滕王阁站）出入口长廊处设置</w:t>
      </w:r>
      <w:r>
        <w:rPr>
          <w:rFonts w:hint="eastAsia" w:ascii="宋体" w:hAnsi="宋体" w:eastAsia="宋体"/>
          <w:szCs w:val="21"/>
        </w:rPr>
        <w:t>“江右</w:t>
      </w:r>
      <w:r>
        <w:rPr>
          <w:rFonts w:ascii="宋体" w:hAnsi="宋体" w:eastAsia="宋体"/>
          <w:szCs w:val="21"/>
        </w:rPr>
        <w:t>贡绣文化长廊”，展示陶卫华</w:t>
      </w:r>
      <w:r>
        <w:rPr>
          <w:rFonts w:hint="eastAsia" w:ascii="宋体" w:hAnsi="宋体" w:eastAsia="宋体"/>
          <w:szCs w:val="21"/>
        </w:rPr>
        <w:t>“</w:t>
      </w:r>
      <w:r>
        <w:rPr>
          <w:rFonts w:ascii="宋体" w:hAnsi="宋体" w:eastAsia="宋体"/>
          <w:szCs w:val="21"/>
        </w:rPr>
        <w:t>摄影绣”作品等代表性绣品（尺寸1.5m×2m），配</w:t>
      </w:r>
      <w:r>
        <w:rPr>
          <w:rFonts w:hint="eastAsia" w:ascii="宋体" w:hAnsi="宋体" w:eastAsia="宋体"/>
          <w:szCs w:val="21"/>
        </w:rPr>
        <w:t>“</w:t>
      </w:r>
      <w:r>
        <w:rPr>
          <w:rFonts w:ascii="宋体" w:hAnsi="宋体" w:eastAsia="宋体"/>
          <w:szCs w:val="21"/>
        </w:rPr>
        <w:t>扫码预约</w:t>
      </w:r>
      <w:r>
        <w:rPr>
          <w:rFonts w:hint="eastAsia" w:ascii="宋体" w:hAnsi="宋体" w:eastAsia="宋体"/>
          <w:szCs w:val="21"/>
        </w:rPr>
        <w:t>体验</w:t>
      </w:r>
      <w:r>
        <w:rPr>
          <w:rFonts w:ascii="宋体" w:hAnsi="宋体" w:eastAsia="宋体"/>
          <w:szCs w:val="21"/>
        </w:rPr>
        <w:t>，解锁针法故事”二维码。</w:t>
      </w:r>
    </w:p>
    <w:p w14:paraId="3483531F">
      <w:pPr>
        <w:rPr>
          <w:rFonts w:hint="eastAsia" w:ascii="宋体" w:hAnsi="宋体" w:eastAsia="宋体"/>
          <w:b/>
          <w:bCs/>
          <w:szCs w:val="21"/>
        </w:rPr>
      </w:pPr>
      <w:r>
        <w:rPr>
          <w:rFonts w:hint="eastAsia" w:ascii="宋体" w:hAnsi="宋体"/>
          <w:b/>
          <w:bCs/>
          <w:szCs w:val="21"/>
          <w:lang w:val="en-US" w:eastAsia="zh-CN"/>
        </w:rPr>
        <w:t>②</w:t>
      </w:r>
      <w:r>
        <w:rPr>
          <w:rFonts w:hint="eastAsia" w:ascii="宋体" w:hAnsi="宋体" w:eastAsia="宋体"/>
          <w:b/>
          <w:bCs/>
          <w:szCs w:val="21"/>
        </w:rPr>
        <w:t>文创市集引流</w:t>
      </w:r>
    </w:p>
    <w:p w14:paraId="2F2DCBE8">
      <w:pPr>
        <w:ind w:firstLine="482" w:firstLineChars="200"/>
        <w:rPr>
          <w:rFonts w:hint="eastAsia" w:ascii="宋体" w:hAnsi="宋体" w:eastAsia="宋体"/>
          <w:szCs w:val="21"/>
        </w:rPr>
      </w:pPr>
      <w:r>
        <w:rPr>
          <w:rFonts w:hint="eastAsia" w:ascii="宋体" w:hAnsi="宋体" w:eastAsia="宋体"/>
          <w:b/>
          <w:bCs/>
          <w:szCs w:val="21"/>
        </w:rPr>
        <w:t>推广内容：</w:t>
      </w:r>
      <w:r>
        <w:rPr>
          <w:rFonts w:hint="eastAsia" w:ascii="宋体" w:hAnsi="宋体" w:eastAsia="宋体"/>
          <w:szCs w:val="21"/>
        </w:rPr>
        <w:t>“江右</w:t>
      </w:r>
      <w:r>
        <w:rPr>
          <w:rFonts w:ascii="宋体" w:hAnsi="宋体" w:eastAsia="宋体"/>
          <w:szCs w:val="21"/>
        </w:rPr>
        <w:t>贡绣文化市集”以</w:t>
      </w:r>
      <w:r>
        <w:rPr>
          <w:rFonts w:hint="eastAsia" w:ascii="宋体" w:hAnsi="宋体" w:eastAsia="宋体"/>
          <w:szCs w:val="21"/>
        </w:rPr>
        <w:t>“</w:t>
      </w:r>
      <w:r>
        <w:rPr>
          <w:rFonts w:ascii="宋体" w:hAnsi="宋体" w:eastAsia="宋体"/>
          <w:b/>
          <w:bCs/>
          <w:szCs w:val="21"/>
        </w:rPr>
        <w:t>传统工艺+潮流体验</w:t>
      </w:r>
      <w:r>
        <w:rPr>
          <w:rFonts w:ascii="宋体" w:hAnsi="宋体" w:eastAsia="宋体"/>
          <w:szCs w:val="21"/>
        </w:rPr>
        <w:t>”为主题，设立展品快闪区、互动游戏区和美食摊位。快闪区展示爆款赣绣产品，互动区设置</w:t>
      </w:r>
      <w:r>
        <w:rPr>
          <w:rFonts w:hint="eastAsia" w:ascii="宋体" w:hAnsi="宋体" w:eastAsia="宋体"/>
          <w:szCs w:val="21"/>
        </w:rPr>
        <w:t>“</w:t>
      </w:r>
      <w:r>
        <w:rPr>
          <w:rFonts w:ascii="宋体" w:hAnsi="宋体" w:eastAsia="宋体"/>
          <w:szCs w:val="21"/>
        </w:rPr>
        <w:t>绣针投壶”等游戏，美食区提供南昌特色</w:t>
      </w:r>
      <w:r>
        <w:rPr>
          <w:rFonts w:hint="eastAsia" w:ascii="宋体" w:hAnsi="宋体" w:eastAsia="宋体"/>
          <w:szCs w:val="21"/>
        </w:rPr>
        <w:t>小吃。</w:t>
      </w:r>
    </w:p>
    <w:p w14:paraId="05ECC08D">
      <w:pPr>
        <w:ind w:firstLine="482" w:firstLineChars="200"/>
        <w:rPr>
          <w:rFonts w:hint="eastAsia" w:ascii="宋体" w:hAnsi="宋体" w:eastAsia="宋体"/>
          <w:szCs w:val="21"/>
        </w:rPr>
      </w:pPr>
      <w:r>
        <w:rPr>
          <w:rFonts w:hint="eastAsia" w:ascii="宋体" w:hAnsi="宋体" w:eastAsia="宋体"/>
          <w:b/>
          <w:bCs/>
          <w:szCs w:val="21"/>
        </w:rPr>
        <w:t>推广方式：</w:t>
      </w:r>
      <w:r>
        <w:rPr>
          <w:rFonts w:ascii="宋体" w:hAnsi="宋体" w:eastAsia="宋体"/>
          <w:szCs w:val="21"/>
        </w:rPr>
        <w:t>在会展外围划分</w:t>
      </w:r>
      <w:r>
        <w:rPr>
          <w:rFonts w:ascii="宋体" w:hAnsi="宋体" w:eastAsia="宋体"/>
          <w:b/>
          <w:bCs/>
          <w:szCs w:val="21"/>
        </w:rPr>
        <w:t>快闪区</w:t>
      </w:r>
      <w:r>
        <w:rPr>
          <w:rFonts w:ascii="宋体" w:hAnsi="宋体" w:eastAsia="宋体"/>
          <w:szCs w:val="21"/>
        </w:rPr>
        <w:t>（陈列绣花丝巾、定制团扇等爆款）、</w:t>
      </w:r>
      <w:r>
        <w:rPr>
          <w:rFonts w:ascii="宋体" w:hAnsi="宋体" w:eastAsia="宋体"/>
          <w:b/>
          <w:bCs/>
          <w:szCs w:val="21"/>
        </w:rPr>
        <w:t>游戏区</w:t>
      </w:r>
      <w:r>
        <w:rPr>
          <w:rFonts w:ascii="宋体" w:hAnsi="宋体" w:eastAsia="宋体"/>
          <w:szCs w:val="21"/>
        </w:rPr>
        <w:t>（设置</w:t>
      </w:r>
      <w:r>
        <w:rPr>
          <w:rFonts w:hint="eastAsia" w:ascii="宋体" w:hAnsi="宋体" w:eastAsia="宋体"/>
          <w:szCs w:val="21"/>
        </w:rPr>
        <w:t>“</w:t>
      </w:r>
      <w:r>
        <w:rPr>
          <w:rFonts w:ascii="宋体" w:hAnsi="宋体" w:eastAsia="宋体"/>
          <w:szCs w:val="21"/>
        </w:rPr>
        <w:t>绣针投壶</w:t>
      </w:r>
      <w:r>
        <w:rPr>
          <w:rFonts w:hint="eastAsia" w:ascii="宋体" w:hAnsi="宋体" w:eastAsia="宋体"/>
          <w:szCs w:val="21"/>
        </w:rPr>
        <w:t>”“</w:t>
      </w:r>
      <w:r>
        <w:rPr>
          <w:rFonts w:ascii="宋体" w:hAnsi="宋体" w:eastAsia="宋体"/>
          <w:szCs w:val="21"/>
        </w:rPr>
        <w:t>纹样猜谜</w:t>
      </w:r>
      <w:r>
        <w:rPr>
          <w:rFonts w:hint="eastAsia" w:ascii="宋体" w:hAnsi="宋体" w:eastAsia="宋体"/>
          <w:szCs w:val="21"/>
        </w:rPr>
        <w:t>”</w:t>
      </w:r>
      <w:r>
        <w:rPr>
          <w:rFonts w:ascii="宋体" w:hAnsi="宋体" w:eastAsia="宋体"/>
          <w:szCs w:val="21"/>
        </w:rPr>
        <w:t>）、</w:t>
      </w:r>
      <w:r>
        <w:rPr>
          <w:rFonts w:ascii="宋体" w:hAnsi="宋体" w:eastAsia="宋体"/>
          <w:b/>
          <w:bCs/>
          <w:szCs w:val="21"/>
        </w:rPr>
        <w:t>美食区</w:t>
      </w:r>
      <w:r>
        <w:rPr>
          <w:rFonts w:ascii="宋体" w:hAnsi="宋体" w:eastAsia="宋体"/>
          <w:szCs w:val="21"/>
        </w:rPr>
        <w:t>（引入南昌瓦罐汤、莲花血鸭）。</w:t>
      </w:r>
    </w:p>
    <w:p w14:paraId="74BE75D5">
      <w:pPr>
        <w:ind w:firstLine="480" w:firstLineChars="200"/>
        <w:jc w:val="center"/>
        <w:rPr>
          <w:rFonts w:hint="eastAsia" w:ascii="宋体" w:hAnsi="宋体" w:eastAsia="宋体"/>
          <w:szCs w:val="21"/>
        </w:rPr>
      </w:pPr>
      <w:r>
        <w:rPr>
          <w:rFonts w:hint="eastAsia" w:ascii="宋体" w:hAnsi="宋体" w:eastAsia="宋体"/>
          <w:szCs w:val="21"/>
        </w:rPr>
        <w:drawing>
          <wp:inline distT="0" distB="0" distL="0" distR="0">
            <wp:extent cx="4629150" cy="2078355"/>
            <wp:effectExtent l="0" t="0" r="3810" b="9525"/>
            <wp:docPr id="1612374515" name="图片 1612374515" descr="滕王阁刺绣手工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74515" name="图片 1612374515" descr="滕王阁刺绣手工活动"/>
                    <pic:cNvPicPr>
                      <a:picLocks noChangeAspect="1"/>
                    </pic:cNvPicPr>
                  </pic:nvPicPr>
                  <pic:blipFill>
                    <a:blip r:embed="rId52">
                      <a:extLst>
                        <a:ext uri="{28A0092B-C50C-407E-A947-70E740481C1C}">
                          <a14:useLocalDpi xmlns:a14="http://schemas.microsoft.com/office/drawing/2010/main" val="0"/>
                        </a:ext>
                      </a:extLst>
                    </a:blip>
                    <a:srcRect r="3563"/>
                    <a:stretch>
                      <a:fillRect/>
                    </a:stretch>
                  </pic:blipFill>
                  <pic:spPr>
                    <a:xfrm>
                      <a:off x="0" y="0"/>
                      <a:ext cx="4673625" cy="2098323"/>
                    </a:xfrm>
                    <a:prstGeom prst="rect">
                      <a:avLst/>
                    </a:prstGeom>
                    <a:ln>
                      <a:noFill/>
                    </a:ln>
                  </pic:spPr>
                </pic:pic>
              </a:graphicData>
            </a:graphic>
          </wp:inline>
        </w:drawing>
      </w:r>
    </w:p>
    <w:p w14:paraId="34D0C0DF">
      <w:pPr>
        <w:pStyle w:val="21"/>
        <w:bidi w:val="0"/>
        <w:rPr>
          <w:rFonts w:hint="eastAsia"/>
        </w:rPr>
      </w:pPr>
      <w:r>
        <w:rPr>
          <w:rFonts w:hint="eastAsia"/>
        </w:rPr>
        <w:t>图</w:t>
      </w:r>
      <w:r>
        <w:rPr>
          <w:rFonts w:hint="eastAsia"/>
          <w:lang w:val="en-US" w:eastAsia="zh-CN"/>
        </w:rPr>
        <w:t>6-2</w:t>
      </w:r>
      <w:r>
        <w:rPr>
          <w:rFonts w:hint="eastAsia"/>
        </w:rPr>
        <w:t>滕王阁手工刺绣活动</w:t>
      </w:r>
    </w:p>
    <w:p w14:paraId="03123257">
      <w:pPr>
        <w:tabs>
          <w:tab w:val="left" w:pos="271"/>
        </w:tabs>
        <w:jc w:val="left"/>
        <w:rPr>
          <w:rFonts w:hint="eastAsia" w:ascii="宋体" w:hAnsi="宋体" w:eastAsia="宋体"/>
          <w:b/>
          <w:bCs/>
          <w:szCs w:val="21"/>
        </w:rPr>
      </w:pPr>
      <w:r>
        <w:rPr>
          <w:rFonts w:hint="eastAsia" w:ascii="宋体" w:hAnsi="宋体"/>
          <w:b/>
          <w:bCs/>
          <w:szCs w:val="21"/>
          <w:lang w:val="en-US" w:eastAsia="zh-CN"/>
        </w:rPr>
        <w:t>③</w:t>
      </w:r>
      <w:r>
        <w:rPr>
          <w:rFonts w:hint="eastAsia" w:ascii="宋体" w:hAnsi="宋体" w:eastAsia="宋体"/>
          <w:b/>
          <w:bCs/>
          <w:szCs w:val="21"/>
        </w:rPr>
        <w:t>赣绣奶茶杯</w:t>
      </w:r>
    </w:p>
    <w:p w14:paraId="29DED9EC">
      <w:pPr>
        <w:ind w:firstLine="482" w:firstLineChars="200"/>
        <w:rPr>
          <w:rFonts w:hint="eastAsia" w:ascii="宋体" w:hAnsi="宋体" w:eastAsia="宋体"/>
          <w:szCs w:val="21"/>
        </w:rPr>
      </w:pPr>
      <w:r>
        <w:rPr>
          <w:rFonts w:ascii="宋体" w:hAnsi="宋体" w:eastAsia="宋体"/>
          <w:b/>
          <w:bCs/>
          <w:szCs w:val="21"/>
        </w:rPr>
        <w:t>推广内容：</w:t>
      </w:r>
      <w:r>
        <w:rPr>
          <w:rFonts w:ascii="宋体" w:hAnsi="宋体" w:eastAsia="宋体"/>
          <w:szCs w:val="21"/>
        </w:rPr>
        <w:t>“赣绣匠心·茶香传承</w:t>
      </w:r>
      <w:r>
        <w:rPr>
          <w:rFonts w:hint="eastAsia" w:ascii="宋体" w:hAnsi="宋体" w:eastAsia="宋体"/>
          <w:szCs w:val="21"/>
        </w:rPr>
        <w:t>”</w:t>
      </w:r>
      <w:r>
        <w:rPr>
          <w:rFonts w:ascii="宋体" w:hAnsi="宋体" w:eastAsia="宋体"/>
          <w:szCs w:val="21"/>
        </w:rPr>
        <w:t>——将赣绣</w:t>
      </w:r>
      <w:r>
        <w:rPr>
          <w:rFonts w:hint="eastAsia" w:ascii="宋体" w:hAnsi="宋体" w:eastAsia="宋体"/>
          <w:szCs w:val="21"/>
        </w:rPr>
        <w:t>“</w:t>
      </w:r>
      <w:r>
        <w:rPr>
          <w:rFonts w:ascii="宋体" w:hAnsi="宋体" w:eastAsia="宋体"/>
          <w:szCs w:val="21"/>
        </w:rPr>
        <w:t>劈丝128份”绝技、陶卫华</w:t>
      </w:r>
      <w:r>
        <w:rPr>
          <w:rFonts w:hint="eastAsia" w:ascii="宋体" w:hAnsi="宋体" w:eastAsia="宋体"/>
          <w:szCs w:val="21"/>
        </w:rPr>
        <w:t>“</w:t>
      </w:r>
      <w:r>
        <w:rPr>
          <w:rFonts w:ascii="宋体" w:hAnsi="宋体" w:eastAsia="宋体"/>
          <w:szCs w:val="21"/>
        </w:rPr>
        <w:t>摄影绣”作品与国风动漫形象结合，彩印于</w:t>
      </w:r>
      <w:r>
        <w:rPr>
          <w:rFonts w:ascii="宋体" w:hAnsi="宋体" w:eastAsia="宋体"/>
          <w:b/>
          <w:bCs/>
          <w:szCs w:val="21"/>
        </w:rPr>
        <w:t>奶茶杯身</w:t>
      </w:r>
      <w:r>
        <w:rPr>
          <w:rFonts w:ascii="宋体" w:hAnsi="宋体" w:eastAsia="宋体"/>
          <w:szCs w:val="21"/>
        </w:rPr>
        <w:t>，扫码预约</w:t>
      </w:r>
      <w:r>
        <w:rPr>
          <w:rFonts w:hint="eastAsia" w:ascii="宋体" w:hAnsi="宋体" w:eastAsia="宋体"/>
          <w:szCs w:val="21"/>
        </w:rPr>
        <w:t>体验和购买江右</w:t>
      </w:r>
      <w:r>
        <w:rPr>
          <w:rFonts w:ascii="宋体" w:hAnsi="宋体" w:eastAsia="宋体"/>
          <w:szCs w:val="21"/>
        </w:rPr>
        <w:t>贡绣</w:t>
      </w:r>
      <w:r>
        <w:rPr>
          <w:rFonts w:hint="eastAsia" w:ascii="宋体" w:hAnsi="宋体" w:eastAsia="宋体"/>
          <w:szCs w:val="21"/>
        </w:rPr>
        <w:t>。</w:t>
      </w:r>
    </w:p>
    <w:p w14:paraId="2CFC1DD1">
      <w:pPr>
        <w:ind w:firstLine="482" w:firstLineChars="200"/>
        <w:rPr>
          <w:rFonts w:hint="eastAsia" w:ascii="宋体" w:hAnsi="宋体" w:eastAsia="宋体"/>
          <w:szCs w:val="21"/>
        </w:rPr>
      </w:pPr>
      <w:r>
        <w:rPr>
          <w:rFonts w:ascii="宋体" w:hAnsi="宋体" w:eastAsia="宋体"/>
          <w:b/>
          <w:bCs/>
          <w:szCs w:val="21"/>
        </w:rPr>
        <w:t>推广方式：</w:t>
      </w:r>
      <w:r>
        <w:rPr>
          <w:rFonts w:ascii="宋体" w:hAnsi="宋体" w:eastAsia="宋体"/>
          <w:szCs w:val="21"/>
        </w:rPr>
        <w:t>与古茗、喜茶、蜜雪冰城合作推出</w:t>
      </w:r>
      <w:r>
        <w:rPr>
          <w:rFonts w:hint="eastAsia" w:ascii="宋体" w:hAnsi="宋体" w:eastAsia="宋体"/>
          <w:szCs w:val="21"/>
        </w:rPr>
        <w:t>“</w:t>
      </w:r>
      <w:r>
        <w:rPr>
          <w:rFonts w:ascii="宋体" w:hAnsi="宋体" w:eastAsia="宋体"/>
          <w:b/>
          <w:bCs/>
          <w:szCs w:val="21"/>
        </w:rPr>
        <w:t>赣绣限定杯</w:t>
      </w:r>
      <w:r>
        <w:rPr>
          <w:rFonts w:ascii="宋体" w:hAnsi="宋体" w:eastAsia="宋体"/>
          <w:szCs w:val="21"/>
        </w:rPr>
        <w:t>”，购买指定奶茶送限量款赣绣主题杯，线上平台同步上线</w:t>
      </w:r>
      <w:r>
        <w:rPr>
          <w:rFonts w:hint="eastAsia" w:ascii="宋体" w:hAnsi="宋体" w:eastAsia="宋体"/>
          <w:szCs w:val="21"/>
        </w:rPr>
        <w:t>“</w:t>
      </w:r>
      <w:r>
        <w:rPr>
          <w:rFonts w:ascii="宋体" w:hAnsi="宋体" w:eastAsia="宋体"/>
          <w:szCs w:val="21"/>
        </w:rPr>
        <w:t>赣绣联名款”，扫码二维码可预约</w:t>
      </w:r>
      <w:r>
        <w:rPr>
          <w:rFonts w:hint="eastAsia" w:ascii="宋体" w:hAnsi="宋体" w:eastAsia="宋体"/>
          <w:szCs w:val="21"/>
        </w:rPr>
        <w:t>体验和购买江右</w:t>
      </w:r>
      <w:r>
        <w:rPr>
          <w:rFonts w:ascii="宋体" w:hAnsi="宋体" w:eastAsia="宋体"/>
          <w:szCs w:val="21"/>
        </w:rPr>
        <w:t>贡绣。</w:t>
      </w:r>
    </w:p>
    <w:p w14:paraId="38CD2EAB">
      <w:pPr>
        <w:ind w:firstLine="480" w:firstLineChars="200"/>
        <w:rPr>
          <w:rFonts w:hint="eastAsia" w:ascii="宋体" w:hAnsi="宋体" w:eastAsia="宋体"/>
          <w:szCs w:val="21"/>
        </w:rPr>
      </w:pPr>
      <w:r>
        <w:rPr>
          <w:rFonts w:hint="eastAsia" w:ascii="宋体" w:hAnsi="宋体" w:eastAsia="宋体"/>
          <w:szCs w:val="21"/>
        </w:rPr>
        <w:t>线上数字化营销构建官方网站、微信小程序商城、天猫/京东旗舰店等电商矩阵。利用社交媒体（微信、微博、小红书、抖音、B站等）进行内容营销。内容方向包括刺绣工艺流程纪录片、大师专访与故事、技艺教学短视频（如针法解析）、作品背后的文化故事、新品开箱与穿搭展示、用户互动与定制案例分享等。通过直播带货（尤其注重工艺演示和故事讲解）、KOL/KOC合作、精准广告投放，扩大线上影响力与销售转化。</w:t>
      </w:r>
    </w:p>
    <w:p w14:paraId="4EDDAD29">
      <w:pPr>
        <w:ind w:firstLine="480" w:firstLineChars="200"/>
        <w:jc w:val="center"/>
        <w:rPr>
          <w:rFonts w:hint="eastAsia" w:ascii="宋体" w:hAnsi="宋体" w:eastAsia="宋体" w:cs="Times New Roman"/>
          <w:snapToGrid w:val="0"/>
          <w:color w:val="000000"/>
          <w:w w:val="0"/>
          <w:kern w:val="0"/>
          <w:szCs w:val="21"/>
          <w:u w:color="000000"/>
          <w:shd w:val="clear" w:color="000000" w:fill="000000"/>
          <w:lang w:val="zh-CN" w:bidi="zh-CN"/>
          <w14:ligatures w14:val="none"/>
        </w:rPr>
      </w:pPr>
      <w:r>
        <w:rPr>
          <w:rFonts w:ascii="宋体" w:hAnsi="宋体" w:eastAsia="宋体"/>
          <w:szCs w:val="21"/>
        </w:rPr>
        <w:drawing>
          <wp:inline distT="0" distB="0" distL="0" distR="0">
            <wp:extent cx="1487170" cy="1727835"/>
            <wp:effectExtent l="0" t="0" r="6350" b="9525"/>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1539385" cy="1788737"/>
                    </a:xfrm>
                    <a:prstGeom prst="rect">
                      <a:avLst/>
                    </a:prstGeom>
                    <a:noFill/>
                    <a:ln>
                      <a:noFill/>
                    </a:ln>
                  </pic:spPr>
                </pic:pic>
              </a:graphicData>
            </a:graphic>
          </wp:inline>
        </w:drawing>
      </w:r>
      <w:r>
        <w:rPr>
          <w:rFonts w:ascii="宋体" w:hAnsi="宋体" w:eastAsia="宋体"/>
          <w:szCs w:val="21"/>
        </w:rPr>
        <w:drawing>
          <wp:inline distT="0" distB="0" distL="0" distR="0">
            <wp:extent cx="1502410" cy="1742440"/>
            <wp:effectExtent l="0" t="0" r="6350" b="10160"/>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1535780" cy="1781087"/>
                    </a:xfrm>
                    <a:prstGeom prst="rect">
                      <a:avLst/>
                    </a:prstGeom>
                    <a:noFill/>
                    <a:ln>
                      <a:noFill/>
                    </a:ln>
                  </pic:spPr>
                </pic:pic>
              </a:graphicData>
            </a:graphic>
          </wp:inline>
        </w:drawing>
      </w:r>
      <w:r>
        <w:rPr>
          <w:rFonts w:ascii="宋体" w:hAnsi="宋体" w:eastAsia="宋体" w:cs="Times New Roman"/>
          <w:snapToGrid w:val="0"/>
          <w:color w:val="000000"/>
          <w:w w:val="0"/>
          <w:kern w:val="0"/>
          <w:szCs w:val="21"/>
          <w:u w:color="000000"/>
          <w:shd w:val="clear" w:color="000000" w:fill="000000"/>
          <w:lang w:val="zh-CN" w:bidi="zh-CN"/>
          <w14:ligatures w14:val="none"/>
        </w:rPr>
        <w:drawing>
          <wp:inline distT="0" distB="0" distL="0" distR="0">
            <wp:extent cx="1642745" cy="1751965"/>
            <wp:effectExtent l="0" t="0" r="3175" b="635"/>
            <wp:docPr id="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1673119" cy="1784472"/>
                    </a:xfrm>
                    <a:prstGeom prst="rect">
                      <a:avLst/>
                    </a:prstGeom>
                    <a:noFill/>
                    <a:ln>
                      <a:noFill/>
                    </a:ln>
                  </pic:spPr>
                </pic:pic>
              </a:graphicData>
            </a:graphic>
          </wp:inline>
        </w:drawing>
      </w:r>
    </w:p>
    <w:p w14:paraId="08EB5430">
      <w:pPr>
        <w:pStyle w:val="21"/>
        <w:bidi w:val="0"/>
        <w:rPr>
          <w:rFonts w:hint="eastAsia"/>
        </w:rPr>
      </w:pPr>
      <w:r>
        <w:rPr>
          <w:rFonts w:hint="eastAsia"/>
        </w:rPr>
        <w:t>图</w:t>
      </w:r>
      <w:r>
        <w:rPr>
          <w:rFonts w:hint="eastAsia"/>
          <w:lang w:val="en-US" w:eastAsia="zh-CN"/>
        </w:rPr>
        <w:t>6-3</w:t>
      </w:r>
      <w:r>
        <w:rPr>
          <w:rFonts w:hint="eastAsia"/>
        </w:rPr>
        <w:t>赣绣奶茶杯</w:t>
      </w:r>
    </w:p>
    <w:p w14:paraId="375E04EA">
      <w:pPr>
        <w:pStyle w:val="21"/>
        <w:bidi w:val="0"/>
        <w:rPr>
          <w:rFonts w:hint="eastAsia"/>
        </w:rPr>
      </w:pPr>
    </w:p>
    <w:p w14:paraId="470349BB">
      <w:pPr>
        <w:pStyle w:val="4"/>
        <w:numPr>
          <w:numId w:val="2"/>
        </w:numPr>
        <w:bidi w:val="0"/>
        <w:rPr>
          <w:rFonts w:hint="eastAsia"/>
        </w:rPr>
      </w:pPr>
      <w:r>
        <w:rPr>
          <w:rFonts w:hint="eastAsia"/>
        </w:rPr>
        <w:t>品牌传播规划</w:t>
      </w:r>
    </w:p>
    <w:p w14:paraId="7D3BFF83">
      <w:pPr>
        <w:ind w:firstLine="480" w:firstLineChars="200"/>
        <w:rPr>
          <w:rFonts w:hint="eastAsia" w:ascii="宋体" w:hAnsi="宋体" w:eastAsia="宋体"/>
          <w:szCs w:val="21"/>
        </w:rPr>
      </w:pPr>
      <w:r>
        <w:rPr>
          <w:rFonts w:hint="eastAsia" w:ascii="宋体" w:hAnsi="宋体" w:eastAsia="宋体"/>
          <w:szCs w:val="21"/>
        </w:rPr>
        <w:t>品牌传播是推广策略的具体执行与放大，旨在通过多元化的媒介和活动，持续向目标受众传递品牌信息，建立深度连接。</w:t>
      </w:r>
    </w:p>
    <w:p w14:paraId="25FD0EB4">
      <w:pPr>
        <w:pStyle w:val="5"/>
        <w:numPr>
          <w:numId w:val="2"/>
        </w:numPr>
        <w:bidi w:val="0"/>
        <w:rPr>
          <w:rFonts w:hint="eastAsia"/>
        </w:rPr>
      </w:pPr>
      <w:r>
        <w:rPr>
          <w:rFonts w:hint="eastAsia"/>
        </w:rPr>
        <w:t>内容传播体系</w:t>
      </w:r>
    </w:p>
    <w:p w14:paraId="355CAB42">
      <w:pPr>
        <w:ind w:firstLine="480" w:firstLineChars="200"/>
        <w:rPr>
          <w:rFonts w:hint="eastAsia" w:ascii="宋体" w:hAnsi="宋体" w:eastAsia="宋体"/>
          <w:szCs w:val="21"/>
        </w:rPr>
      </w:pPr>
      <w:r>
        <w:rPr>
          <w:rFonts w:hint="eastAsia" w:ascii="宋体" w:hAnsi="宋体" w:eastAsia="宋体"/>
          <w:szCs w:val="21"/>
        </w:rPr>
        <w:t>深度内容（确立权威）与国家级、省级文化艺术类报刊、杂志合作，发布关于“江右贡绣”历史、陶卫华传承创新事迹、品牌发展历程的深度报道、专题片或纪录片。出版品牌作品集、技艺研究专著。</w:t>
      </w:r>
    </w:p>
    <w:p w14:paraId="6EF5DC66">
      <w:pPr>
        <w:ind w:firstLine="480" w:firstLineChars="200"/>
        <w:rPr>
          <w:rFonts w:hint="eastAsia" w:ascii="宋体" w:hAnsi="宋体" w:eastAsia="宋体"/>
          <w:szCs w:val="21"/>
        </w:rPr>
      </w:pPr>
      <w:r>
        <w:rPr>
          <w:rFonts w:hint="eastAsia" w:ascii="宋体" w:hAnsi="宋体" w:eastAsia="宋体"/>
          <w:szCs w:val="21"/>
        </w:rPr>
        <w:t>泛文化内容（扩大影响）在生活方式类媒体、旅游类媒体、时尚类自媒体平台，发布将赣绣与东方美学、国潮风、家居装饰、礼服文化、礼品文化相结合的内容。制作“一分钟看懂赣绣”、“当摄影遇见刺绣”等轻量化、趣味性科普视频。</w:t>
      </w:r>
    </w:p>
    <w:p w14:paraId="2F6D15B3">
      <w:pPr>
        <w:ind w:firstLine="480" w:firstLineChars="200"/>
        <w:rPr>
          <w:rFonts w:hint="eastAsia" w:ascii="宋体" w:hAnsi="宋体" w:eastAsia="宋体"/>
          <w:szCs w:val="21"/>
        </w:rPr>
      </w:pPr>
      <w:r>
        <w:rPr>
          <w:rFonts w:hint="eastAsia" w:ascii="宋体" w:hAnsi="宋体" w:eastAsia="宋体"/>
          <w:szCs w:val="21"/>
        </w:rPr>
        <w:t>用户生成内容（促进互动）鼓励消费者在社交媒体分享购买体验、作品展示、穿搭照片，发起相关话题活动（如#我的线像莲花珍藏#、#非遗穿搭挑战#），并给予优秀分享者奖励，形成口碑传播。</w:t>
      </w:r>
    </w:p>
    <w:p w14:paraId="44B5ABCD">
      <w:pPr>
        <w:pStyle w:val="5"/>
        <w:numPr>
          <w:numId w:val="2"/>
        </w:numPr>
        <w:bidi w:val="0"/>
        <w:rPr>
          <w:rFonts w:hint="eastAsia"/>
        </w:rPr>
      </w:pPr>
      <w:r>
        <w:rPr>
          <w:rFonts w:hint="eastAsia"/>
        </w:rPr>
        <w:t>媒介策略组合</w:t>
      </w:r>
    </w:p>
    <w:p w14:paraId="637F6451">
      <w:pPr>
        <w:ind w:firstLine="480" w:firstLineChars="200"/>
        <w:rPr>
          <w:rFonts w:hint="eastAsia" w:ascii="宋体" w:hAnsi="宋体" w:eastAsia="宋体"/>
          <w:szCs w:val="21"/>
        </w:rPr>
      </w:pPr>
      <w:r>
        <w:rPr>
          <w:rFonts w:hint="eastAsia" w:ascii="宋体" w:hAnsi="宋体" w:eastAsia="宋体"/>
          <w:szCs w:val="21"/>
        </w:rPr>
        <w:t>公关媒体（PR）持续发布品牌重大动态，如获奖信息、重要展览、大师社会活动等，维持品牌在文化、艺术、商业领域的媒体曝光度和正面形象。</w:t>
      </w:r>
    </w:p>
    <w:p w14:paraId="45116A4E">
      <w:pPr>
        <w:ind w:firstLine="480" w:firstLineChars="200"/>
        <w:rPr>
          <w:rFonts w:hint="eastAsia" w:ascii="宋体" w:hAnsi="宋体" w:eastAsia="宋体"/>
          <w:szCs w:val="21"/>
        </w:rPr>
      </w:pPr>
      <w:r>
        <w:rPr>
          <w:rFonts w:hint="eastAsia" w:ascii="宋体" w:hAnsi="宋体" w:eastAsia="宋体"/>
          <w:szCs w:val="21"/>
        </w:rPr>
        <w:t>社交媒体（SocialMedia）进行日常化、高频次运营。微信公众号用于发布深度文章、活动预告；微博用于热点互动、话题营销；小红书侧重生活方式种草、产品评测和穿搭指南；抖音/快手/B站主打短视频和直播，直观展示技艺魅力和创作过程。</w:t>
      </w:r>
    </w:p>
    <w:p w14:paraId="7F2881A6">
      <w:pPr>
        <w:ind w:firstLine="480" w:firstLineChars="200"/>
        <w:rPr>
          <w:rFonts w:hint="eastAsia" w:ascii="宋体" w:hAnsi="宋体" w:eastAsia="宋体"/>
          <w:szCs w:val="21"/>
        </w:rPr>
      </w:pPr>
      <w:r>
        <w:rPr>
          <w:rFonts w:hint="eastAsia" w:ascii="宋体" w:hAnsi="宋体" w:eastAsia="宋体"/>
          <w:szCs w:val="21"/>
        </w:rPr>
        <w:t>数字广告（DigitalAds）在微信朋友圈、小红书、抖音等信息流平台进行精准投放，瞄准对传统文化、手工艺、艺术收藏、品质生活感兴趣的人群。搜索引擎优化（SEO/SEM）提升品牌相关关键词的可见度。</w:t>
      </w:r>
    </w:p>
    <w:p w14:paraId="6B5B432A">
      <w:pPr>
        <w:pStyle w:val="5"/>
        <w:numPr>
          <w:numId w:val="2"/>
        </w:numPr>
        <w:bidi w:val="0"/>
        <w:rPr>
          <w:rFonts w:hint="eastAsia"/>
        </w:rPr>
      </w:pPr>
      <w:r>
        <w:rPr>
          <w:rFonts w:hint="eastAsia"/>
        </w:rPr>
        <w:t>关键传播节点</w:t>
      </w:r>
    </w:p>
    <w:p w14:paraId="2A9E89BC">
      <w:pPr>
        <w:ind w:firstLine="480" w:firstLineChars="200"/>
        <w:rPr>
          <w:rFonts w:hint="eastAsia" w:ascii="宋体" w:hAnsi="宋体" w:eastAsia="宋体"/>
          <w:szCs w:val="21"/>
        </w:rPr>
      </w:pPr>
      <w:r>
        <w:rPr>
          <w:rFonts w:hint="eastAsia" w:ascii="宋体" w:hAnsi="宋体" w:eastAsia="宋体"/>
          <w:szCs w:val="21"/>
        </w:rPr>
        <w:t>传统节日与文化节点结合春节、中秋、端午等传统节日，推出</w:t>
      </w:r>
      <w:r>
        <w:rPr>
          <w:rFonts w:hint="eastAsia" w:ascii="宋体" w:hAnsi="宋体" w:eastAsia="宋体"/>
          <w:b/>
          <w:bCs/>
          <w:szCs w:val="21"/>
        </w:rPr>
        <w:t>主题产品或礼品套装</w:t>
      </w:r>
      <w:r>
        <w:rPr>
          <w:rFonts w:hint="eastAsia" w:ascii="宋体" w:hAnsi="宋体" w:eastAsia="宋体"/>
          <w:szCs w:val="21"/>
        </w:rPr>
        <w:t>，传播“绣品寄情”的文化内涵。</w:t>
      </w:r>
    </w:p>
    <w:p w14:paraId="221C1BFA">
      <w:pPr>
        <w:ind w:firstLine="480" w:firstLineChars="200"/>
        <w:rPr>
          <w:rFonts w:hint="eastAsia" w:ascii="宋体" w:hAnsi="宋体" w:eastAsia="宋体"/>
          <w:szCs w:val="21"/>
        </w:rPr>
      </w:pPr>
      <w:r>
        <w:rPr>
          <w:rFonts w:hint="eastAsia" w:ascii="宋体" w:hAnsi="宋体" w:eastAsia="宋体"/>
          <w:szCs w:val="21"/>
        </w:rPr>
        <w:t>社会热点与趋势抓住“国潮复兴”、“非遗热”、“匠心精神”、“女性创业”等社会议题，主动设置话题，将品牌故事与之关联，提升传播时效性和共鸣感。</w:t>
      </w:r>
    </w:p>
    <w:p w14:paraId="2150D8EB">
      <w:pPr>
        <w:pStyle w:val="4"/>
        <w:numPr>
          <w:numId w:val="2"/>
        </w:numPr>
        <w:bidi w:val="0"/>
        <w:rPr>
          <w:rFonts w:hint="eastAsia"/>
        </w:rPr>
      </w:pPr>
      <w:r>
        <w:rPr>
          <w:rFonts w:hint="eastAsia"/>
        </w:rPr>
        <w:t>品牌推广活动策划</w:t>
      </w:r>
    </w:p>
    <w:p w14:paraId="7915A8EB">
      <w:pPr>
        <w:ind w:firstLine="480" w:firstLineChars="200"/>
        <w:rPr>
          <w:rFonts w:hint="eastAsia" w:ascii="宋体" w:hAnsi="宋体" w:eastAsia="宋体"/>
          <w:szCs w:val="21"/>
        </w:rPr>
      </w:pPr>
      <w:r>
        <w:rPr>
          <w:rFonts w:hint="eastAsia" w:ascii="宋体" w:hAnsi="宋体" w:eastAsia="宋体"/>
          <w:szCs w:val="21"/>
        </w:rPr>
        <w:t>通过系列化、主题化的线上线下活动，将品牌推广与传播落地，直接与消费者互动，提升体验与销售。</w:t>
      </w:r>
    </w:p>
    <w:p w14:paraId="79DE2482">
      <w:pPr>
        <w:pStyle w:val="5"/>
        <w:numPr>
          <w:numId w:val="2"/>
        </w:numPr>
        <w:bidi w:val="0"/>
        <w:rPr>
          <w:rFonts w:hint="eastAsia"/>
        </w:rPr>
      </w:pPr>
      <w:r>
        <w:rPr>
          <w:rFonts w:hint="eastAsia"/>
        </w:rPr>
        <w:t>“指尖上的东方美学”全国巡回艺术展</w:t>
      </w:r>
    </w:p>
    <w:p w14:paraId="46ECC806">
      <w:pPr>
        <w:ind w:firstLine="480" w:firstLineChars="200"/>
        <w:rPr>
          <w:rFonts w:hint="eastAsia" w:ascii="宋体" w:hAnsi="宋体" w:eastAsia="宋体"/>
          <w:szCs w:val="21"/>
        </w:rPr>
      </w:pPr>
      <w:r>
        <w:rPr>
          <w:rFonts w:hint="eastAsia" w:ascii="宋体" w:hAnsi="宋体" w:eastAsia="宋体"/>
          <w:szCs w:val="21"/>
        </w:rPr>
        <w:t>策划高规格的品牌艺术巡回展，首站设在南昌或国内一线城市核心艺术区。展览不仅展示顶级收藏品、历年获奖作品，更设置“技艺活化区”，动态演示“摄影绣”、“打籽泼墨绣”等独创技法；设立“非遗体验区”，提供小幅刺绣体验课程；“生活美学区”陈列文创实用品。</w:t>
      </w:r>
    </w:p>
    <w:p w14:paraId="75B0F70C">
      <w:pPr>
        <w:pStyle w:val="5"/>
        <w:numPr>
          <w:numId w:val="2"/>
        </w:numPr>
        <w:bidi w:val="0"/>
        <w:rPr>
          <w:rFonts w:hint="eastAsia"/>
        </w:rPr>
      </w:pPr>
      <w:r>
        <w:rPr>
          <w:rFonts w:hint="eastAsia"/>
        </w:rPr>
        <w:t>“绣娘传承计划”公益与研学项目</w:t>
      </w:r>
    </w:p>
    <w:p w14:paraId="77A7706E">
      <w:pPr>
        <w:ind w:firstLine="480" w:firstLineChars="200"/>
        <w:rPr>
          <w:rFonts w:hint="eastAsia" w:ascii="宋体" w:hAnsi="宋体" w:eastAsia="宋体"/>
          <w:szCs w:val="21"/>
        </w:rPr>
      </w:pPr>
      <w:r>
        <w:rPr>
          <w:rFonts w:hint="eastAsia" w:ascii="宋体" w:hAnsi="宋体" w:eastAsia="宋体"/>
          <w:szCs w:val="21"/>
        </w:rPr>
        <w:t>深化陶卫华大师“培训绣娘上万人”的社会形象，系统化推出“绣娘传承计划”。包括</w:t>
      </w:r>
    </w:p>
    <w:p w14:paraId="3BD04B65">
      <w:pPr>
        <w:rPr>
          <w:rFonts w:hint="eastAsia" w:ascii="宋体" w:hAnsi="宋体" w:eastAsia="宋体"/>
          <w:szCs w:val="21"/>
        </w:rPr>
      </w:pPr>
      <w:r>
        <w:rPr>
          <w:rFonts w:hint="eastAsia" w:ascii="宋体" w:hAnsi="宋体" w:eastAsia="宋体"/>
          <w:szCs w:val="21"/>
        </w:rPr>
        <w:t>公益培训继续与政府、妇联合作，在乡村或社区开展免费刺绣技能培训，助力女性就业，传播品牌社会责任感。</w:t>
      </w:r>
    </w:p>
    <w:p w14:paraId="2FE3F8C7">
      <w:pPr>
        <w:ind w:firstLine="480" w:firstLineChars="200"/>
        <w:rPr>
          <w:rFonts w:hint="eastAsia" w:ascii="宋体" w:hAnsi="宋体" w:eastAsia="宋体"/>
          <w:szCs w:val="21"/>
        </w:rPr>
      </w:pPr>
      <w:r>
        <w:rPr>
          <w:rFonts w:hint="eastAsia" w:ascii="宋体" w:hAnsi="宋体" w:eastAsia="宋体"/>
          <w:szCs w:val="21"/>
        </w:rPr>
        <w:t>高校研学与其他高校艺术院系、设计学院合作，建立“非遗研学基地”，开设选修课或工作坊，培养年轻一代对赣绣的兴趣和认知。</w:t>
      </w:r>
    </w:p>
    <w:p w14:paraId="03E29F84">
      <w:pPr>
        <w:ind w:firstLine="480" w:firstLineChars="200"/>
        <w:rPr>
          <w:rFonts w:hint="eastAsia" w:ascii="宋体" w:hAnsi="宋体" w:eastAsia="宋体"/>
          <w:szCs w:val="21"/>
        </w:rPr>
      </w:pPr>
      <w:r>
        <w:rPr>
          <w:rFonts w:hint="eastAsia" w:ascii="宋体" w:hAnsi="宋体" w:eastAsia="宋体"/>
          <w:szCs w:val="21"/>
        </w:rPr>
        <w:t>公众体验课在品牌旗舰店或合作商业体定期举办面向公众的刺绣体验课、主题手作沙龙（如刺绣书皮、香囊制作），吸引亲子家庭、白领、学生参与，将品牌体验转化为消费入门和口碑传播。</w:t>
      </w:r>
    </w:p>
    <w:p w14:paraId="4D894E3E">
      <w:pPr>
        <w:pStyle w:val="5"/>
        <w:numPr>
          <w:numId w:val="2"/>
        </w:numPr>
        <w:bidi w:val="0"/>
        <w:rPr>
          <w:rFonts w:hint="eastAsia"/>
        </w:rPr>
      </w:pPr>
      <w:r>
        <w:rPr>
          <w:rFonts w:hint="eastAsia"/>
        </w:rPr>
        <w:t>线上品牌IP化</w:t>
      </w:r>
    </w:p>
    <w:p w14:paraId="1AB90295">
      <w:pPr>
        <w:ind w:firstLine="480" w:firstLineChars="200"/>
        <w:rPr>
          <w:rFonts w:hint="eastAsia" w:ascii="宋体" w:hAnsi="宋体" w:eastAsia="宋体"/>
          <w:szCs w:val="21"/>
        </w:rPr>
      </w:pPr>
      <w:r>
        <w:rPr>
          <w:rFonts w:hint="eastAsia" w:ascii="宋体" w:hAnsi="宋体" w:eastAsia="宋体"/>
          <w:szCs w:val="21"/>
        </w:rPr>
        <w:t>打造“大师直播间”定期由陶卫华大师或资深绣娘进行直播，不仅是销售，更是“内容直播”，讲述作品故事、演示精湛技艺、解答粉丝问题，建立权威、亲切的专家形象。</w:t>
      </w:r>
    </w:p>
    <w:p w14:paraId="2ABF5A39">
      <w:pPr>
        <w:ind w:firstLine="480" w:firstLineChars="200"/>
        <w:rPr>
          <w:rFonts w:hint="eastAsia" w:ascii="宋体" w:hAnsi="宋体" w:eastAsia="宋体"/>
          <w:szCs w:val="21"/>
        </w:rPr>
      </w:pPr>
      <w:r>
        <w:rPr>
          <w:rFonts w:hint="eastAsia" w:ascii="宋体" w:hAnsi="宋体" w:eastAsia="宋体"/>
          <w:szCs w:val="21"/>
        </w:rPr>
        <w:t>开发品牌数字藏品（NFT）探索将经典作品或独创针法进行数字艺术化创作，发行限量数字藏品，吸引科技、艺术收藏领域的年轻受众，塑造品牌创新形象。</w:t>
      </w:r>
    </w:p>
    <w:p w14:paraId="3D20CEDC">
      <w:pPr>
        <w:pStyle w:val="5"/>
        <w:numPr>
          <w:numId w:val="2"/>
        </w:numPr>
        <w:bidi w:val="0"/>
        <w:rPr>
          <w:rFonts w:hint="eastAsia"/>
        </w:rPr>
      </w:pPr>
      <w:r>
        <w:rPr>
          <w:rFonts w:hint="eastAsia"/>
        </w:rPr>
        <w:t>“国礼故事”与高端定制服务深度推广</w:t>
      </w:r>
    </w:p>
    <w:p w14:paraId="1CD4957E">
      <w:pPr>
        <w:ind w:firstLine="480" w:firstLineChars="200"/>
        <w:rPr>
          <w:rFonts w:hint="eastAsia" w:ascii="宋体" w:hAnsi="宋体" w:eastAsia="宋体"/>
          <w:szCs w:val="21"/>
        </w:rPr>
      </w:pPr>
      <w:r>
        <w:rPr>
          <w:rFonts w:hint="eastAsia" w:ascii="宋体" w:hAnsi="宋体" w:eastAsia="宋体"/>
          <w:szCs w:val="21"/>
        </w:rPr>
        <w:t>将“多次承担出访国礼、国家领导人定制绣品”这一独特优势，转化为品牌信任状和高端定制业务的推广利器。通过权威媒体报道（在符合相关规定的前提下）、在品牌展厅设置“国礼作品”专题展示区、在高净值客户圈层中进行精准口碑传播等方式，彰显品牌实力与顶级工艺水准，吸引企业礼品定制、家族传承定制、重要纪念品定制等高价值业务。</w:t>
      </w:r>
    </w:p>
    <w:p w14:paraId="3C8E792A">
      <w:pPr>
        <w:ind w:firstLine="480" w:firstLineChars="200"/>
        <w:rPr>
          <w:rFonts w:hint="eastAsia" w:ascii="宋体" w:hAnsi="宋体" w:eastAsia="宋体"/>
          <w:szCs w:val="21"/>
        </w:rPr>
      </w:pPr>
      <w:r>
        <w:rPr>
          <w:rFonts w:hint="eastAsia" w:ascii="宋体" w:hAnsi="宋体" w:eastAsia="宋体"/>
          <w:szCs w:val="21"/>
        </w:rPr>
        <w:t>通过系统性的品牌推广、精细化传播规划以及创新多样的推广活动，“线像莲花”品牌将能够有效提升其作为非遗传承与创新标杆的品牌地位，打通从文化价值认同到市场价值实现的路径，让古老的赣绣技艺在当代社会焕发勃勃生机，走入更广阔的大众视野与日常生活。</w:t>
      </w:r>
    </w:p>
    <w:p w14:paraId="65EDC803">
      <w:pPr>
        <w:numPr>
          <w:ilvl w:val="0"/>
          <w:numId w:val="0"/>
        </w:numPr>
        <w:rPr>
          <w:rFonts w:hint="default"/>
          <w:lang w:val="en-US" w:eastAsia="zh-CN"/>
        </w:rPr>
      </w:pPr>
    </w:p>
    <w:p w14:paraId="785064DF">
      <w:pPr>
        <w:pStyle w:val="2"/>
        <w:numPr>
          <w:numId w:val="2"/>
        </w:numPr>
        <w:bidi w:val="0"/>
        <w:rPr>
          <w:rFonts w:hint="default"/>
          <w:lang w:val="en-US" w:eastAsia="zh-CN"/>
        </w:rPr>
      </w:pPr>
      <w:r>
        <w:rPr>
          <w:rFonts w:hint="default"/>
          <w:lang w:val="en-US" w:eastAsia="zh-CN"/>
        </w:rPr>
        <w:t>品牌资产保护与风险管理</w:t>
      </w:r>
    </w:p>
    <w:p w14:paraId="2A9008BA">
      <w:pPr>
        <w:pStyle w:val="4"/>
        <w:numPr>
          <w:numId w:val="2"/>
        </w:numPr>
        <w:bidi w:val="0"/>
        <w:rPr>
          <w:rFonts w:hint="default"/>
          <w:lang w:val="en-US" w:eastAsia="zh-CN"/>
        </w:rPr>
      </w:pPr>
      <w:r>
        <w:rPr>
          <w:rFonts w:hint="default"/>
          <w:lang w:val="en-US" w:eastAsia="zh-CN"/>
        </w:rPr>
        <w:t>品牌资产保护策略</w:t>
      </w:r>
    </w:p>
    <w:p w14:paraId="25EE5E3C">
      <w:pPr>
        <w:numPr>
          <w:ilvl w:val="0"/>
          <w:numId w:val="0"/>
        </w:numPr>
        <w:ind w:firstLine="420" w:firstLineChars="0"/>
        <w:rPr>
          <w:rFonts w:hint="default"/>
          <w:lang w:val="en-US" w:eastAsia="zh-CN"/>
        </w:rPr>
      </w:pPr>
      <w:r>
        <w:rPr>
          <w:rFonts w:hint="default"/>
          <w:lang w:val="en-US" w:eastAsia="zh-CN"/>
        </w:rPr>
        <w:t>在文化产业繁荣与市场竞争加剧的双重背景下，对“线像莲花”这一根植于江右贡绣非遗文化的品牌实施系统化、多维度的资产保护，是确保其可持续发展的生命线。为此，我们将构建一个整合法律、技术、监管与保险手段的综合防护体系。</w:t>
      </w:r>
    </w:p>
    <w:p w14:paraId="69322959">
      <w:pPr>
        <w:pStyle w:val="5"/>
        <w:numPr>
          <w:numId w:val="2"/>
        </w:numPr>
        <w:bidi w:val="0"/>
        <w:rPr>
          <w:rFonts w:hint="default"/>
          <w:lang w:val="en-US" w:eastAsia="zh-CN"/>
        </w:rPr>
      </w:pPr>
      <w:r>
        <w:rPr>
          <w:rFonts w:hint="default"/>
          <w:lang w:val="en-US" w:eastAsia="zh-CN"/>
        </w:rPr>
        <w:t>法律手段：构建核心知识产权法律屏障</w:t>
      </w:r>
    </w:p>
    <w:p w14:paraId="0891E4A9">
      <w:pPr>
        <w:numPr>
          <w:ilvl w:val="0"/>
          <w:numId w:val="0"/>
        </w:numPr>
        <w:ind w:firstLine="420" w:firstLineChars="0"/>
        <w:rPr>
          <w:rFonts w:hint="default"/>
          <w:lang w:val="en-US" w:eastAsia="zh-CN"/>
        </w:rPr>
      </w:pPr>
      <w:r>
        <w:rPr>
          <w:rFonts w:hint="default"/>
          <w:lang w:val="en-US" w:eastAsia="zh-CN"/>
        </w:rPr>
        <w:t>保护非遗品牌，首要任务是在法律层面确立排他性权利。我们将以“线像莲花”品牌为核心，进行全方位、前瞻性的知识产权布局，将无形的文化资产转化为受法律保护的法定权利。</w:t>
      </w:r>
    </w:p>
    <w:p w14:paraId="2BED4047">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商标权系统化注册</w:t>
      </w:r>
      <w:r>
        <w:rPr>
          <w:rFonts w:hint="default"/>
          <w:lang w:val="en-US" w:eastAsia="zh-CN"/>
        </w:rPr>
        <w:t>：立即启动“线像莲花”中文品牌、图形标识及英文译名的全类别商标注册，覆盖刺绣艺术品、文创产品、服饰、研学服务、线上零售等核心与衍生业务。同时，将品牌独有的核心纹样、代表性非遗符号纳入商标保护范畴。行业经验表明，商标是品牌的第一道防线。此前，“赣绣 ENDA”商标因策略问题被驳回的案例，提示我们需提前规划，避免品牌资产在法律上处于裸奔状态。</w:t>
      </w:r>
    </w:p>
    <w:p w14:paraId="3C5AC11E">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著作权与商业秘密双轨保护：</w:t>
      </w:r>
      <w:r>
        <w:rPr>
          <w:rFonts w:hint="default"/>
          <w:lang w:val="en-US" w:eastAsia="zh-CN"/>
        </w:rPr>
        <w:t>在已有的版权登记基础上，持续为品牌作品，特别是运用“打</w:t>
      </w:r>
      <w:r>
        <w:rPr>
          <w:rFonts w:hint="eastAsia"/>
          <w:lang w:val="en-US" w:eastAsia="zh-CN"/>
        </w:rPr>
        <w:t>子</w:t>
      </w:r>
      <w:r>
        <w:rPr>
          <w:rFonts w:hint="default"/>
          <w:lang w:val="en-US" w:eastAsia="zh-CN"/>
        </w:rPr>
        <w:t>泼墨绣”“飞白篆刻绣”“双面摄影绣”等独创技法创作的代表性作品进行著作权登记。同时，对陶卫华等传承人创新的特殊针法工艺流程、丝线处理秘方等，以商业秘密形式加以保护，并与核心技术人员签订保密协议。</w:t>
      </w:r>
    </w:p>
    <w:p w14:paraId="1EEADAB8">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强化非遗法定身份背书：</w:t>
      </w:r>
      <w:r>
        <w:rPr>
          <w:rFonts w:hint="default"/>
          <w:lang w:val="en-US" w:eastAsia="zh-CN"/>
        </w:rPr>
        <w:t>依托品牌主体“江南绣业”作为江右贡绣项目保护单位的身份，完成所有官方备案。这不仅是荣誉，更是受《江西省非物质文化遗产条例》保护的法律依据，能为品牌在维权、项目申请、政策扶持上提供强有力的官方背书。</w:t>
      </w:r>
    </w:p>
    <w:p w14:paraId="70F77C3B">
      <w:pPr>
        <w:numPr>
          <w:ilvl w:val="0"/>
          <w:numId w:val="0"/>
        </w:numPr>
        <w:ind w:firstLine="420" w:firstLineChars="0"/>
        <w:rPr>
          <w:rFonts w:hint="default"/>
          <w:lang w:val="en-US" w:eastAsia="zh-CN"/>
        </w:rPr>
      </w:pPr>
      <w:r>
        <w:rPr>
          <w:rFonts w:hint="eastAsia"/>
          <w:b/>
          <w:bCs/>
          <w:lang w:val="en-US" w:eastAsia="zh-CN"/>
        </w:rPr>
        <w:t>（4）</w:t>
      </w:r>
      <w:r>
        <w:rPr>
          <w:rFonts w:hint="default"/>
          <w:b/>
          <w:bCs/>
          <w:lang w:val="en-US" w:eastAsia="zh-CN"/>
        </w:rPr>
        <w:t>合同规范化管理：</w:t>
      </w:r>
      <w:r>
        <w:rPr>
          <w:rFonts w:hint="default"/>
          <w:lang w:val="en-US" w:eastAsia="zh-CN"/>
        </w:rPr>
        <w:t>在所有对外合作、授权、研学活动中，使用标准化知识产权合同，明确作品的著作权归属、使用权范围、收益分成等关键条款，从源头杜绝潜在纠纷。</w:t>
      </w:r>
    </w:p>
    <w:p w14:paraId="5789BAF5">
      <w:pPr>
        <w:pStyle w:val="5"/>
        <w:numPr>
          <w:numId w:val="2"/>
        </w:numPr>
        <w:bidi w:val="0"/>
        <w:rPr>
          <w:rFonts w:hint="default"/>
          <w:lang w:val="en-US" w:eastAsia="zh-CN"/>
        </w:rPr>
      </w:pPr>
      <w:r>
        <w:rPr>
          <w:rFonts w:hint="default"/>
          <w:lang w:val="en-US" w:eastAsia="zh-CN"/>
        </w:rPr>
        <w:t>技术手段：打造“物理防伪+数字溯源”双翼体系</w:t>
      </w:r>
    </w:p>
    <w:p w14:paraId="7938FBA7">
      <w:pPr>
        <w:numPr>
          <w:ilvl w:val="0"/>
          <w:numId w:val="0"/>
        </w:numPr>
        <w:ind w:firstLine="420" w:firstLineChars="0"/>
        <w:rPr>
          <w:rFonts w:hint="default"/>
          <w:lang w:val="en-US" w:eastAsia="zh-CN"/>
        </w:rPr>
      </w:pPr>
      <w:r>
        <w:rPr>
          <w:rFonts w:hint="default"/>
          <w:lang w:val="en-US" w:eastAsia="zh-CN"/>
        </w:rPr>
        <w:t>针对手工艺品易被仿冒的痛点，我们将融合传统智慧与现代科技，建立一套让消费者易识别、让仿冒者难复制、让品牌方可追溯的技术防护网。</w:t>
      </w:r>
    </w:p>
    <w:p w14:paraId="4CFCD519">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物理防伪融入匠心：</w:t>
      </w:r>
      <w:r>
        <w:rPr>
          <w:rFonts w:hint="default"/>
          <w:lang w:val="en-US" w:eastAsia="zh-CN"/>
        </w:rPr>
        <w:t>在高端艺术品及核心文创产品上，融入匠人亲笔签名、微缩隐藏品牌纹样、使用特种材质或印艺等难以仿制的物理标识，并为每件重要作品赋予唯一收藏编号。</w:t>
      </w:r>
    </w:p>
    <w:p w14:paraId="205962A3">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数字溯源一码贯通：</w:t>
      </w:r>
      <w:r>
        <w:rPr>
          <w:rFonts w:hint="default"/>
          <w:lang w:val="en-US" w:eastAsia="zh-CN"/>
        </w:rPr>
        <w:t>为全线产品配备加密的专属二维码或NFC芯片。消费者扫码即可验证真伪，并追溯作品从设计、选材、哪位绣娘创作到成品出库的全流程信息。这不仅能打击假货，更能讲述产品故事，提升消费体验与信任感。</w:t>
      </w:r>
    </w:p>
    <w:p w14:paraId="37D2C710">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数字资产与网络监测：</w:t>
      </w:r>
      <w:r>
        <w:rPr>
          <w:rFonts w:hint="default"/>
          <w:lang w:val="en-US" w:eastAsia="zh-CN"/>
        </w:rPr>
        <w:t>对所有线上发布的宣传图片、教学视频嵌入隐形数字水印，防止盗用。引入AI图像识别系统，对主流电商平台、社交媒体进行24小时监测，自动搜索、比对疑似侵权产品链接，实现侵权行为的快速发现与证据固定，解决传统维权“发现难、举证慢”的痛点。</w:t>
      </w:r>
    </w:p>
    <w:p w14:paraId="3D014360">
      <w:pPr>
        <w:numPr>
          <w:ilvl w:val="0"/>
          <w:numId w:val="0"/>
        </w:numPr>
        <w:ind w:firstLine="420" w:firstLineChars="0"/>
        <w:rPr>
          <w:rFonts w:hint="default"/>
          <w:lang w:val="en-US" w:eastAsia="zh-CN"/>
        </w:rPr>
      </w:pPr>
      <w:r>
        <w:rPr>
          <w:rFonts w:hint="eastAsia"/>
          <w:b/>
          <w:bCs/>
          <w:lang w:val="en-US" w:eastAsia="zh-CN"/>
        </w:rPr>
        <w:t>（4）</w:t>
      </w:r>
      <w:r>
        <w:rPr>
          <w:rFonts w:hint="default"/>
          <w:b/>
          <w:bCs/>
          <w:lang w:val="en-US" w:eastAsia="zh-CN"/>
        </w:rPr>
        <w:t>内部技艺传承：</w:t>
      </w:r>
      <w:r>
        <w:rPr>
          <w:rFonts w:hint="default"/>
          <w:lang w:val="en-US" w:eastAsia="zh-CN"/>
        </w:rPr>
        <w:t>对核心刺绣技法的数字化教学资料、传承人内部讲座视频等进行加密管理，设定访问权限，确保核心技艺在数字化传承过程中的安全。</w:t>
      </w:r>
    </w:p>
    <w:p w14:paraId="0B99DA62">
      <w:pPr>
        <w:pStyle w:val="5"/>
        <w:numPr>
          <w:numId w:val="2"/>
        </w:numPr>
        <w:bidi w:val="0"/>
        <w:rPr>
          <w:rFonts w:hint="default"/>
          <w:lang w:val="en-US" w:eastAsia="zh-CN"/>
        </w:rPr>
      </w:pPr>
      <w:r>
        <w:rPr>
          <w:rFonts w:hint="default"/>
          <w:lang w:val="en-US" w:eastAsia="zh-CN"/>
        </w:rPr>
        <w:t>监管手段：建立“内外联动”的常态化防护网</w:t>
      </w:r>
    </w:p>
    <w:p w14:paraId="37FBF9BC">
      <w:pPr>
        <w:numPr>
          <w:ilvl w:val="0"/>
          <w:numId w:val="0"/>
        </w:numPr>
        <w:ind w:firstLine="420" w:firstLineChars="0"/>
        <w:rPr>
          <w:rFonts w:hint="default"/>
          <w:lang w:val="en-US" w:eastAsia="zh-CN"/>
        </w:rPr>
      </w:pPr>
      <w:r>
        <w:rPr>
          <w:rFonts w:hint="default"/>
          <w:lang w:val="en-US" w:eastAsia="zh-CN"/>
        </w:rPr>
        <w:t>品牌保护需要主动的、常态化的监管，我们将建立内外协同的机制，形成保护合力。</w:t>
      </w:r>
    </w:p>
    <w:p w14:paraId="0C7C81C5">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内部制度化自查</w:t>
      </w:r>
      <w:r>
        <w:rPr>
          <w:rFonts w:hint="default"/>
          <w:lang w:val="en-US" w:eastAsia="zh-CN"/>
        </w:rPr>
        <w:t>：成立品牌资产保护小组，制定《知识产权管理规范》《非遗技艺使用标准》等制度，定期对产品生产、宣传物料、销售渠道、培训内容进行审查，确保品牌标识与技艺的规范使用。对合作方进行准入审核与定期培训，明确品牌使用边界。</w:t>
      </w:r>
    </w:p>
    <w:p w14:paraId="0ADC9B2B">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外部协同化共治</w:t>
      </w:r>
      <w:r>
        <w:rPr>
          <w:rFonts w:hint="default"/>
          <w:lang w:val="en-US" w:eastAsia="zh-CN"/>
        </w:rPr>
        <w:t>：主动向地方文旅部门、市场监督管理局、知识产权局报备品牌核心资产信息，争取纳入重点保护名录，利用行政力量进行高效打假。积极参与江西省刺绣文化产业协会等行业组织，借助行业自律和联合维权机制，壮大保护声势。例如，夏布绣通过地理标志商标保护的成功经验，就体现了行政与行业协同的力量。</w:t>
      </w:r>
    </w:p>
    <w:p w14:paraId="55F7F651">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社会化监督激励：</w:t>
      </w:r>
      <w:r>
        <w:rPr>
          <w:rFonts w:hint="default"/>
          <w:lang w:val="en-US" w:eastAsia="zh-CN"/>
        </w:rPr>
        <w:t>开通消费者投诉与举报奖励通道，鼓励公众成为品牌的“监督员”，对发现的仿冒产品或侵权店铺进行举报，形成“品牌-政府-消费者”三位一体的社会共治格局。</w:t>
      </w:r>
    </w:p>
    <w:p w14:paraId="22669ABB">
      <w:pPr>
        <w:pStyle w:val="5"/>
        <w:numPr>
          <w:numId w:val="2"/>
        </w:numPr>
        <w:bidi w:val="0"/>
        <w:rPr>
          <w:rFonts w:hint="default"/>
          <w:lang w:val="en-US" w:eastAsia="zh-CN"/>
        </w:rPr>
      </w:pPr>
      <w:r>
        <w:rPr>
          <w:rFonts w:hint="default"/>
          <w:lang w:val="en-US" w:eastAsia="zh-CN"/>
        </w:rPr>
        <w:t>保险手段：引入金融工具转移重大风险</w:t>
      </w:r>
    </w:p>
    <w:p w14:paraId="0CFA782E">
      <w:pPr>
        <w:numPr>
          <w:ilvl w:val="0"/>
          <w:numId w:val="0"/>
        </w:numPr>
        <w:ind w:firstLine="420" w:firstLineChars="0"/>
        <w:rPr>
          <w:rFonts w:hint="default"/>
          <w:lang w:val="en-US" w:eastAsia="zh-CN"/>
        </w:rPr>
      </w:pPr>
      <w:r>
        <w:rPr>
          <w:rFonts w:hint="default"/>
          <w:lang w:val="en-US" w:eastAsia="zh-CN"/>
        </w:rPr>
        <w:t>为应对不可预见的重大风险，我们将引入定制化保险产品，为品牌资产提供财务层面的“安全</w:t>
      </w:r>
      <w:r>
        <w:rPr>
          <w:rFonts w:hint="eastAsia"/>
          <w:lang w:val="en-US" w:eastAsia="zh-CN"/>
        </w:rPr>
        <w:t>帽</w:t>
      </w:r>
      <w:r>
        <w:rPr>
          <w:rFonts w:hint="default"/>
          <w:lang w:val="en-US" w:eastAsia="zh-CN"/>
        </w:rPr>
        <w:t>”。</w:t>
      </w:r>
    </w:p>
    <w:p w14:paraId="4807BB31">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艺术品财产保险：</w:t>
      </w:r>
      <w:r>
        <w:rPr>
          <w:rFonts w:hint="default"/>
          <w:lang w:val="en-US" w:eastAsia="zh-CN"/>
        </w:rPr>
        <w:t>针对高价值的收藏级刺绣艺术品，投保艺术品综合保险，覆盖其在创作、仓储、运输、展览过程中可能发生的损坏、丢失、被盗等风险。</w:t>
      </w:r>
    </w:p>
    <w:p w14:paraId="38607B62">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知识产权维权保险：</w:t>
      </w:r>
      <w:r>
        <w:rPr>
          <w:rFonts w:hint="default"/>
          <w:lang w:val="en-US" w:eastAsia="zh-CN"/>
        </w:rPr>
        <w:t>投保知识产权侵权责任险。在遭遇侵权需要法律诉讼时，保险可以覆盖律师费、诉讼费、调查取证费等高昂成本，让品牌敢于维权、无后顾之忧。</w:t>
      </w:r>
    </w:p>
    <w:p w14:paraId="6C548482">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特定场景责任险：</w:t>
      </w:r>
      <w:r>
        <w:rPr>
          <w:rFonts w:hint="default"/>
          <w:lang w:val="en-US" w:eastAsia="zh-CN"/>
        </w:rPr>
        <w:t>为线下旗舰店、研学基地等场所投保公众责任险，防范因意外事件导致的人身伤害或财产损失，保障线下体验业务的平稳运行。</w:t>
      </w:r>
    </w:p>
    <w:p w14:paraId="5D97541E">
      <w:pPr>
        <w:pStyle w:val="4"/>
        <w:numPr>
          <w:numId w:val="2"/>
        </w:numPr>
        <w:bidi w:val="0"/>
        <w:rPr>
          <w:rFonts w:hint="default"/>
          <w:lang w:val="en-US" w:eastAsia="zh-CN"/>
        </w:rPr>
      </w:pPr>
      <w:r>
        <w:rPr>
          <w:rFonts w:hint="default"/>
          <w:lang w:val="en-US" w:eastAsia="zh-CN"/>
        </w:rPr>
        <w:t>品牌风险管理体系</w:t>
      </w:r>
    </w:p>
    <w:p w14:paraId="1EBDCB9D">
      <w:pPr>
        <w:numPr>
          <w:ilvl w:val="0"/>
          <w:numId w:val="0"/>
        </w:numPr>
        <w:ind w:firstLine="420" w:firstLineChars="0"/>
        <w:rPr>
          <w:rFonts w:hint="default"/>
          <w:lang w:val="en-US" w:eastAsia="zh-CN"/>
        </w:rPr>
      </w:pPr>
      <w:r>
        <w:rPr>
          <w:rFonts w:hint="default"/>
          <w:lang w:val="en-US" w:eastAsia="zh-CN"/>
        </w:rPr>
        <w:t>在积极保护品牌资产的同时，我们必须前瞻性地识别、评估并系统化管理品牌在市场竞争与发展中面临的主要风险。</w:t>
      </w:r>
    </w:p>
    <w:p w14:paraId="56547C5E">
      <w:pPr>
        <w:pStyle w:val="5"/>
        <w:numPr>
          <w:numId w:val="2"/>
        </w:numPr>
        <w:bidi w:val="0"/>
        <w:rPr>
          <w:rFonts w:hint="default"/>
          <w:lang w:val="en-US" w:eastAsia="zh-CN"/>
        </w:rPr>
      </w:pPr>
      <w:r>
        <w:rPr>
          <w:rFonts w:hint="default"/>
          <w:lang w:val="en-US" w:eastAsia="zh-CN"/>
        </w:rPr>
        <w:t>假冒伪劣风险：实施“预防-监测-处置”全链条打击</w:t>
      </w:r>
    </w:p>
    <w:p w14:paraId="3A3BE913">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预防为本，教育先行：</w:t>
      </w:r>
      <w:r>
        <w:rPr>
          <w:rFonts w:hint="default"/>
          <w:lang w:val="en-US" w:eastAsia="zh-CN"/>
        </w:rPr>
        <w:t>在产品设计和包装上强化正品识别特征，并通过所有官方渠道教育消费者辨别真伪。例如，普及江右贡绣“劈丝极细”、“色彩晕染自然”等核心工艺特点，说明机绣产品的呆板与手工刺绣的灵动差异。</w:t>
      </w:r>
    </w:p>
    <w:p w14:paraId="338E054C">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监测为眼，技术赋能</w:t>
      </w:r>
      <w:r>
        <w:rPr>
          <w:rFonts w:hint="default"/>
          <w:lang w:val="en-US" w:eastAsia="zh-CN"/>
        </w:rPr>
        <w:t>：即利用前述AI监测系统与人工巡查相结合，建立假冒伪劣产品信息动态数据库，分析造假源头和销售渠道规律，为精准打击提供情报支持。</w:t>
      </w:r>
    </w:p>
    <w:p w14:paraId="3DCD8E69">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处置为剑，快速坚决：</w:t>
      </w:r>
      <w:r>
        <w:rPr>
          <w:rFonts w:hint="default"/>
          <w:lang w:val="en-US" w:eastAsia="zh-CN"/>
        </w:rPr>
        <w:t>制定分级维权响应流程。对轻微侵权，通过平台投诉快速下架；对顽固或大规模的制假售假，立即启动法律程序，并联合市场监管部门执法，同时通过媒体公布打假案例，震慑不法分子，彰显品牌决心。</w:t>
      </w:r>
    </w:p>
    <w:p w14:paraId="218F44DF">
      <w:pPr>
        <w:pStyle w:val="5"/>
        <w:numPr>
          <w:numId w:val="2"/>
        </w:numPr>
        <w:bidi w:val="0"/>
        <w:rPr>
          <w:rFonts w:hint="default"/>
          <w:lang w:val="en-US" w:eastAsia="zh-CN"/>
        </w:rPr>
      </w:pPr>
      <w:r>
        <w:rPr>
          <w:rFonts w:hint="default"/>
          <w:lang w:val="en-US" w:eastAsia="zh-CN"/>
        </w:rPr>
        <w:t>市场竞争风险：深化差异化构建竞争壁垒</w:t>
      </w:r>
    </w:p>
    <w:p w14:paraId="12DE179D">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坚守非遗文化深度：</w:t>
      </w:r>
      <w:r>
        <w:rPr>
          <w:rFonts w:hint="default"/>
          <w:lang w:val="en-US" w:eastAsia="zh-CN"/>
        </w:rPr>
        <w:t>面对市场上众多的普通刺绣品和文创产品，“线像莲花”的竞争根基在于其不可复制的非遗文化深度与工艺高度。我们必须持续强调品牌与江右贡绣，特别是与传承人陶卫华“摄影绣”“打</w:t>
      </w:r>
      <w:r>
        <w:rPr>
          <w:rFonts w:hint="eastAsia"/>
          <w:lang w:val="en-US" w:eastAsia="zh-CN"/>
        </w:rPr>
        <w:t>子</w:t>
      </w:r>
      <w:r>
        <w:rPr>
          <w:rFonts w:hint="default"/>
          <w:lang w:val="en-US" w:eastAsia="zh-CN"/>
        </w:rPr>
        <w:t>泼墨绣”等独家技法的血缘关系，这与赣发绣陶永红强调其独特“涡纹针法”和“记忆布”材质的策略一脉相承。</w:t>
      </w:r>
    </w:p>
    <w:p w14:paraId="0AA8A386">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优化产品梯队结构：</w:t>
      </w:r>
      <w:r>
        <w:rPr>
          <w:rFonts w:hint="default"/>
          <w:lang w:val="en-US" w:eastAsia="zh-CN"/>
        </w:rPr>
        <w:t>实施“金字塔”型产品策略。塔尖是限量艺术品和高级定制，主打收藏与投资价值；塔身是高品质的文创与服饰，主打设计美感与文化体验；塔基是趣味性强、价格亲民的体验套件和数字衍生品，用于市场普及和吸引年轻客群。这借鉴了夏布绣开发500多种文创产品以覆盖不同市场的成功经验。</w:t>
      </w:r>
    </w:p>
    <w:p w14:paraId="4485F99C">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推动跨界创新与行业共荣：</w:t>
      </w:r>
      <w:r>
        <w:rPr>
          <w:rFonts w:hint="default"/>
          <w:lang w:val="en-US" w:eastAsia="zh-CN"/>
        </w:rPr>
        <w:t>主动与时尚、家居、文旅、科技品牌进行联名合作，不断拓展应用场景，将“刺绣”转变为一种设计语言和生活方式。同时，与豫章绣、夏布绣等其他赣绣流派保持良性互动，共同举办展览、论坛，合力提升“赣绣”整体品牌在全国的知名度与影响力，把市场蛋糕做大。</w:t>
      </w:r>
    </w:p>
    <w:p w14:paraId="449BC3DD">
      <w:pPr>
        <w:pStyle w:val="5"/>
        <w:numPr>
          <w:numId w:val="2"/>
        </w:numPr>
        <w:bidi w:val="0"/>
        <w:rPr>
          <w:rFonts w:hint="default"/>
          <w:lang w:val="en-US" w:eastAsia="zh-CN"/>
        </w:rPr>
      </w:pPr>
      <w:r>
        <w:rPr>
          <w:rFonts w:hint="default"/>
          <w:lang w:val="en-US" w:eastAsia="zh-CN"/>
        </w:rPr>
        <w:t>声誉口碑风险：建立“全天候”舆情与危机管理体系</w:t>
      </w:r>
    </w:p>
    <w:p w14:paraId="42D86D29">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前置预防，质量与宣传是基石：</w:t>
      </w:r>
      <w:r>
        <w:rPr>
          <w:rFonts w:hint="default"/>
          <w:lang w:val="en-US" w:eastAsia="zh-CN"/>
        </w:rPr>
        <w:t>建立从原料到成品的全链条质量管控体系，确保每一件“线像莲花”的产品都符合匠心标准。所有品牌宣传和故事讲述，均需建立在真实技艺与历史的基础上，避免过度炒作和虚假宣传，诚信是非遗品牌的立身之本。</w:t>
      </w:r>
    </w:p>
    <w:p w14:paraId="54844148">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实时监测，建立预警机制：</w:t>
      </w:r>
      <w:r>
        <w:rPr>
          <w:rFonts w:hint="default"/>
          <w:lang w:val="en-US" w:eastAsia="zh-CN"/>
        </w:rPr>
        <w:t>利用舆情监控工具，对网络平台进行24小时监测，对产品质量投诉、服务纠纷、文化解读争议等负面信息进行分级预警（蓝、黄、橙、红），确保品牌能在第一时间掌握情况。</w:t>
      </w:r>
    </w:p>
    <w:p w14:paraId="451D2F15">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危机处置，快速透明负责：</w:t>
      </w:r>
      <w:r>
        <w:rPr>
          <w:rFonts w:hint="default"/>
          <w:lang w:val="en-US" w:eastAsia="zh-CN"/>
        </w:rPr>
        <w:t>制定详细的危机公关预案。一旦发生危机，必须遵循“速度第一、真诚沟通、权威证实、系统运行”的原则，由指定发言人迅速回应，公布事实与整改措施，承担应有责任。例如，若发生产品质量问题，应无条件退换并溯源整改。同时，通过持续举办公益性的非遗进校园、社区体验活动（如余正连在20余所学校开展教学），长期积累品牌美誉度，为声誉账户充值，增强品牌抵御风险的能力。</w:t>
      </w:r>
    </w:p>
    <w:p w14:paraId="55DC1648">
      <w:pPr>
        <w:numPr>
          <w:ilvl w:val="0"/>
          <w:numId w:val="0"/>
        </w:numPr>
        <w:ind w:firstLine="420" w:firstLineChars="0"/>
        <w:rPr>
          <w:rFonts w:hint="default"/>
          <w:lang w:val="en-US" w:eastAsia="zh-CN"/>
        </w:rPr>
      </w:pPr>
      <w:r>
        <w:rPr>
          <w:rFonts w:hint="default"/>
          <w:lang w:val="en-US" w:eastAsia="zh-CN"/>
        </w:rPr>
        <w:t>通过上述</w:t>
      </w:r>
      <w:r>
        <w:rPr>
          <w:rFonts w:hint="eastAsia"/>
          <w:lang w:val="en-US" w:eastAsia="zh-CN"/>
        </w:rPr>
        <w:t>四位一体的</w:t>
      </w:r>
      <w:r>
        <w:rPr>
          <w:rFonts w:hint="default"/>
          <w:lang w:val="en-US" w:eastAsia="zh-CN"/>
        </w:rPr>
        <w:t>资产保护与系统化的风险管理，“线像莲花”品牌将能有效地守护其赖以生存的文化根基与商业价值，在传承千年赣绣技艺的同时，行稳致远地开拓当代市场。</w:t>
      </w:r>
    </w:p>
    <w:p w14:paraId="43E53644">
      <w:pPr>
        <w:pStyle w:val="2"/>
        <w:numPr>
          <w:numId w:val="2"/>
        </w:numPr>
        <w:bidi w:val="0"/>
      </w:pPr>
      <w:bookmarkStart w:id="0" w:name="_Toc208160404"/>
      <w:r>
        <w:t>财务分析</w:t>
      </w:r>
      <w:bookmarkEnd w:id="0"/>
    </w:p>
    <w:p w14:paraId="443D395E">
      <w:pPr>
        <w:pStyle w:val="4"/>
        <w:numPr>
          <w:numId w:val="2"/>
        </w:numPr>
        <w:bidi w:val="0"/>
      </w:pPr>
      <w:bookmarkStart w:id="1" w:name="_Toc208160405"/>
      <w:bookmarkStart w:id="2" w:name="_Toc1730"/>
      <w:r>
        <w:t>财务预算</w:t>
      </w:r>
      <w:bookmarkEnd w:id="1"/>
      <w:bookmarkEnd w:id="2"/>
    </w:p>
    <w:p w14:paraId="67402B50">
      <w:pPr>
        <w:pStyle w:val="5"/>
        <w:numPr>
          <w:numId w:val="2"/>
        </w:numPr>
        <w:bidi w:val="0"/>
        <w:rPr>
          <w:rFonts w:hint="eastAsia"/>
        </w:rPr>
      </w:pPr>
      <w:r>
        <w:rPr>
          <w:rFonts w:hint="eastAsia"/>
        </w:rPr>
        <w:t>第一阶段：品牌基础建设与启动期（第1-6个月）</w:t>
      </w:r>
    </w:p>
    <w:p w14:paraId="30C783BD">
      <w:pPr>
        <w:spacing w:line="320" w:lineRule="atLeast"/>
        <w:ind w:firstLine="420" w:firstLineChars="0"/>
        <w:jc w:val="left"/>
        <w:rPr>
          <w:rFonts w:ascii="宋体" w:hAnsi="宋体" w:eastAsia="宋体" w:cs="Times New Roman"/>
          <w:bCs/>
          <w:color w:val="000000"/>
          <w:szCs w:val="21"/>
        </w:rPr>
      </w:pPr>
      <w:r>
        <w:rPr>
          <w:rFonts w:hint="eastAsia" w:ascii="宋体" w:hAnsi="宋体" w:eastAsia="宋体" w:cs="Times New Roman"/>
          <w:bCs/>
          <w:color w:val="000000"/>
          <w:szCs w:val="21"/>
        </w:rPr>
        <w:t>此阶段聚焦于品牌内部系统完善、基础内容生产及启动核心线下体验，为大规模传播奠定基础。</w:t>
      </w:r>
    </w:p>
    <w:p w14:paraId="03351F69">
      <w:pPr>
        <w:pStyle w:val="21"/>
        <w:bidi w:val="0"/>
        <w:rPr>
          <w:rFonts w:hint="default"/>
          <w:sz w:val="24"/>
          <w:szCs w:val="24"/>
          <w:lang w:val="en-US" w:eastAsia="zh-CN"/>
        </w:rPr>
      </w:pPr>
      <w:r>
        <w:rPr>
          <w:rFonts w:hint="eastAsia"/>
          <w:sz w:val="24"/>
          <w:szCs w:val="24"/>
        </w:rPr>
        <w:t xml:space="preserve">表 </w:t>
      </w:r>
      <w:r>
        <w:rPr>
          <w:rFonts w:hint="eastAsia"/>
          <w:sz w:val="24"/>
          <w:szCs w:val="24"/>
          <w:lang w:val="en-US" w:eastAsia="zh-CN"/>
        </w:rPr>
        <w:t>8.1</w:t>
      </w:r>
    </w:p>
    <w:tbl>
      <w:tblPr>
        <w:tblStyle w:val="19"/>
        <w:tblW w:w="0" w:type="auto"/>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8"/>
        <w:gridCol w:w="1865"/>
        <w:gridCol w:w="3467"/>
        <w:gridCol w:w="1776"/>
      </w:tblGrid>
      <w:tr w14:paraId="79515D6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8" w:type="dxa"/>
            <w:tcBorders>
              <w:bottom w:val="single" w:color="7E7E7E" w:themeColor="text1" w:themeTint="80" w:sz="4" w:space="0"/>
              <w:insideH w:val="single" w:sz="4" w:space="0"/>
            </w:tcBorders>
            <w:vAlign w:val="center"/>
          </w:tcPr>
          <w:p w14:paraId="0A78194F">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szCs w:val="21"/>
              </w:rPr>
              <w:t>项目分类</w:t>
            </w:r>
          </w:p>
        </w:tc>
        <w:tc>
          <w:tcPr>
            <w:tcW w:w="1865" w:type="dxa"/>
            <w:tcBorders>
              <w:bottom w:val="single" w:color="7E7E7E" w:themeColor="text1" w:themeTint="80" w:sz="4" w:space="0"/>
              <w:insideH w:val="single" w:sz="4" w:space="0"/>
            </w:tcBorders>
            <w:vAlign w:val="center"/>
          </w:tcPr>
          <w:p w14:paraId="451CF408">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szCs w:val="21"/>
              </w:rPr>
              <w:t>具体费用项目</w:t>
            </w:r>
          </w:p>
        </w:tc>
        <w:tc>
          <w:tcPr>
            <w:tcW w:w="3467" w:type="dxa"/>
            <w:tcBorders>
              <w:bottom w:val="single" w:color="7E7E7E" w:themeColor="text1" w:themeTint="80" w:sz="4" w:space="0"/>
              <w:insideH w:val="single" w:sz="4" w:space="0"/>
            </w:tcBorders>
            <w:vAlign w:val="center"/>
          </w:tcPr>
          <w:p w14:paraId="3DE8C3BE">
            <w:pPr>
              <w:spacing w:after="0" w:line="320" w:lineRule="atLeast"/>
              <w:jc w:val="center"/>
              <w:rPr>
                <w:rFonts w:hint="eastAsia" w:ascii="宋体" w:hAnsi="宋体" w:eastAsia="宋体"/>
                <w:b/>
                <w:bCs/>
                <w:color w:val="000000"/>
                <w:szCs w:val="21"/>
              </w:rPr>
            </w:pPr>
            <w:r>
              <w:rPr>
                <w:rFonts w:ascii="宋体" w:hAnsi="宋体" w:eastAsia="宋体"/>
                <w:b/>
                <w:bCs/>
                <w:color w:val="000000"/>
                <w:szCs w:val="21"/>
              </w:rPr>
              <w:t>费用明细</w:t>
            </w:r>
          </w:p>
        </w:tc>
        <w:tc>
          <w:tcPr>
            <w:tcW w:w="1056" w:type="dxa"/>
            <w:tcBorders>
              <w:bottom w:val="single" w:color="7E7E7E" w:themeColor="text1" w:themeTint="80" w:sz="4" w:space="0"/>
              <w:insideH w:val="single" w:sz="4" w:space="0"/>
            </w:tcBorders>
            <w:vAlign w:val="center"/>
          </w:tcPr>
          <w:p w14:paraId="44FE2DAB">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color w:val="000000"/>
                <w:szCs w:val="21"/>
              </w:rPr>
              <w:t>具体预算金额</w:t>
            </w:r>
          </w:p>
        </w:tc>
      </w:tr>
      <w:tr w14:paraId="3D6B465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8" w:type="dxa"/>
            <w:vMerge w:val="restart"/>
            <w:tcBorders>
              <w:top w:val="single" w:color="7E7E7E" w:themeColor="text1" w:themeTint="80" w:sz="4" w:space="0"/>
              <w:bottom w:val="single" w:color="7E7E7E" w:themeColor="text1" w:themeTint="80" w:sz="4" w:space="0"/>
              <w:insideH w:val="single" w:sz="4" w:space="0"/>
            </w:tcBorders>
            <w:vAlign w:val="center"/>
          </w:tcPr>
          <w:p w14:paraId="0BD966B9">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品牌形象系统（VIS）深化设计</w:t>
            </w:r>
          </w:p>
        </w:tc>
        <w:tc>
          <w:tcPr>
            <w:tcW w:w="1865" w:type="dxa"/>
            <w:tcBorders>
              <w:top w:val="single" w:color="7E7E7E" w:themeColor="text1" w:themeTint="80" w:sz="4" w:space="0"/>
              <w:bottom w:val="single" w:color="7E7E7E" w:themeColor="text1" w:themeTint="80" w:sz="4" w:space="0"/>
              <w:insideH w:val="single" w:sz="4" w:space="0"/>
            </w:tcBorders>
            <w:vAlign w:val="center"/>
          </w:tcPr>
          <w:p w14:paraId="56D087AB">
            <w:pPr>
              <w:spacing w:after="0" w:line="320" w:lineRule="atLeast"/>
              <w:jc w:val="center"/>
              <w:rPr>
                <w:rFonts w:ascii="宋体" w:hAnsi="宋体" w:eastAsia="宋体"/>
                <w:bCs/>
                <w:color w:val="000000"/>
                <w:szCs w:val="21"/>
              </w:rPr>
            </w:pPr>
            <w:r>
              <w:rPr>
                <w:rFonts w:ascii="宋体" w:hAnsi="宋体" w:eastAsia="宋体"/>
                <w:bCs/>
                <w:color w:val="000000"/>
                <w:szCs w:val="21"/>
              </w:rPr>
              <w:t>VI系统完善</w:t>
            </w:r>
          </w:p>
          <w:p w14:paraId="14BF0EE8">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（辅助图形、IP形象延展、包装系统设计）</w:t>
            </w:r>
          </w:p>
        </w:tc>
        <w:tc>
          <w:tcPr>
            <w:tcW w:w="3467" w:type="dxa"/>
            <w:tcBorders>
              <w:top w:val="single" w:color="7E7E7E" w:themeColor="text1" w:themeTint="80" w:sz="4" w:space="0"/>
              <w:bottom w:val="single" w:color="7E7E7E" w:themeColor="text1" w:themeTint="80" w:sz="4" w:space="0"/>
              <w:insideH w:val="single" w:sz="4" w:space="0"/>
            </w:tcBorders>
            <w:vAlign w:val="center"/>
          </w:tcPr>
          <w:p w14:paraId="0F594B9A">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1.辅助图形设计：15000-20000元；</w:t>
            </w:r>
          </w:p>
          <w:p w14:paraId="016D2F84">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2.IP形象延展：20000-25000元（含IP三视图、应用场景延展、周边适配）；</w:t>
            </w:r>
          </w:p>
          <w:p w14:paraId="6C64AD5C">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3.包装系统设计：25000-40000元（含艺术品礼盒、文创品常规包装、包装工艺建议）</w:t>
            </w:r>
          </w:p>
        </w:tc>
        <w:tc>
          <w:tcPr>
            <w:tcW w:w="1056" w:type="dxa"/>
            <w:tcBorders>
              <w:top w:val="single" w:color="7E7E7E" w:themeColor="text1" w:themeTint="80" w:sz="4" w:space="0"/>
              <w:bottom w:val="single" w:color="7E7E7E" w:themeColor="text1" w:themeTint="80" w:sz="4" w:space="0"/>
              <w:insideH w:val="single" w:sz="4" w:space="0"/>
            </w:tcBorders>
            <w:vAlign w:val="center"/>
          </w:tcPr>
          <w:p w14:paraId="5D1E11C6">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60000-85000元</w:t>
            </w:r>
          </w:p>
          <w:p w14:paraId="29F2AA05">
            <w:pPr>
              <w:spacing w:after="0" w:line="320" w:lineRule="atLeast"/>
              <w:jc w:val="center"/>
              <w:rPr>
                <w:rFonts w:hint="eastAsia" w:ascii="宋体" w:hAnsi="宋体" w:eastAsia="宋体" w:cs="Times New Roman"/>
                <w:color w:val="000000"/>
                <w:szCs w:val="21"/>
              </w:rPr>
            </w:pPr>
          </w:p>
        </w:tc>
      </w:tr>
      <w:tr w14:paraId="1756606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8" w:type="dxa"/>
            <w:vMerge w:val="continue"/>
            <w:vAlign w:val="center"/>
          </w:tcPr>
          <w:p w14:paraId="189DEF2C">
            <w:pPr>
              <w:spacing w:after="0" w:line="320" w:lineRule="atLeast"/>
              <w:jc w:val="center"/>
              <w:rPr>
                <w:rFonts w:hint="eastAsia" w:ascii="宋体" w:hAnsi="宋体" w:eastAsia="宋体" w:cs="Times New Roman"/>
                <w:b w:val="0"/>
                <w:bCs/>
                <w:color w:val="000000"/>
                <w:szCs w:val="21"/>
              </w:rPr>
            </w:pPr>
          </w:p>
        </w:tc>
        <w:tc>
          <w:tcPr>
            <w:tcW w:w="1865" w:type="dxa"/>
            <w:vAlign w:val="center"/>
          </w:tcPr>
          <w:p w14:paraId="1EB9429D">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“江右贡绣”文化故事与品牌手册编撰设计</w:t>
            </w:r>
          </w:p>
        </w:tc>
        <w:tc>
          <w:tcPr>
            <w:tcW w:w="3467" w:type="dxa"/>
            <w:vAlign w:val="center"/>
          </w:tcPr>
          <w:p w14:paraId="55EB6E13">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1.文化故事编撰：8000-12000元（含资料调研、文案撰写、修改）；</w:t>
            </w:r>
          </w:p>
          <w:p w14:paraId="04012AD5">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2.品牌手册设计：20000-30000元（32-64P精装，含版式设计、图文排版）；</w:t>
            </w:r>
          </w:p>
          <w:p w14:paraId="561B029D">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3.后期制作（打样、少量印刷）：7000-13000元（100册胶装，含基础工艺）</w:t>
            </w:r>
          </w:p>
        </w:tc>
        <w:tc>
          <w:tcPr>
            <w:tcW w:w="1056" w:type="dxa"/>
            <w:vAlign w:val="center"/>
          </w:tcPr>
          <w:p w14:paraId="76394552">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35000-55000元</w:t>
            </w:r>
          </w:p>
          <w:p w14:paraId="0F5D07C7">
            <w:pPr>
              <w:spacing w:after="0" w:line="320" w:lineRule="atLeast"/>
              <w:jc w:val="center"/>
              <w:rPr>
                <w:rFonts w:hint="eastAsia" w:ascii="宋体" w:hAnsi="宋体" w:eastAsia="宋体" w:cs="Times New Roman"/>
                <w:color w:val="000000"/>
                <w:szCs w:val="21"/>
              </w:rPr>
            </w:pPr>
          </w:p>
        </w:tc>
      </w:tr>
      <w:tr w14:paraId="15CE4E9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8" w:type="dxa"/>
            <w:vMerge w:val="restart"/>
            <w:tcBorders>
              <w:top w:val="single" w:color="7E7E7E" w:themeColor="text1" w:themeTint="80" w:sz="4" w:space="0"/>
              <w:bottom w:val="single" w:color="7E7E7E" w:themeColor="text1" w:themeTint="80" w:sz="4" w:space="0"/>
              <w:insideH w:val="single" w:sz="4" w:space="0"/>
            </w:tcBorders>
            <w:vAlign w:val="center"/>
          </w:tcPr>
          <w:p w14:paraId="11C25415">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内容素材库建设</w:t>
            </w:r>
          </w:p>
        </w:tc>
        <w:tc>
          <w:tcPr>
            <w:tcW w:w="1865" w:type="dxa"/>
            <w:tcBorders>
              <w:top w:val="single" w:color="7E7E7E" w:themeColor="text1" w:themeTint="80" w:sz="4" w:space="0"/>
              <w:bottom w:val="single" w:color="7E7E7E" w:themeColor="text1" w:themeTint="80" w:sz="4" w:space="0"/>
              <w:insideH w:val="single" w:sz="4" w:space="0"/>
            </w:tcBorders>
            <w:vAlign w:val="center"/>
          </w:tcPr>
          <w:p w14:paraId="62D2F089">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大师专访、核心技艺工艺流程高清短视频拍摄制作（10条）</w:t>
            </w:r>
          </w:p>
        </w:tc>
        <w:tc>
          <w:tcPr>
            <w:tcW w:w="3467" w:type="dxa"/>
            <w:tcBorders>
              <w:top w:val="single" w:color="7E7E7E" w:themeColor="text1" w:themeTint="80" w:sz="4" w:space="0"/>
              <w:bottom w:val="single" w:color="7E7E7E" w:themeColor="text1" w:themeTint="80" w:sz="4" w:space="0"/>
              <w:insideH w:val="single" w:sz="4" w:space="0"/>
            </w:tcBorders>
            <w:vAlign w:val="center"/>
          </w:tcPr>
          <w:p w14:paraId="6EEEE08D">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1.拍摄费用：50000-65000元（含设备租赁、场地布置、人员对接，10条均分）；</w:t>
            </w:r>
          </w:p>
          <w:p w14:paraId="42276E24">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2.后期制作：25000-35000元（含剪辑、配音、字幕、调色、配乐）；</w:t>
            </w:r>
          </w:p>
          <w:p w14:paraId="6683FA8A">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3.专家咨询/对接费：5000-10000元（大师对接、技艺专业指导）</w:t>
            </w:r>
          </w:p>
        </w:tc>
        <w:tc>
          <w:tcPr>
            <w:tcW w:w="1056" w:type="dxa"/>
            <w:tcBorders>
              <w:top w:val="single" w:color="7E7E7E" w:themeColor="text1" w:themeTint="80" w:sz="4" w:space="0"/>
              <w:bottom w:val="single" w:color="7E7E7E" w:themeColor="text1" w:themeTint="80" w:sz="4" w:space="0"/>
              <w:insideH w:val="single" w:sz="4" w:space="0"/>
            </w:tcBorders>
            <w:vAlign w:val="center"/>
          </w:tcPr>
          <w:p w14:paraId="7B3126E8">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80000-110000元</w:t>
            </w:r>
          </w:p>
          <w:p w14:paraId="70871B8B">
            <w:pPr>
              <w:spacing w:after="0" w:line="320" w:lineRule="atLeast"/>
              <w:jc w:val="center"/>
              <w:rPr>
                <w:rFonts w:hint="eastAsia" w:ascii="宋体" w:hAnsi="宋体" w:eastAsia="宋体" w:cs="Times New Roman"/>
                <w:color w:val="000000"/>
                <w:szCs w:val="21"/>
              </w:rPr>
            </w:pPr>
          </w:p>
        </w:tc>
      </w:tr>
      <w:tr w14:paraId="24F2639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8" w:type="dxa"/>
            <w:vMerge w:val="continue"/>
            <w:vAlign w:val="center"/>
          </w:tcPr>
          <w:p w14:paraId="4776C938">
            <w:pPr>
              <w:spacing w:after="0" w:line="320" w:lineRule="atLeast"/>
              <w:jc w:val="center"/>
              <w:rPr>
                <w:rFonts w:hint="eastAsia" w:ascii="宋体" w:hAnsi="宋体" w:eastAsia="宋体" w:cs="Times New Roman"/>
                <w:b w:val="0"/>
                <w:bCs/>
                <w:color w:val="000000"/>
                <w:szCs w:val="21"/>
              </w:rPr>
            </w:pPr>
          </w:p>
        </w:tc>
        <w:tc>
          <w:tcPr>
            <w:tcW w:w="1865" w:type="dxa"/>
            <w:vAlign w:val="center"/>
          </w:tcPr>
          <w:p w14:paraId="5982F04E">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产品系列精修图片拍摄（艺术品、文创品、生活场景图）</w:t>
            </w:r>
          </w:p>
        </w:tc>
        <w:tc>
          <w:tcPr>
            <w:tcW w:w="3467" w:type="dxa"/>
            <w:vAlign w:val="center"/>
          </w:tcPr>
          <w:p w14:paraId="1BC58515">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1.艺术品拍摄：8000-12000元（15-25件）；</w:t>
            </w:r>
          </w:p>
          <w:p w14:paraId="4325E028">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2.文创品拍摄：6000-10000元（30-50件）；</w:t>
            </w:r>
          </w:p>
          <w:p w14:paraId="7E473C58">
            <w:pPr>
              <w:spacing w:after="0" w:line="320" w:lineRule="atLeast"/>
              <w:rPr>
                <w:rFonts w:hint="eastAsia" w:ascii="宋体" w:hAnsi="宋体" w:eastAsia="宋体" w:cs="Times New Roman"/>
                <w:color w:val="000000"/>
                <w:szCs w:val="21"/>
              </w:rPr>
            </w:pPr>
            <w:r>
              <w:rPr>
                <w:rFonts w:ascii="宋体" w:hAnsi="宋体" w:eastAsia="宋体" w:cs="Times New Roman"/>
                <w:color w:val="000000"/>
                <w:szCs w:val="21"/>
              </w:rPr>
              <w:t>3.生活场景图拍摄：4000-8000元（10-15组场景）</w:t>
            </w:r>
          </w:p>
        </w:tc>
        <w:tc>
          <w:tcPr>
            <w:tcW w:w="1056" w:type="dxa"/>
            <w:vAlign w:val="center"/>
          </w:tcPr>
          <w:p w14:paraId="03911948">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18000-30000元</w:t>
            </w:r>
          </w:p>
        </w:tc>
      </w:tr>
      <w:tr w14:paraId="67ED643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8" w:type="dxa"/>
            <w:vMerge w:val="continue"/>
            <w:tcBorders>
              <w:top w:val="single" w:color="7E7E7E" w:themeColor="text1" w:themeTint="80" w:sz="4" w:space="0"/>
              <w:bottom w:val="single" w:color="7E7E7E" w:themeColor="text1" w:themeTint="80" w:sz="4" w:space="0"/>
              <w:insideH w:val="single" w:sz="4" w:space="0"/>
            </w:tcBorders>
            <w:vAlign w:val="center"/>
          </w:tcPr>
          <w:p w14:paraId="6DD39B7E">
            <w:pPr>
              <w:spacing w:after="0" w:line="320" w:lineRule="atLeast"/>
              <w:jc w:val="center"/>
              <w:rPr>
                <w:rFonts w:hint="eastAsia" w:ascii="宋体" w:hAnsi="宋体" w:eastAsia="宋体" w:cs="Times New Roman"/>
                <w:b w:val="0"/>
                <w:bCs/>
                <w:color w:val="000000"/>
                <w:szCs w:val="21"/>
              </w:rPr>
            </w:pPr>
          </w:p>
        </w:tc>
        <w:tc>
          <w:tcPr>
            <w:tcW w:w="1865" w:type="dxa"/>
            <w:tcBorders>
              <w:top w:val="single" w:color="7E7E7E" w:themeColor="text1" w:themeTint="80" w:sz="4" w:space="0"/>
              <w:bottom w:val="single" w:color="7E7E7E" w:themeColor="text1" w:themeTint="80" w:sz="4" w:space="0"/>
              <w:insideH w:val="single" w:sz="4" w:space="0"/>
            </w:tcBorders>
            <w:vAlign w:val="center"/>
          </w:tcPr>
          <w:p w14:paraId="6C83DCC5">
            <w:pPr>
              <w:spacing w:after="0" w:line="320" w:lineRule="atLeast"/>
              <w:ind w:firstLine="480" w:firstLineChars="200"/>
              <w:jc w:val="center"/>
              <w:rPr>
                <w:rFonts w:hint="eastAsia" w:ascii="宋体" w:hAnsi="宋体" w:eastAsia="宋体" w:cs="Times New Roman"/>
                <w:bCs/>
                <w:color w:val="000000"/>
                <w:szCs w:val="21"/>
              </w:rPr>
            </w:pPr>
            <w:r>
              <w:rPr>
                <w:rFonts w:ascii="宋体" w:hAnsi="宋体" w:eastAsia="宋体"/>
                <w:bCs/>
                <w:color w:val="000000"/>
                <w:szCs w:val="21"/>
              </w:rPr>
              <w:t>社交媒体矩阵（微信、微博、小红书、抖音）首季度内容规划与代运营服务</w:t>
            </w:r>
          </w:p>
        </w:tc>
        <w:tc>
          <w:tcPr>
            <w:tcW w:w="3467" w:type="dxa"/>
            <w:tcBorders>
              <w:top w:val="single" w:color="7E7E7E" w:themeColor="text1" w:themeTint="80" w:sz="4" w:space="0"/>
              <w:bottom w:val="single" w:color="7E7E7E" w:themeColor="text1" w:themeTint="80" w:sz="4" w:space="0"/>
              <w:insideH w:val="single" w:sz="4" w:space="0"/>
            </w:tcBorders>
            <w:vAlign w:val="center"/>
          </w:tcPr>
          <w:p w14:paraId="6244A081">
            <w:pPr>
              <w:widowControl/>
              <w:spacing w:after="0"/>
              <w:jc w:val="center"/>
              <w:rPr>
                <w:rFonts w:ascii="宋体" w:hAnsi="宋体" w:eastAsia="宋体"/>
                <w:szCs w:val="21"/>
              </w:rPr>
            </w:pPr>
            <w:r>
              <w:rPr>
                <w:rFonts w:ascii="宋体" w:hAnsi="宋体" w:eastAsia="宋体"/>
                <w:szCs w:val="21"/>
              </w:rPr>
              <w:t>1.内容规划：15000-20000元（全平台首季度内容方案、选题策划）；</w:t>
            </w:r>
          </w:p>
          <w:p w14:paraId="0FB7DA6A">
            <w:pPr>
              <w:widowControl/>
              <w:spacing w:after="0"/>
              <w:rPr>
                <w:rFonts w:ascii="宋体" w:hAnsi="宋体" w:eastAsia="宋体"/>
                <w:szCs w:val="21"/>
              </w:rPr>
            </w:pPr>
            <w:r>
              <w:rPr>
                <w:rFonts w:ascii="宋体" w:hAnsi="宋体" w:eastAsia="宋体"/>
                <w:szCs w:val="21"/>
              </w:rPr>
              <w:t>2.代运营费用：75000-115000元（含4平台日常发布、互动、数据分析，小红书+抖音重点运营，每周3-5条内容）；</w:t>
            </w:r>
          </w:p>
          <w:p w14:paraId="6F19123A">
            <w:pPr>
              <w:widowControl/>
              <w:spacing w:after="0"/>
              <w:rPr>
                <w:rFonts w:hint="eastAsia" w:ascii="宋体" w:hAnsi="宋体" w:eastAsia="宋体" w:cs="Times New Roman"/>
                <w:color w:val="000000"/>
                <w:szCs w:val="21"/>
              </w:rPr>
            </w:pPr>
            <w:r>
              <w:rPr>
                <w:rFonts w:ascii="宋体" w:hAnsi="宋体" w:eastAsia="宋体"/>
                <w:szCs w:val="21"/>
              </w:rPr>
              <w:t>3.基础投流补贴：0-5000元</w:t>
            </w:r>
          </w:p>
        </w:tc>
        <w:tc>
          <w:tcPr>
            <w:tcW w:w="1056" w:type="dxa"/>
            <w:tcBorders>
              <w:top w:val="single" w:color="7E7E7E" w:themeColor="text1" w:themeTint="80" w:sz="4" w:space="0"/>
              <w:bottom w:val="single" w:color="7E7E7E" w:themeColor="text1" w:themeTint="80" w:sz="4" w:space="0"/>
              <w:insideH w:val="single" w:sz="4" w:space="0"/>
            </w:tcBorders>
            <w:vAlign w:val="center"/>
          </w:tcPr>
          <w:p w14:paraId="1893396A">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90000-135000元</w:t>
            </w:r>
          </w:p>
        </w:tc>
      </w:tr>
      <w:tr w14:paraId="4D7BD2B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8" w:type="dxa"/>
            <w:vAlign w:val="center"/>
          </w:tcPr>
          <w:p w14:paraId="74CEE589">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线下体验点启动</w:t>
            </w:r>
          </w:p>
        </w:tc>
        <w:tc>
          <w:tcPr>
            <w:tcW w:w="1865" w:type="dxa"/>
            <w:vAlign w:val="center"/>
          </w:tcPr>
          <w:p w14:paraId="7BA81202">
            <w:pPr>
              <w:spacing w:after="0" w:line="320" w:lineRule="atLeast"/>
              <w:ind w:firstLine="480" w:firstLineChars="200"/>
              <w:jc w:val="center"/>
              <w:rPr>
                <w:rFonts w:ascii="宋体" w:hAnsi="宋体" w:eastAsia="宋体"/>
                <w:bCs/>
                <w:color w:val="000000"/>
                <w:szCs w:val="21"/>
              </w:rPr>
            </w:pPr>
            <w:r>
              <w:rPr>
                <w:rFonts w:ascii="宋体" w:hAnsi="宋体" w:eastAsia="宋体"/>
                <w:bCs/>
                <w:color w:val="000000"/>
                <w:szCs w:val="21"/>
              </w:rPr>
              <w:t>南昌地铁“江右贡绣文化长廊”设计与制作</w:t>
            </w:r>
          </w:p>
        </w:tc>
        <w:tc>
          <w:tcPr>
            <w:tcW w:w="3467" w:type="dxa"/>
            <w:vAlign w:val="center"/>
          </w:tcPr>
          <w:p w14:paraId="7DF08C31">
            <w:pPr>
              <w:widowControl/>
              <w:spacing w:after="0"/>
              <w:jc w:val="center"/>
              <w:rPr>
                <w:rFonts w:ascii="宋体" w:hAnsi="宋体" w:eastAsia="宋体"/>
                <w:szCs w:val="21"/>
              </w:rPr>
            </w:pPr>
            <w:r>
              <w:rPr>
                <w:rFonts w:ascii="宋体" w:hAnsi="宋体" w:eastAsia="宋体"/>
                <w:szCs w:val="21"/>
              </w:rPr>
              <w:t>1.设计费用：30000-50000元（含整体方案、效果图、施工图）；</w:t>
            </w:r>
          </w:p>
          <w:p w14:paraId="54A7B29B">
            <w:pPr>
              <w:widowControl/>
              <w:spacing w:after="0"/>
              <w:jc w:val="center"/>
              <w:rPr>
                <w:rFonts w:ascii="宋体" w:hAnsi="宋体" w:eastAsia="宋体"/>
                <w:szCs w:val="21"/>
              </w:rPr>
            </w:pPr>
            <w:r>
              <w:rPr>
                <w:rFonts w:ascii="宋体" w:hAnsi="宋体" w:eastAsia="宋体"/>
                <w:szCs w:val="21"/>
              </w:rPr>
              <w:t>2.制作费用：120000-180000元（含材料采购、工艺制作、非遗元素还原）；</w:t>
            </w:r>
          </w:p>
          <w:p w14:paraId="788A8DBE">
            <w:pPr>
              <w:widowControl/>
              <w:spacing w:after="0"/>
              <w:jc w:val="center"/>
              <w:rPr>
                <w:rFonts w:hint="eastAsia" w:ascii="宋体" w:hAnsi="宋体" w:eastAsia="宋体"/>
                <w:szCs w:val="21"/>
              </w:rPr>
            </w:pPr>
            <w:r>
              <w:rPr>
                <w:rFonts w:ascii="宋体" w:hAnsi="宋体" w:eastAsia="宋体"/>
                <w:szCs w:val="21"/>
              </w:rPr>
              <w:t>3.安装与调试：30000-50000元（南昌地铁场地对接、现场安装、验收）</w:t>
            </w:r>
          </w:p>
        </w:tc>
        <w:tc>
          <w:tcPr>
            <w:tcW w:w="1056" w:type="dxa"/>
            <w:vAlign w:val="center"/>
          </w:tcPr>
          <w:p w14:paraId="0735958D">
            <w:pPr>
              <w:widowControl/>
              <w:spacing w:after="0"/>
              <w:jc w:val="center"/>
              <w:rPr>
                <w:rFonts w:hint="eastAsia" w:ascii="宋体" w:hAnsi="宋体" w:eastAsia="宋体"/>
                <w:szCs w:val="21"/>
              </w:rPr>
            </w:pPr>
            <w:r>
              <w:rPr>
                <w:rFonts w:ascii="宋体" w:hAnsi="宋体" w:eastAsia="宋体"/>
                <w:szCs w:val="21"/>
              </w:rPr>
              <w:t>180000-280000元</w:t>
            </w:r>
          </w:p>
        </w:tc>
      </w:tr>
      <w:tr w14:paraId="62DB392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8" w:type="dxa"/>
            <w:tcBorders>
              <w:top w:val="single" w:color="7E7E7E" w:themeColor="text1" w:themeTint="80" w:sz="4" w:space="0"/>
              <w:bottom w:val="single" w:color="7E7E7E" w:themeColor="text1" w:themeTint="80" w:sz="4" w:space="0"/>
              <w:insideH w:val="single" w:sz="4" w:space="0"/>
            </w:tcBorders>
            <w:vAlign w:val="center"/>
          </w:tcPr>
          <w:p w14:paraId="4E1D9175">
            <w:pPr>
              <w:spacing w:after="0" w:line="320" w:lineRule="atLeast"/>
              <w:jc w:val="center"/>
              <w:rPr>
                <w:rFonts w:hint="eastAsia" w:ascii="宋体" w:hAnsi="宋体" w:eastAsia="宋体" w:cs="Times New Roman"/>
                <w:b w:val="0"/>
                <w:bCs/>
                <w:color w:val="000000"/>
                <w:szCs w:val="21"/>
              </w:rPr>
            </w:pPr>
            <w:r>
              <w:rPr>
                <w:rFonts w:hint="eastAsia" w:ascii="宋体" w:hAnsi="宋体" w:eastAsia="宋体"/>
                <w:b/>
                <w:bCs/>
                <w:szCs w:val="21"/>
              </w:rPr>
              <w:t>其他费用</w:t>
            </w:r>
          </w:p>
        </w:tc>
        <w:tc>
          <w:tcPr>
            <w:tcW w:w="1865" w:type="dxa"/>
            <w:tcBorders>
              <w:top w:val="single" w:color="7E7E7E" w:themeColor="text1" w:themeTint="80" w:sz="4" w:space="0"/>
              <w:bottom w:val="single" w:color="7E7E7E" w:themeColor="text1" w:themeTint="80" w:sz="4" w:space="0"/>
              <w:insideH w:val="single" w:sz="4" w:space="0"/>
            </w:tcBorders>
            <w:vAlign w:val="center"/>
          </w:tcPr>
          <w:p w14:paraId="5C889A54">
            <w:pPr>
              <w:spacing w:after="0" w:line="320" w:lineRule="atLeast"/>
              <w:ind w:firstLine="480" w:firstLineChars="200"/>
              <w:jc w:val="center"/>
              <w:rPr>
                <w:rFonts w:ascii="宋体" w:hAnsi="宋体" w:eastAsia="宋体"/>
                <w:bCs/>
                <w:color w:val="000000"/>
                <w:szCs w:val="21"/>
              </w:rPr>
            </w:pPr>
            <w:r>
              <w:rPr>
                <w:rFonts w:hint="eastAsia" w:ascii="宋体" w:hAnsi="宋体" w:eastAsia="宋体"/>
                <w:bCs/>
                <w:szCs w:val="21"/>
              </w:rPr>
              <w:t>应急储备金</w:t>
            </w:r>
          </w:p>
        </w:tc>
        <w:tc>
          <w:tcPr>
            <w:tcW w:w="3467" w:type="dxa"/>
            <w:tcBorders>
              <w:top w:val="single" w:color="7E7E7E" w:themeColor="text1" w:themeTint="80" w:sz="4" w:space="0"/>
              <w:bottom w:val="single" w:color="7E7E7E" w:themeColor="text1" w:themeTint="80" w:sz="4" w:space="0"/>
              <w:insideH w:val="single" w:sz="4" w:space="0"/>
            </w:tcBorders>
            <w:vAlign w:val="center"/>
          </w:tcPr>
          <w:p w14:paraId="3AD38E36">
            <w:pPr>
              <w:spacing w:after="0" w:line="320" w:lineRule="atLeast"/>
              <w:jc w:val="center"/>
              <w:rPr>
                <w:rFonts w:hint="eastAsia" w:ascii="宋体" w:hAnsi="宋体" w:eastAsia="宋体" w:cs="Times New Roman"/>
                <w:color w:val="000000"/>
                <w:szCs w:val="21"/>
              </w:rPr>
            </w:pPr>
            <w:r>
              <w:rPr>
                <w:rFonts w:hint="eastAsia" w:ascii="宋体" w:hAnsi="宋体" w:eastAsia="宋体" w:cs="Times New Roman"/>
                <w:color w:val="000000"/>
                <w:szCs w:val="21"/>
              </w:rPr>
              <w:t>5%</w:t>
            </w:r>
          </w:p>
        </w:tc>
        <w:tc>
          <w:tcPr>
            <w:tcW w:w="1056" w:type="dxa"/>
            <w:tcBorders>
              <w:top w:val="single" w:color="7E7E7E" w:themeColor="text1" w:themeTint="80" w:sz="4" w:space="0"/>
              <w:bottom w:val="single" w:color="7E7E7E" w:themeColor="text1" w:themeTint="80" w:sz="4" w:space="0"/>
              <w:insideH w:val="single" w:sz="4" w:space="0"/>
            </w:tcBorders>
            <w:vAlign w:val="center"/>
          </w:tcPr>
          <w:p w14:paraId="1A2CF4C1">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23150</w:t>
            </w:r>
            <w:r>
              <w:rPr>
                <w:rFonts w:hint="eastAsia" w:ascii="宋体" w:hAnsi="宋体" w:eastAsia="宋体" w:cs="Times New Roman"/>
                <w:color w:val="000000"/>
                <w:szCs w:val="21"/>
              </w:rPr>
              <w:t>-</w:t>
            </w:r>
            <w:r>
              <w:rPr>
                <w:rFonts w:ascii="宋体" w:hAnsi="宋体" w:eastAsia="宋体" w:cs="Times New Roman"/>
                <w:color w:val="000000"/>
                <w:szCs w:val="21"/>
              </w:rPr>
              <w:t>34750元</w:t>
            </w:r>
          </w:p>
        </w:tc>
      </w:tr>
      <w:tr w14:paraId="009DC5B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8" w:type="dxa"/>
            <w:vAlign w:val="center"/>
          </w:tcPr>
          <w:p w14:paraId="22B31DEB">
            <w:pPr>
              <w:spacing w:after="0" w:line="320" w:lineRule="atLeast"/>
              <w:jc w:val="center"/>
              <w:rPr>
                <w:rFonts w:hint="eastAsia" w:ascii="宋体" w:hAnsi="宋体" w:eastAsia="宋体" w:cs="Times New Roman"/>
                <w:b/>
                <w:bCs w:val="0"/>
                <w:color w:val="000000"/>
                <w:szCs w:val="21"/>
              </w:rPr>
            </w:pPr>
            <w:r>
              <w:rPr>
                <w:rFonts w:hint="eastAsia" w:ascii="宋体" w:hAnsi="宋体" w:eastAsia="宋体" w:cs="Times New Roman"/>
                <w:b/>
                <w:bCs w:val="0"/>
                <w:color w:val="000000"/>
                <w:szCs w:val="21"/>
              </w:rPr>
              <w:t>总预算</w:t>
            </w:r>
          </w:p>
        </w:tc>
        <w:tc>
          <w:tcPr>
            <w:tcW w:w="5332" w:type="dxa"/>
            <w:gridSpan w:val="2"/>
            <w:vAlign w:val="center"/>
          </w:tcPr>
          <w:p w14:paraId="22CD4B74">
            <w:pPr>
              <w:spacing w:after="0" w:line="320" w:lineRule="atLeast"/>
              <w:jc w:val="center"/>
              <w:rPr>
                <w:rFonts w:hint="eastAsia" w:ascii="宋体" w:hAnsi="宋体" w:eastAsia="宋体" w:cs="Times New Roman"/>
                <w:color w:val="000000"/>
                <w:szCs w:val="21"/>
              </w:rPr>
            </w:pPr>
            <w:r>
              <w:rPr>
                <w:rFonts w:hint="eastAsia" w:ascii="宋体" w:hAnsi="宋体" w:cs="Times New Roman"/>
                <w:color w:val="000000"/>
                <w:szCs w:val="21"/>
                <w:lang w:val="en-US" w:eastAsia="zh-CN"/>
              </w:rPr>
              <w:t xml:space="preserve">               </w:t>
            </w:r>
            <w:r>
              <w:rPr>
                <w:rFonts w:hint="eastAsia" w:ascii="宋体" w:hAnsi="宋体" w:eastAsia="宋体" w:cs="Times New Roman"/>
                <w:color w:val="000000"/>
                <w:szCs w:val="21"/>
              </w:rPr>
              <w:t>—</w:t>
            </w:r>
          </w:p>
        </w:tc>
        <w:tc>
          <w:tcPr>
            <w:tcW w:w="1056" w:type="dxa"/>
            <w:vAlign w:val="center"/>
          </w:tcPr>
          <w:p w14:paraId="44EA3CBD">
            <w:pPr>
              <w:spacing w:after="0" w:line="320" w:lineRule="atLeast"/>
              <w:jc w:val="center"/>
              <w:rPr>
                <w:rFonts w:hint="eastAsia" w:ascii="宋体" w:hAnsi="宋体" w:eastAsia="宋体" w:cs="Times New Roman"/>
                <w:color w:val="000000"/>
                <w:szCs w:val="21"/>
              </w:rPr>
            </w:pPr>
            <w:r>
              <w:rPr>
                <w:rFonts w:hint="eastAsia" w:ascii="宋体" w:hAnsi="宋体" w:eastAsia="宋体" w:cs="Times New Roman"/>
                <w:color w:val="000000"/>
                <w:szCs w:val="21"/>
              </w:rPr>
              <w:t>486150-729750元</w:t>
            </w:r>
          </w:p>
        </w:tc>
      </w:tr>
    </w:tbl>
    <w:p w14:paraId="4C1926D9">
      <w:pPr>
        <w:spacing w:line="320" w:lineRule="atLeast"/>
        <w:jc w:val="left"/>
        <w:rPr>
          <w:rFonts w:hint="eastAsia" w:ascii="宋体" w:hAnsi="宋体" w:eastAsia="宋体" w:cs="Times New Roman"/>
          <w:bCs/>
          <w:color w:val="000000"/>
          <w:szCs w:val="21"/>
        </w:rPr>
      </w:pPr>
      <w:r>
        <w:rPr>
          <w:rFonts w:hint="eastAsia" w:ascii="宋体" w:hAnsi="宋体" w:eastAsia="宋体" w:cs="Times New Roman"/>
          <w:b/>
          <w:bCs w:val="0"/>
          <w:color w:val="000000"/>
          <w:szCs w:val="21"/>
        </w:rPr>
        <w:t>预期效益：</w:t>
      </w:r>
    </w:p>
    <w:p w14:paraId="3E346828">
      <w:pPr>
        <w:spacing w:line="320" w:lineRule="atLeast"/>
        <w:ind w:firstLine="420" w:firstLineChars="0"/>
        <w:jc w:val="left"/>
        <w:rPr>
          <w:rFonts w:ascii="宋体" w:hAnsi="宋体" w:eastAsia="宋体" w:cs="Times New Roman"/>
          <w:bCs/>
          <w:color w:val="000000"/>
          <w:szCs w:val="21"/>
        </w:rPr>
      </w:pPr>
      <w:r>
        <w:rPr>
          <w:rFonts w:hint="eastAsia" w:ascii="宋体" w:hAnsi="宋体" w:eastAsia="宋体" w:cs="Times New Roman"/>
          <w:bCs/>
          <w:color w:val="000000"/>
          <w:szCs w:val="21"/>
        </w:rPr>
        <w:t>完成品牌视觉与内容资产构建；线上官方渠道全面上线并开始内容输出；成功启动线下公众体验项目，预计直接触达南昌本地及通勤人群超百万人次，获取首批种子用户与体验预约数据。为建立品牌专业形象，完成从0到1的认知铺垫，测试市场对体验活动的反馈。</w:t>
      </w:r>
    </w:p>
    <w:p w14:paraId="729517EE">
      <w:pPr>
        <w:pStyle w:val="5"/>
        <w:numPr>
          <w:numId w:val="2"/>
        </w:numPr>
        <w:bidi w:val="0"/>
      </w:pPr>
      <w:r>
        <w:t>第二阶段：市场扩张与声量提升期（第7-18个月）</w:t>
      </w:r>
    </w:p>
    <w:p w14:paraId="14183A83">
      <w:pPr>
        <w:spacing w:line="320" w:lineRule="atLeast"/>
        <w:ind w:firstLine="420" w:firstLineChars="0"/>
        <w:jc w:val="left"/>
        <w:rPr>
          <w:rFonts w:ascii="宋体" w:hAnsi="宋体" w:eastAsia="宋体" w:cs="Times New Roman"/>
          <w:bCs/>
          <w:color w:val="000000"/>
          <w:szCs w:val="21"/>
        </w:rPr>
      </w:pPr>
      <w:r>
        <w:rPr>
          <w:rFonts w:ascii="宋体" w:hAnsi="宋体" w:eastAsia="宋体" w:cs="Times New Roman"/>
          <w:bCs/>
          <w:color w:val="000000"/>
          <w:szCs w:val="21"/>
        </w:rPr>
        <w:t>此阶段在前期基础上，展开多渠道整合营销，举办大型活动，大幅提升品牌知名度和用户参与度。</w:t>
      </w:r>
    </w:p>
    <w:p w14:paraId="6105A6C6">
      <w:pPr>
        <w:pStyle w:val="21"/>
        <w:bidi w:val="0"/>
        <w:rPr>
          <w:rFonts w:hint="default"/>
          <w:sz w:val="24"/>
          <w:szCs w:val="24"/>
          <w:lang w:val="en-US" w:eastAsia="zh-CN"/>
        </w:rPr>
      </w:pPr>
      <w:r>
        <w:rPr>
          <w:rFonts w:hint="eastAsia"/>
          <w:sz w:val="24"/>
          <w:szCs w:val="24"/>
        </w:rPr>
        <w:t xml:space="preserve">表 </w:t>
      </w:r>
      <w:r>
        <w:rPr>
          <w:rFonts w:hint="eastAsia"/>
          <w:sz w:val="24"/>
          <w:szCs w:val="24"/>
          <w:lang w:val="en-US" w:eastAsia="zh-CN"/>
        </w:rPr>
        <w:t>8.2</w:t>
      </w:r>
    </w:p>
    <w:tbl>
      <w:tblPr>
        <w:tblStyle w:val="19"/>
        <w:tblW w:w="8244" w:type="dxa"/>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3"/>
        <w:gridCol w:w="1811"/>
        <w:gridCol w:w="3074"/>
        <w:gridCol w:w="1776"/>
      </w:tblGrid>
      <w:tr w14:paraId="250F907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3" w:type="dxa"/>
            <w:tcBorders>
              <w:bottom w:val="single" w:color="7E7E7E" w:themeColor="text1" w:themeTint="80" w:sz="4" w:space="0"/>
              <w:insideH w:val="single" w:sz="4" w:space="0"/>
            </w:tcBorders>
            <w:vAlign w:val="center"/>
          </w:tcPr>
          <w:p w14:paraId="40F692FE">
            <w:pPr>
              <w:spacing w:after="0" w:line="320" w:lineRule="atLeast"/>
              <w:jc w:val="center"/>
              <w:rPr>
                <w:rFonts w:hint="eastAsia" w:ascii="宋体" w:hAnsi="宋体" w:eastAsia="宋体" w:cs="Times New Roman"/>
                <w:b w:val="0"/>
                <w:bCs/>
                <w:color w:val="000000"/>
                <w:szCs w:val="21"/>
              </w:rPr>
            </w:pPr>
            <w:r>
              <w:rPr>
                <w:rFonts w:hint="eastAsia" w:ascii="宋体" w:hAnsi="宋体" w:eastAsia="宋体"/>
                <w:b/>
                <w:bCs/>
                <w:szCs w:val="21"/>
              </w:rPr>
              <w:t>项目分类</w:t>
            </w:r>
          </w:p>
        </w:tc>
        <w:tc>
          <w:tcPr>
            <w:tcW w:w="1985" w:type="dxa"/>
            <w:tcBorders>
              <w:bottom w:val="single" w:color="7E7E7E" w:themeColor="text1" w:themeTint="80" w:sz="4" w:space="0"/>
              <w:insideH w:val="single" w:sz="4" w:space="0"/>
            </w:tcBorders>
            <w:vAlign w:val="center"/>
          </w:tcPr>
          <w:p w14:paraId="3FFCFAE7">
            <w:pPr>
              <w:spacing w:after="0" w:line="320" w:lineRule="atLeast"/>
              <w:jc w:val="center"/>
              <w:rPr>
                <w:rFonts w:hint="eastAsia" w:ascii="宋体" w:hAnsi="宋体" w:eastAsia="宋体" w:cs="Times New Roman"/>
                <w:b w:val="0"/>
                <w:bCs/>
                <w:color w:val="000000"/>
                <w:szCs w:val="21"/>
              </w:rPr>
            </w:pPr>
            <w:r>
              <w:rPr>
                <w:rFonts w:hint="eastAsia" w:ascii="宋体" w:hAnsi="宋体" w:eastAsia="宋体"/>
                <w:b/>
                <w:bCs/>
                <w:szCs w:val="21"/>
              </w:rPr>
              <w:t>具体费用项目</w:t>
            </w:r>
          </w:p>
        </w:tc>
        <w:tc>
          <w:tcPr>
            <w:tcW w:w="3402" w:type="dxa"/>
            <w:tcBorders>
              <w:bottom w:val="single" w:color="7E7E7E" w:themeColor="text1" w:themeTint="80" w:sz="4" w:space="0"/>
              <w:insideH w:val="single" w:sz="4" w:space="0"/>
            </w:tcBorders>
            <w:vAlign w:val="center"/>
          </w:tcPr>
          <w:p w14:paraId="22289E6F">
            <w:pPr>
              <w:spacing w:after="0" w:line="320" w:lineRule="atLeast"/>
              <w:jc w:val="center"/>
              <w:rPr>
                <w:rFonts w:hint="eastAsia" w:ascii="宋体" w:hAnsi="宋体" w:eastAsia="宋体"/>
                <w:b w:val="0"/>
                <w:bCs/>
                <w:color w:val="000000"/>
                <w:szCs w:val="21"/>
              </w:rPr>
            </w:pPr>
            <w:r>
              <w:rPr>
                <w:rFonts w:hint="eastAsia" w:ascii="宋体" w:hAnsi="宋体" w:eastAsia="宋体" w:cs="Times New Roman"/>
                <w:b w:val="0"/>
                <w:bCs/>
                <w:color w:val="000000"/>
                <w:szCs w:val="21"/>
              </w:rPr>
              <w:t>费用明细</w:t>
            </w:r>
          </w:p>
        </w:tc>
        <w:tc>
          <w:tcPr>
            <w:tcW w:w="1014" w:type="dxa"/>
            <w:tcBorders>
              <w:bottom w:val="single" w:color="7E7E7E" w:themeColor="text1" w:themeTint="80" w:sz="4" w:space="0"/>
              <w:insideH w:val="single" w:sz="4" w:space="0"/>
            </w:tcBorders>
            <w:vAlign w:val="center"/>
          </w:tcPr>
          <w:p w14:paraId="6ACB4AB9">
            <w:pPr>
              <w:spacing w:after="0" w:line="320" w:lineRule="atLeast"/>
              <w:jc w:val="center"/>
              <w:rPr>
                <w:rFonts w:hint="eastAsia" w:ascii="宋体" w:hAnsi="宋体" w:eastAsia="宋体"/>
                <w:b w:val="0"/>
                <w:bCs/>
                <w:color w:val="000000"/>
                <w:szCs w:val="21"/>
              </w:rPr>
            </w:pPr>
            <w:r>
              <w:rPr>
                <w:rFonts w:hint="eastAsia" w:ascii="宋体" w:hAnsi="宋体" w:eastAsia="宋体"/>
                <w:b w:val="0"/>
                <w:bCs/>
                <w:color w:val="000000"/>
                <w:szCs w:val="21"/>
              </w:rPr>
              <w:t>具体预算金额</w:t>
            </w:r>
          </w:p>
        </w:tc>
      </w:tr>
      <w:tr w14:paraId="797DD23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3" w:type="dxa"/>
            <w:vMerge w:val="restart"/>
            <w:tcBorders>
              <w:top w:val="single" w:color="7E7E7E" w:themeColor="text1" w:themeTint="80" w:sz="4" w:space="0"/>
              <w:bottom w:val="single" w:color="7E7E7E" w:themeColor="text1" w:themeTint="80" w:sz="4" w:space="0"/>
              <w:insideH w:val="single" w:sz="4" w:space="0"/>
            </w:tcBorders>
            <w:vAlign w:val="center"/>
          </w:tcPr>
          <w:p w14:paraId="606167F1">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大型品牌活动</w:t>
            </w:r>
          </w:p>
        </w:tc>
        <w:tc>
          <w:tcPr>
            <w:tcW w:w="1985" w:type="dxa"/>
            <w:tcBorders>
              <w:top w:val="single" w:color="7E7E7E" w:themeColor="text1" w:themeTint="80" w:sz="4" w:space="0"/>
              <w:bottom w:val="single" w:color="7E7E7E" w:themeColor="text1" w:themeTint="80" w:sz="4" w:space="0"/>
              <w:insideH w:val="single" w:sz="4" w:space="0"/>
            </w:tcBorders>
            <w:vAlign w:val="center"/>
          </w:tcPr>
          <w:p w14:paraId="4C135397">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“指尖上的东方美学”</w:t>
            </w:r>
            <w:r>
              <w:rPr>
                <w:rFonts w:hint="eastAsia" w:ascii="宋体" w:hAnsi="宋体" w:eastAsia="宋体"/>
                <w:bCs/>
                <w:color w:val="000000"/>
                <w:szCs w:val="21"/>
              </w:rPr>
              <w:t>江西</w:t>
            </w:r>
            <w:r>
              <w:rPr>
                <w:rFonts w:ascii="宋体" w:hAnsi="宋体" w:eastAsia="宋体"/>
                <w:bCs/>
                <w:color w:val="000000"/>
                <w:szCs w:val="21"/>
              </w:rPr>
              <w:t>巡回艺术展</w:t>
            </w:r>
          </w:p>
        </w:tc>
        <w:tc>
          <w:tcPr>
            <w:tcW w:w="3402" w:type="dxa"/>
            <w:tcBorders>
              <w:top w:val="single" w:color="7E7E7E" w:themeColor="text1" w:themeTint="80" w:sz="4" w:space="0"/>
              <w:bottom w:val="single" w:color="7E7E7E" w:themeColor="text1" w:themeTint="80" w:sz="4" w:space="0"/>
              <w:insideH w:val="single" w:sz="4" w:space="0"/>
            </w:tcBorders>
            <w:vAlign w:val="center"/>
          </w:tcPr>
          <w:p w14:paraId="5E6D61A1">
            <w:pPr>
              <w:spacing w:after="0" w:line="320" w:lineRule="atLeast"/>
              <w:rPr>
                <w:rFonts w:ascii="宋体" w:hAnsi="宋体" w:eastAsia="宋体"/>
                <w:bCs/>
                <w:color w:val="000000"/>
                <w:szCs w:val="21"/>
              </w:rPr>
            </w:pPr>
            <w:r>
              <w:rPr>
                <w:rFonts w:hint="eastAsia" w:ascii="宋体" w:hAnsi="宋体" w:eastAsia="宋体"/>
                <w:bCs/>
                <w:color w:val="000000"/>
                <w:szCs w:val="21"/>
              </w:rPr>
              <w:t>1.展览设计：30000-45000元；</w:t>
            </w:r>
          </w:p>
          <w:p w14:paraId="05757B75">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2.展具制作与运输：50000-75000元（含绣品展柜、展板、巡回运输费）；</w:t>
            </w:r>
          </w:p>
          <w:p w14:paraId="26F1522E">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3.站点落地与执行：30000-45000元（含场地对接、安装搭建、人员值守）；</w:t>
            </w:r>
          </w:p>
          <w:p w14:paraId="482A6224">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4.宣传配套：10000-15000元（本地宣传、门票设计）</w:t>
            </w:r>
          </w:p>
        </w:tc>
        <w:tc>
          <w:tcPr>
            <w:tcW w:w="1014" w:type="dxa"/>
            <w:tcBorders>
              <w:top w:val="single" w:color="7E7E7E" w:themeColor="text1" w:themeTint="80" w:sz="4" w:space="0"/>
              <w:bottom w:val="single" w:color="7E7E7E" w:themeColor="text1" w:themeTint="80" w:sz="4" w:space="0"/>
              <w:insideH w:val="single" w:sz="4" w:space="0"/>
            </w:tcBorders>
            <w:vAlign w:val="center"/>
          </w:tcPr>
          <w:p w14:paraId="53095405">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120000-180000元</w:t>
            </w:r>
          </w:p>
          <w:p w14:paraId="0E6A8425">
            <w:pPr>
              <w:spacing w:after="0" w:line="320" w:lineRule="atLeast"/>
              <w:jc w:val="center"/>
              <w:rPr>
                <w:rFonts w:hint="eastAsia" w:ascii="宋体" w:hAnsi="宋体" w:eastAsia="宋体"/>
                <w:bCs/>
                <w:color w:val="000000"/>
                <w:szCs w:val="21"/>
              </w:rPr>
            </w:pPr>
          </w:p>
        </w:tc>
      </w:tr>
      <w:tr w14:paraId="79CB682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3" w:type="dxa"/>
            <w:vMerge w:val="continue"/>
            <w:vAlign w:val="center"/>
          </w:tcPr>
          <w:p w14:paraId="47488433">
            <w:pPr>
              <w:spacing w:after="0" w:line="320" w:lineRule="atLeast"/>
              <w:jc w:val="center"/>
              <w:rPr>
                <w:rFonts w:hint="eastAsia" w:ascii="宋体" w:hAnsi="宋体" w:eastAsia="宋体" w:cs="Times New Roman"/>
                <w:b w:val="0"/>
                <w:bCs/>
                <w:color w:val="000000"/>
                <w:szCs w:val="21"/>
              </w:rPr>
            </w:pPr>
          </w:p>
        </w:tc>
        <w:tc>
          <w:tcPr>
            <w:tcW w:w="1985" w:type="dxa"/>
            <w:vAlign w:val="center"/>
          </w:tcPr>
          <w:p w14:paraId="547961BC">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w:t>
            </w:r>
            <w:r>
              <w:rPr>
                <w:rFonts w:ascii="宋体" w:hAnsi="宋体" w:eastAsia="宋体"/>
                <w:bCs/>
                <w:color w:val="000000"/>
                <w:szCs w:val="21"/>
              </w:rPr>
              <w:t>绣娘传承计划”公益培训项目（2期）执行费用</w:t>
            </w:r>
          </w:p>
        </w:tc>
        <w:tc>
          <w:tcPr>
            <w:tcW w:w="3402" w:type="dxa"/>
            <w:vAlign w:val="center"/>
          </w:tcPr>
          <w:p w14:paraId="58AAE74A">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1.讲师费用：16000-24000元（非遗大师2期授课，含备课指导）；</w:t>
            </w:r>
          </w:p>
          <w:p w14:paraId="149A8EBB">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2.物料费用：14000-21000元（绣品材料、工具、培训手册）；</w:t>
            </w:r>
          </w:p>
          <w:p w14:paraId="265FB730">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3.场地与配套：8000-12000元（培训场地租赁、茶水、证书制作）；</w:t>
            </w:r>
          </w:p>
          <w:p w14:paraId="0148DF89">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4.宣传招募：2000-3000元（线上线下招募推广）</w:t>
            </w:r>
          </w:p>
        </w:tc>
        <w:tc>
          <w:tcPr>
            <w:tcW w:w="1014" w:type="dxa"/>
            <w:vAlign w:val="center"/>
          </w:tcPr>
          <w:p w14:paraId="5C0C84B4">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40000-60000元</w:t>
            </w:r>
          </w:p>
          <w:p w14:paraId="031B4876">
            <w:pPr>
              <w:spacing w:after="0" w:line="320" w:lineRule="atLeast"/>
              <w:jc w:val="center"/>
              <w:rPr>
                <w:rFonts w:hint="eastAsia" w:ascii="宋体" w:hAnsi="宋体" w:eastAsia="宋体"/>
                <w:bCs/>
                <w:color w:val="000000"/>
                <w:szCs w:val="21"/>
              </w:rPr>
            </w:pPr>
          </w:p>
        </w:tc>
      </w:tr>
      <w:tr w14:paraId="49F17BA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3" w:type="dxa"/>
            <w:vMerge w:val="restart"/>
            <w:tcBorders>
              <w:top w:val="single" w:color="7E7E7E" w:themeColor="text1" w:themeTint="80" w:sz="4" w:space="0"/>
              <w:bottom w:val="single" w:color="7E7E7E" w:themeColor="text1" w:themeTint="80" w:sz="4" w:space="0"/>
              <w:insideH w:val="single" w:sz="4" w:space="0"/>
            </w:tcBorders>
            <w:vAlign w:val="center"/>
          </w:tcPr>
          <w:p w14:paraId="18DCA971">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跨界合作与联名推广</w:t>
            </w:r>
          </w:p>
        </w:tc>
        <w:tc>
          <w:tcPr>
            <w:tcW w:w="1985" w:type="dxa"/>
            <w:tcBorders>
              <w:top w:val="single" w:color="7E7E7E" w:themeColor="text1" w:themeTint="80" w:sz="4" w:space="0"/>
              <w:bottom w:val="single" w:color="7E7E7E" w:themeColor="text1" w:themeTint="80" w:sz="4" w:space="0"/>
              <w:insideH w:val="single" w:sz="4" w:space="0"/>
            </w:tcBorders>
            <w:vAlign w:val="center"/>
          </w:tcPr>
          <w:p w14:paraId="0E1AA212">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“赣绣匠心·茶香传承”奶茶杯联名项目</w:t>
            </w:r>
          </w:p>
        </w:tc>
        <w:tc>
          <w:tcPr>
            <w:tcW w:w="3402" w:type="dxa"/>
            <w:tcBorders>
              <w:top w:val="single" w:color="7E7E7E" w:themeColor="text1" w:themeTint="80" w:sz="4" w:space="0"/>
              <w:bottom w:val="single" w:color="7E7E7E" w:themeColor="text1" w:themeTint="80" w:sz="4" w:space="0"/>
              <w:insideH w:val="single" w:sz="4" w:space="0"/>
            </w:tcBorders>
            <w:vAlign w:val="center"/>
          </w:tcPr>
          <w:p w14:paraId="6CE41CEC">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1.联名设计：10000-15000元（奶茶杯外观、联名视觉、包装适配）；</w:t>
            </w:r>
          </w:p>
          <w:p w14:paraId="32AE0ED2">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2.IP授权与对接：20000-35000元（奶茶品牌对接、授权费用）；</w:t>
            </w:r>
          </w:p>
        </w:tc>
        <w:tc>
          <w:tcPr>
            <w:tcW w:w="1014" w:type="dxa"/>
            <w:tcBorders>
              <w:top w:val="single" w:color="7E7E7E" w:themeColor="text1" w:themeTint="80" w:sz="4" w:space="0"/>
              <w:bottom w:val="single" w:color="7E7E7E" w:themeColor="text1" w:themeTint="80" w:sz="4" w:space="0"/>
              <w:insideH w:val="single" w:sz="4" w:space="0"/>
            </w:tcBorders>
            <w:vAlign w:val="center"/>
          </w:tcPr>
          <w:p w14:paraId="3139BAF5">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30000-40000元</w:t>
            </w:r>
          </w:p>
          <w:p w14:paraId="3765BFA6">
            <w:pPr>
              <w:spacing w:after="0" w:line="320" w:lineRule="atLeast"/>
              <w:jc w:val="center"/>
              <w:rPr>
                <w:rFonts w:hint="eastAsia" w:ascii="宋体" w:hAnsi="宋体" w:eastAsia="宋体"/>
                <w:bCs/>
                <w:color w:val="000000"/>
                <w:szCs w:val="21"/>
              </w:rPr>
            </w:pPr>
          </w:p>
        </w:tc>
      </w:tr>
      <w:tr w14:paraId="37F5277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3" w:type="dxa"/>
            <w:vMerge w:val="continue"/>
            <w:vAlign w:val="center"/>
          </w:tcPr>
          <w:p w14:paraId="2B081359">
            <w:pPr>
              <w:spacing w:after="0" w:line="320" w:lineRule="atLeast"/>
              <w:jc w:val="center"/>
              <w:rPr>
                <w:rFonts w:hint="eastAsia" w:ascii="宋体" w:hAnsi="宋体" w:eastAsia="宋体" w:cs="Times New Roman"/>
                <w:b w:val="0"/>
                <w:bCs/>
                <w:color w:val="000000"/>
                <w:szCs w:val="21"/>
              </w:rPr>
            </w:pPr>
          </w:p>
        </w:tc>
        <w:tc>
          <w:tcPr>
            <w:tcW w:w="1985" w:type="dxa"/>
            <w:vAlign w:val="center"/>
          </w:tcPr>
          <w:p w14:paraId="71DBA782">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与1-2个知名设计师/品牌的跨界联名产品开发与联合推广费用</w:t>
            </w:r>
          </w:p>
        </w:tc>
        <w:tc>
          <w:tcPr>
            <w:tcW w:w="3402" w:type="dxa"/>
            <w:vAlign w:val="center"/>
          </w:tcPr>
          <w:p w14:paraId="3BB54F58">
            <w:pPr>
              <w:spacing w:after="0" w:line="320" w:lineRule="atLeast"/>
              <w:jc w:val="center"/>
              <w:rPr>
                <w:rFonts w:ascii="宋体" w:hAnsi="宋体" w:eastAsia="宋体"/>
                <w:bCs/>
                <w:color w:val="000000"/>
                <w:szCs w:val="21"/>
              </w:rPr>
            </w:pPr>
            <w:r>
              <w:rPr>
                <w:rFonts w:ascii="宋体" w:hAnsi="宋体" w:eastAsia="宋体"/>
                <w:bCs/>
                <w:color w:val="000000"/>
                <w:szCs w:val="21"/>
              </w:rPr>
              <w:t>1.设计师/品牌合作：80000-130000元（设计费、授权费、对接费）；</w:t>
            </w:r>
          </w:p>
          <w:p w14:paraId="5D339B81">
            <w:pPr>
              <w:spacing w:after="0" w:line="320" w:lineRule="atLeast"/>
              <w:jc w:val="center"/>
              <w:rPr>
                <w:rFonts w:ascii="宋体" w:hAnsi="宋体" w:eastAsia="宋体"/>
                <w:bCs/>
                <w:color w:val="000000"/>
                <w:szCs w:val="21"/>
              </w:rPr>
            </w:pPr>
            <w:r>
              <w:rPr>
                <w:rFonts w:ascii="宋体" w:hAnsi="宋体" w:eastAsia="宋体"/>
                <w:bCs/>
                <w:color w:val="000000"/>
                <w:szCs w:val="21"/>
              </w:rPr>
              <w:t>2.产品开发：40000-70000元（样品打样、工艺调试、批量生产筹备）；</w:t>
            </w:r>
          </w:p>
          <w:p w14:paraId="6DE36AFE">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3.联合推广：30000-50000元（全平台宣传、联名活动执行）</w:t>
            </w:r>
          </w:p>
        </w:tc>
        <w:tc>
          <w:tcPr>
            <w:tcW w:w="1014" w:type="dxa"/>
            <w:vAlign w:val="center"/>
          </w:tcPr>
          <w:p w14:paraId="018FBD63">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150000-250000元</w:t>
            </w:r>
          </w:p>
        </w:tc>
      </w:tr>
      <w:tr w14:paraId="5FD256F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3" w:type="dxa"/>
            <w:vMerge w:val="restart"/>
            <w:tcBorders>
              <w:top w:val="single" w:color="7E7E7E" w:themeColor="text1" w:themeTint="80" w:sz="4" w:space="0"/>
              <w:bottom w:val="single" w:color="7E7E7E" w:themeColor="text1" w:themeTint="80" w:sz="4" w:space="0"/>
              <w:insideH w:val="single" w:sz="4" w:space="0"/>
            </w:tcBorders>
            <w:vAlign w:val="center"/>
          </w:tcPr>
          <w:p w14:paraId="48437772">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线上数字营销深化</w:t>
            </w:r>
          </w:p>
        </w:tc>
        <w:tc>
          <w:tcPr>
            <w:tcW w:w="1985" w:type="dxa"/>
            <w:tcBorders>
              <w:top w:val="single" w:color="7E7E7E" w:themeColor="text1" w:themeTint="80" w:sz="4" w:space="0"/>
              <w:bottom w:val="single" w:color="7E7E7E" w:themeColor="text1" w:themeTint="80" w:sz="4" w:space="0"/>
              <w:insideH w:val="single" w:sz="4" w:space="0"/>
            </w:tcBorders>
            <w:vAlign w:val="center"/>
          </w:tcPr>
          <w:p w14:paraId="57BB7728">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KOL/KOC合作推广</w:t>
            </w:r>
          </w:p>
        </w:tc>
        <w:tc>
          <w:tcPr>
            <w:tcW w:w="3402" w:type="dxa"/>
            <w:tcBorders>
              <w:top w:val="single" w:color="7E7E7E" w:themeColor="text1" w:themeTint="80" w:sz="4" w:space="0"/>
              <w:bottom w:val="single" w:color="7E7E7E" w:themeColor="text1" w:themeTint="80" w:sz="4" w:space="0"/>
              <w:insideH w:val="single" w:sz="4" w:space="0"/>
            </w:tcBorders>
            <w:vAlign w:val="center"/>
          </w:tcPr>
          <w:p w14:paraId="7C9210B1">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1.KOL合作：40000-70000元（1-2名垂直类中腰部KOL，含视频/图文拍摄）；</w:t>
            </w:r>
          </w:p>
          <w:p w14:paraId="6B2210BE">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2.KOC合作：20000-30000元（20-30名垂直类KOC，含体验种草、互动）；</w:t>
            </w:r>
          </w:p>
          <w:p w14:paraId="09000DCA">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3.对接与审核：0-5000元（合作对接、内容审核优化）</w:t>
            </w:r>
          </w:p>
        </w:tc>
        <w:tc>
          <w:tcPr>
            <w:tcW w:w="1014" w:type="dxa"/>
            <w:tcBorders>
              <w:top w:val="single" w:color="7E7E7E" w:themeColor="text1" w:themeTint="80" w:sz="4" w:space="0"/>
              <w:bottom w:val="single" w:color="7E7E7E" w:themeColor="text1" w:themeTint="80" w:sz="4" w:space="0"/>
              <w:insideH w:val="single" w:sz="4" w:space="0"/>
            </w:tcBorders>
            <w:vAlign w:val="center"/>
          </w:tcPr>
          <w:p w14:paraId="4A223AD1">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60000-100000元</w:t>
            </w:r>
          </w:p>
          <w:p w14:paraId="1EE1F8C3">
            <w:pPr>
              <w:spacing w:after="0" w:line="320" w:lineRule="atLeast"/>
              <w:jc w:val="center"/>
              <w:rPr>
                <w:rFonts w:hint="eastAsia" w:ascii="宋体" w:hAnsi="宋体" w:eastAsia="宋体"/>
                <w:bCs/>
                <w:color w:val="000000"/>
                <w:szCs w:val="21"/>
              </w:rPr>
            </w:pPr>
          </w:p>
        </w:tc>
      </w:tr>
      <w:tr w14:paraId="69B0A7C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3" w:type="dxa"/>
            <w:vMerge w:val="continue"/>
            <w:vAlign w:val="center"/>
          </w:tcPr>
          <w:p w14:paraId="4E59D96A">
            <w:pPr>
              <w:spacing w:after="0" w:line="320" w:lineRule="atLeast"/>
              <w:jc w:val="center"/>
              <w:rPr>
                <w:rFonts w:hint="eastAsia" w:ascii="宋体" w:hAnsi="宋体" w:eastAsia="宋体" w:cs="Times New Roman"/>
                <w:b w:val="0"/>
                <w:bCs/>
                <w:color w:val="000000"/>
                <w:szCs w:val="21"/>
              </w:rPr>
            </w:pPr>
          </w:p>
        </w:tc>
        <w:tc>
          <w:tcPr>
            <w:tcW w:w="1985" w:type="dxa"/>
            <w:vAlign w:val="center"/>
          </w:tcPr>
          <w:p w14:paraId="375C4A84">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信息流精准广告投放</w:t>
            </w:r>
          </w:p>
        </w:tc>
        <w:tc>
          <w:tcPr>
            <w:tcW w:w="3402" w:type="dxa"/>
            <w:vAlign w:val="center"/>
          </w:tcPr>
          <w:p w14:paraId="45805323">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抖音/小红书投放：25000-45000元（精准定向文创、非遗、传统文化兴趣人群）</w:t>
            </w:r>
          </w:p>
        </w:tc>
        <w:tc>
          <w:tcPr>
            <w:tcW w:w="1014" w:type="dxa"/>
            <w:vAlign w:val="center"/>
          </w:tcPr>
          <w:p w14:paraId="2CDBE684">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25000-45000元</w:t>
            </w:r>
          </w:p>
        </w:tc>
      </w:tr>
      <w:tr w14:paraId="41BD97A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3" w:type="dxa"/>
            <w:vMerge w:val="continue"/>
            <w:tcBorders>
              <w:top w:val="single" w:color="7E7E7E" w:themeColor="text1" w:themeTint="80" w:sz="4" w:space="0"/>
              <w:bottom w:val="single" w:color="7E7E7E" w:themeColor="text1" w:themeTint="80" w:sz="4" w:space="0"/>
              <w:insideH w:val="single" w:sz="4" w:space="0"/>
            </w:tcBorders>
            <w:vAlign w:val="center"/>
          </w:tcPr>
          <w:p w14:paraId="40FE4344">
            <w:pPr>
              <w:spacing w:after="0" w:line="320" w:lineRule="atLeast"/>
              <w:jc w:val="center"/>
              <w:rPr>
                <w:rFonts w:hint="eastAsia" w:ascii="宋体" w:hAnsi="宋体" w:eastAsia="宋体" w:cs="Times New Roman"/>
                <w:b w:val="0"/>
                <w:bCs/>
                <w:color w:val="000000"/>
                <w:szCs w:val="21"/>
              </w:rPr>
            </w:pPr>
          </w:p>
        </w:tc>
        <w:tc>
          <w:tcPr>
            <w:tcW w:w="1985" w:type="dxa"/>
            <w:tcBorders>
              <w:top w:val="single" w:color="7E7E7E" w:themeColor="text1" w:themeTint="80" w:sz="4" w:space="0"/>
              <w:bottom w:val="single" w:color="7E7E7E" w:themeColor="text1" w:themeTint="80" w:sz="4" w:space="0"/>
              <w:insideH w:val="single" w:sz="4" w:space="0"/>
            </w:tcBorders>
            <w:vAlign w:val="center"/>
          </w:tcPr>
          <w:p w14:paraId="50FDB5B1">
            <w:pPr>
              <w:spacing w:after="0" w:line="320" w:lineRule="atLeast"/>
              <w:jc w:val="center"/>
              <w:rPr>
                <w:rFonts w:ascii="宋体" w:hAnsi="宋体" w:eastAsia="宋体"/>
                <w:bCs/>
                <w:color w:val="000000"/>
                <w:szCs w:val="21"/>
              </w:rPr>
            </w:pPr>
            <w:r>
              <w:rPr>
                <w:rFonts w:ascii="宋体" w:hAnsi="宋体" w:eastAsia="宋体"/>
                <w:bCs/>
                <w:color w:val="000000"/>
                <w:szCs w:val="21"/>
              </w:rPr>
              <w:t>直播间”常态化运营与直播促销活动支持</w:t>
            </w:r>
          </w:p>
        </w:tc>
        <w:tc>
          <w:tcPr>
            <w:tcW w:w="3402" w:type="dxa"/>
            <w:tcBorders>
              <w:top w:val="single" w:color="7E7E7E" w:themeColor="text1" w:themeTint="80" w:sz="4" w:space="0"/>
              <w:bottom w:val="single" w:color="7E7E7E" w:themeColor="text1" w:themeTint="80" w:sz="4" w:space="0"/>
              <w:insideH w:val="single" w:sz="4" w:space="0"/>
            </w:tcBorders>
            <w:vAlign w:val="center"/>
          </w:tcPr>
          <w:p w14:paraId="17FA60A2">
            <w:pPr>
              <w:spacing w:after="0" w:line="320" w:lineRule="atLeast"/>
              <w:jc w:val="center"/>
              <w:rPr>
                <w:rFonts w:ascii="宋体" w:hAnsi="宋体" w:eastAsia="宋体"/>
                <w:bCs/>
                <w:color w:val="000000"/>
                <w:szCs w:val="21"/>
              </w:rPr>
            </w:pPr>
            <w:r>
              <w:rPr>
                <w:rFonts w:ascii="宋体" w:hAnsi="宋体" w:eastAsia="宋体"/>
                <w:bCs/>
                <w:color w:val="000000"/>
                <w:szCs w:val="21"/>
              </w:rPr>
              <w:t>1.运营人员：30000-45000元（主播、助理、运营各1名）</w:t>
            </w:r>
          </w:p>
          <w:p w14:paraId="42DB64F5">
            <w:pPr>
              <w:spacing w:after="0" w:line="320" w:lineRule="atLeast"/>
              <w:jc w:val="center"/>
              <w:rPr>
                <w:rFonts w:ascii="宋体" w:hAnsi="宋体" w:eastAsia="宋体"/>
                <w:bCs/>
                <w:color w:val="000000"/>
                <w:szCs w:val="21"/>
              </w:rPr>
            </w:pPr>
            <w:r>
              <w:rPr>
                <w:rFonts w:ascii="宋体" w:hAnsi="宋体" w:eastAsia="宋体"/>
                <w:bCs/>
                <w:color w:val="000000"/>
                <w:szCs w:val="21"/>
              </w:rPr>
              <w:t>2.直播设备与场地：20000-30000元（设备租赁/采购、场地布置）；</w:t>
            </w:r>
          </w:p>
          <w:p w14:paraId="6B517E4C">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3.促销支持：20000-30000元（优惠券、秒杀品、活动策划）；</w:t>
            </w:r>
          </w:p>
        </w:tc>
        <w:tc>
          <w:tcPr>
            <w:tcW w:w="1014" w:type="dxa"/>
            <w:tcBorders>
              <w:top w:val="single" w:color="7E7E7E" w:themeColor="text1" w:themeTint="80" w:sz="4" w:space="0"/>
              <w:bottom w:val="single" w:color="7E7E7E" w:themeColor="text1" w:themeTint="80" w:sz="4" w:space="0"/>
              <w:insideH w:val="single" w:sz="4" w:space="0"/>
            </w:tcBorders>
            <w:vAlign w:val="center"/>
          </w:tcPr>
          <w:p w14:paraId="110F7DF8">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110000-105000元</w:t>
            </w:r>
          </w:p>
        </w:tc>
      </w:tr>
      <w:tr w14:paraId="7F24A78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3" w:type="dxa"/>
            <w:vAlign w:val="center"/>
          </w:tcPr>
          <w:p w14:paraId="0A530071">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文创市集与快闪活动</w:t>
            </w:r>
          </w:p>
        </w:tc>
        <w:tc>
          <w:tcPr>
            <w:tcW w:w="1985" w:type="dxa"/>
            <w:vAlign w:val="center"/>
          </w:tcPr>
          <w:p w14:paraId="1DB2D904">
            <w:pPr>
              <w:spacing w:after="0" w:line="320" w:lineRule="atLeast"/>
              <w:jc w:val="center"/>
              <w:rPr>
                <w:rFonts w:ascii="宋体" w:hAnsi="宋体" w:eastAsia="宋体"/>
                <w:bCs/>
                <w:color w:val="000000"/>
                <w:szCs w:val="21"/>
              </w:rPr>
            </w:pPr>
            <w:r>
              <w:rPr>
                <w:rFonts w:ascii="宋体" w:hAnsi="宋体" w:eastAsia="宋体"/>
                <w:bCs/>
                <w:color w:val="000000"/>
                <w:szCs w:val="21"/>
              </w:rPr>
              <w:t>参加4-6场国内重点城市文创市集</w:t>
            </w:r>
          </w:p>
        </w:tc>
        <w:tc>
          <w:tcPr>
            <w:tcW w:w="3402" w:type="dxa"/>
            <w:vAlign w:val="center"/>
          </w:tcPr>
          <w:p w14:paraId="45C463D5">
            <w:pPr>
              <w:spacing w:after="0" w:line="320" w:lineRule="atLeast"/>
              <w:jc w:val="center"/>
              <w:rPr>
                <w:rFonts w:ascii="宋体" w:hAnsi="宋体" w:eastAsia="宋体"/>
                <w:bCs/>
                <w:color w:val="000000"/>
                <w:szCs w:val="21"/>
              </w:rPr>
            </w:pPr>
            <w:r>
              <w:rPr>
                <w:rFonts w:ascii="宋体" w:hAnsi="宋体" w:eastAsia="宋体"/>
                <w:bCs/>
                <w:color w:val="000000"/>
                <w:szCs w:val="21"/>
              </w:rPr>
              <w:t>1.展位费用：25000-40000元（4-6场，含展位租赁、展具）；</w:t>
            </w:r>
          </w:p>
          <w:p w14:paraId="51B33A2B">
            <w:pPr>
              <w:spacing w:after="0" w:line="320" w:lineRule="atLeast"/>
              <w:jc w:val="center"/>
              <w:rPr>
                <w:rFonts w:ascii="宋体" w:hAnsi="宋体" w:eastAsia="宋体"/>
                <w:bCs/>
                <w:color w:val="000000"/>
                <w:szCs w:val="21"/>
              </w:rPr>
            </w:pPr>
            <w:r>
              <w:rPr>
                <w:rFonts w:ascii="宋体" w:hAnsi="宋体" w:eastAsia="宋体"/>
                <w:bCs/>
                <w:color w:val="000000"/>
                <w:szCs w:val="21"/>
              </w:rPr>
              <w:t>2.运输与物料：15000-25000元（产品运输、市集布置物料）；</w:t>
            </w:r>
          </w:p>
          <w:p w14:paraId="10C67882">
            <w:pPr>
              <w:spacing w:after="0" w:line="320" w:lineRule="atLeast"/>
              <w:jc w:val="center"/>
              <w:rPr>
                <w:rFonts w:ascii="宋体" w:hAnsi="宋体" w:eastAsia="宋体"/>
                <w:bCs/>
                <w:color w:val="000000"/>
                <w:szCs w:val="21"/>
              </w:rPr>
            </w:pPr>
            <w:r>
              <w:rPr>
                <w:rFonts w:ascii="宋体" w:hAnsi="宋体" w:eastAsia="宋体"/>
                <w:bCs/>
                <w:color w:val="000000"/>
                <w:szCs w:val="21"/>
              </w:rPr>
              <w:t>3.人员与差旅：10000-15000元</w:t>
            </w:r>
          </w:p>
        </w:tc>
        <w:tc>
          <w:tcPr>
            <w:tcW w:w="1014" w:type="dxa"/>
            <w:vAlign w:val="center"/>
          </w:tcPr>
          <w:p w14:paraId="4E1EA79C">
            <w:pPr>
              <w:spacing w:after="0" w:line="320" w:lineRule="atLeast"/>
              <w:jc w:val="center"/>
              <w:rPr>
                <w:rFonts w:ascii="宋体" w:hAnsi="宋体" w:eastAsia="宋体"/>
                <w:bCs/>
                <w:color w:val="000000"/>
                <w:szCs w:val="21"/>
              </w:rPr>
            </w:pPr>
            <w:r>
              <w:rPr>
                <w:rFonts w:ascii="宋体" w:hAnsi="宋体" w:eastAsia="宋体"/>
                <w:bCs/>
                <w:color w:val="000000"/>
                <w:szCs w:val="21"/>
              </w:rPr>
              <w:t>50000-80000元</w:t>
            </w:r>
          </w:p>
          <w:p w14:paraId="1DC68580">
            <w:pPr>
              <w:spacing w:after="0" w:line="320" w:lineRule="atLeast"/>
              <w:jc w:val="center"/>
              <w:rPr>
                <w:rFonts w:hint="eastAsia" w:ascii="宋体" w:hAnsi="宋体" w:eastAsia="宋体"/>
                <w:bCs/>
                <w:color w:val="000000"/>
                <w:szCs w:val="21"/>
              </w:rPr>
            </w:pPr>
          </w:p>
        </w:tc>
      </w:tr>
      <w:tr w14:paraId="1037BF1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3" w:type="dxa"/>
            <w:tcBorders>
              <w:top w:val="single" w:color="7E7E7E" w:themeColor="text1" w:themeTint="80" w:sz="4" w:space="0"/>
              <w:bottom w:val="single" w:color="7E7E7E" w:themeColor="text1" w:themeTint="80" w:sz="4" w:space="0"/>
              <w:insideH w:val="single" w:sz="4" w:space="0"/>
            </w:tcBorders>
            <w:vAlign w:val="center"/>
          </w:tcPr>
          <w:p w14:paraId="465C8AA8">
            <w:pPr>
              <w:spacing w:after="0" w:line="320" w:lineRule="atLeast"/>
              <w:jc w:val="center"/>
              <w:rPr>
                <w:rFonts w:hint="eastAsia" w:ascii="宋体" w:hAnsi="宋体" w:eastAsia="宋体" w:cs="Times New Roman"/>
                <w:b w:val="0"/>
                <w:bCs/>
                <w:color w:val="000000"/>
                <w:szCs w:val="21"/>
              </w:rPr>
            </w:pPr>
            <w:r>
              <w:rPr>
                <w:rFonts w:hint="eastAsia" w:ascii="宋体" w:hAnsi="宋体" w:eastAsia="宋体"/>
                <w:b/>
                <w:bCs/>
                <w:szCs w:val="21"/>
              </w:rPr>
              <w:t>其他费用</w:t>
            </w:r>
          </w:p>
        </w:tc>
        <w:tc>
          <w:tcPr>
            <w:tcW w:w="1985" w:type="dxa"/>
            <w:tcBorders>
              <w:top w:val="single" w:color="7E7E7E" w:themeColor="text1" w:themeTint="80" w:sz="4" w:space="0"/>
              <w:bottom w:val="single" w:color="7E7E7E" w:themeColor="text1" w:themeTint="80" w:sz="4" w:space="0"/>
              <w:insideH w:val="single" w:sz="4" w:space="0"/>
            </w:tcBorders>
            <w:vAlign w:val="center"/>
          </w:tcPr>
          <w:p w14:paraId="271B1C8A">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应急储备金</w:t>
            </w:r>
          </w:p>
        </w:tc>
        <w:tc>
          <w:tcPr>
            <w:tcW w:w="3402" w:type="dxa"/>
            <w:tcBorders>
              <w:top w:val="single" w:color="7E7E7E" w:themeColor="text1" w:themeTint="80" w:sz="4" w:space="0"/>
              <w:bottom w:val="single" w:color="7E7E7E" w:themeColor="text1" w:themeTint="80" w:sz="4" w:space="0"/>
              <w:insideH w:val="single" w:sz="4" w:space="0"/>
            </w:tcBorders>
            <w:vAlign w:val="center"/>
          </w:tcPr>
          <w:p w14:paraId="31B6DD41">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5%</w:t>
            </w:r>
          </w:p>
        </w:tc>
        <w:tc>
          <w:tcPr>
            <w:tcW w:w="1014" w:type="dxa"/>
            <w:tcBorders>
              <w:top w:val="single" w:color="7E7E7E" w:themeColor="text1" w:themeTint="80" w:sz="4" w:space="0"/>
              <w:bottom w:val="single" w:color="7E7E7E" w:themeColor="text1" w:themeTint="80" w:sz="4" w:space="0"/>
              <w:insideH w:val="single" w:sz="4" w:space="0"/>
            </w:tcBorders>
            <w:vAlign w:val="center"/>
          </w:tcPr>
          <w:p w14:paraId="6DB68844">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29250</w:t>
            </w:r>
            <w:r>
              <w:rPr>
                <w:rFonts w:hint="eastAsia" w:ascii="宋体" w:hAnsi="宋体" w:eastAsia="宋体"/>
                <w:bCs/>
                <w:color w:val="000000"/>
                <w:szCs w:val="21"/>
              </w:rPr>
              <w:t>-</w:t>
            </w:r>
            <w:r>
              <w:rPr>
                <w:rFonts w:ascii="宋体" w:hAnsi="宋体" w:eastAsia="宋体"/>
                <w:bCs/>
                <w:color w:val="000000"/>
                <w:szCs w:val="21"/>
              </w:rPr>
              <w:t>43000元</w:t>
            </w:r>
          </w:p>
        </w:tc>
      </w:tr>
      <w:tr w14:paraId="45A2444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43" w:type="dxa"/>
            <w:vAlign w:val="center"/>
          </w:tcPr>
          <w:p w14:paraId="52CAD799">
            <w:pPr>
              <w:spacing w:after="0" w:line="320" w:lineRule="atLeast"/>
              <w:jc w:val="center"/>
              <w:rPr>
                <w:rFonts w:hint="eastAsia" w:ascii="宋体" w:hAnsi="宋体" w:eastAsia="宋体" w:cs="Times New Roman"/>
                <w:b/>
                <w:bCs w:val="0"/>
                <w:color w:val="000000"/>
                <w:szCs w:val="21"/>
              </w:rPr>
            </w:pPr>
            <w:r>
              <w:rPr>
                <w:rFonts w:hint="eastAsia" w:ascii="宋体" w:hAnsi="宋体" w:eastAsia="宋体" w:cs="Times New Roman"/>
                <w:b/>
                <w:bCs w:val="0"/>
                <w:szCs w:val="21"/>
              </w:rPr>
              <w:t>总预算</w:t>
            </w:r>
          </w:p>
        </w:tc>
        <w:tc>
          <w:tcPr>
            <w:tcW w:w="5387" w:type="dxa"/>
            <w:gridSpan w:val="2"/>
            <w:vAlign w:val="center"/>
          </w:tcPr>
          <w:p w14:paraId="5328259C">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w:t>
            </w:r>
          </w:p>
        </w:tc>
        <w:tc>
          <w:tcPr>
            <w:tcW w:w="1014" w:type="dxa"/>
            <w:vAlign w:val="center"/>
          </w:tcPr>
          <w:p w14:paraId="33B3377C">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614250-903000元</w:t>
            </w:r>
          </w:p>
        </w:tc>
      </w:tr>
    </w:tbl>
    <w:p w14:paraId="286AD541">
      <w:pPr>
        <w:spacing w:line="320" w:lineRule="atLeast"/>
        <w:jc w:val="left"/>
        <w:rPr>
          <w:rFonts w:hint="eastAsia" w:ascii="宋体" w:hAnsi="宋体" w:eastAsia="宋体" w:cs="Times New Roman"/>
          <w:b/>
          <w:bCs w:val="0"/>
          <w:color w:val="000000"/>
          <w:szCs w:val="21"/>
        </w:rPr>
      </w:pPr>
      <w:r>
        <w:rPr>
          <w:rFonts w:hint="eastAsia" w:ascii="宋体" w:hAnsi="宋体" w:eastAsia="宋体" w:cs="Times New Roman"/>
          <w:b/>
          <w:bCs w:val="0"/>
          <w:color w:val="000000"/>
          <w:szCs w:val="21"/>
        </w:rPr>
        <w:t>预期效益：</w:t>
      </w:r>
    </w:p>
    <w:p w14:paraId="6470DE26">
      <w:pPr>
        <w:spacing w:line="320" w:lineRule="atLeast"/>
        <w:ind w:firstLine="420" w:firstLineChars="0"/>
        <w:jc w:val="left"/>
        <w:rPr>
          <w:rFonts w:ascii="宋体" w:hAnsi="宋体" w:eastAsia="宋体" w:cs="Times New Roman"/>
          <w:bCs/>
          <w:color w:val="000000"/>
          <w:szCs w:val="21"/>
        </w:rPr>
      </w:pPr>
      <w:r>
        <w:rPr>
          <w:rFonts w:hint="eastAsia" w:ascii="宋体" w:hAnsi="宋体" w:eastAsia="宋体" w:cs="Times New Roman"/>
          <w:bCs/>
          <w:color w:val="000000"/>
          <w:szCs w:val="21"/>
        </w:rPr>
        <w:t>举办标志性全国艺术展，极大提升品牌在文化艺术圈层的权威地位；通过联名破圈，触达大量年轻消费群体；线上声量大幅增长，粉丝量与互动率显著提升；文创市集直接产生销售并测试不同区域市场。为实现品牌“破圈”传播，显著提升全国知名度，建立广泛的用户兴趣社群，直接拉动线上商城及线下体验的销售增长。</w:t>
      </w:r>
    </w:p>
    <w:p w14:paraId="0EB34FE5">
      <w:pPr>
        <w:pStyle w:val="5"/>
        <w:numPr>
          <w:numId w:val="2"/>
        </w:numPr>
        <w:bidi w:val="0"/>
      </w:pPr>
      <w:r>
        <w:t>第三阶段：深化运营与价值转化期（第19-36个月）</w:t>
      </w:r>
    </w:p>
    <w:p w14:paraId="0A58C94F">
      <w:pPr>
        <w:spacing w:line="320" w:lineRule="atLeast"/>
        <w:ind w:firstLine="420" w:firstLineChars="0"/>
        <w:jc w:val="left"/>
        <w:rPr>
          <w:rFonts w:ascii="宋体" w:hAnsi="宋体" w:eastAsia="宋体" w:cs="Times New Roman"/>
          <w:bCs/>
          <w:color w:val="000000"/>
          <w:szCs w:val="21"/>
        </w:rPr>
      </w:pPr>
      <w:r>
        <w:rPr>
          <w:rFonts w:ascii="宋体" w:hAnsi="宋体" w:eastAsia="宋体" w:cs="Times New Roman"/>
          <w:bCs/>
          <w:color w:val="000000"/>
          <w:szCs w:val="21"/>
        </w:rPr>
        <w:t>此阶段侧重于用户深度运营、高价值客户挖掘及品牌长期资产建设，实现稳定的价值转化与利润增长。</w:t>
      </w:r>
    </w:p>
    <w:p w14:paraId="5303510A">
      <w:pPr>
        <w:pStyle w:val="21"/>
        <w:bidi w:val="0"/>
        <w:rPr>
          <w:rFonts w:hint="default"/>
          <w:sz w:val="24"/>
          <w:szCs w:val="24"/>
          <w:lang w:val="en-US" w:eastAsia="zh-CN"/>
        </w:rPr>
      </w:pPr>
      <w:r>
        <w:rPr>
          <w:rFonts w:hint="eastAsia"/>
          <w:sz w:val="24"/>
          <w:szCs w:val="24"/>
        </w:rPr>
        <w:t xml:space="preserve">表 </w:t>
      </w:r>
      <w:r>
        <w:rPr>
          <w:rFonts w:hint="eastAsia"/>
          <w:sz w:val="24"/>
          <w:szCs w:val="24"/>
          <w:lang w:val="en-US" w:eastAsia="zh-CN"/>
        </w:rPr>
        <w:t>8.3</w:t>
      </w:r>
    </w:p>
    <w:tbl>
      <w:tblPr>
        <w:tblStyle w:val="19"/>
        <w:tblW w:w="0" w:type="auto"/>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1982"/>
        <w:gridCol w:w="3535"/>
        <w:gridCol w:w="1776"/>
      </w:tblGrid>
      <w:tr w14:paraId="14C9261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tcBorders>
              <w:bottom w:val="single" w:color="7E7E7E" w:themeColor="text1" w:themeTint="80" w:sz="4" w:space="0"/>
              <w:insideH w:val="single" w:sz="4" w:space="0"/>
            </w:tcBorders>
            <w:vAlign w:val="center"/>
          </w:tcPr>
          <w:p w14:paraId="76CC87A0">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szCs w:val="21"/>
              </w:rPr>
              <w:t>项目分类</w:t>
            </w:r>
          </w:p>
        </w:tc>
        <w:tc>
          <w:tcPr>
            <w:tcW w:w="1982" w:type="dxa"/>
            <w:tcBorders>
              <w:bottom w:val="single" w:color="7E7E7E" w:themeColor="text1" w:themeTint="80" w:sz="4" w:space="0"/>
              <w:insideH w:val="single" w:sz="4" w:space="0"/>
            </w:tcBorders>
            <w:vAlign w:val="center"/>
          </w:tcPr>
          <w:p w14:paraId="573595FA">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szCs w:val="21"/>
              </w:rPr>
              <w:t>具体费用项目</w:t>
            </w:r>
          </w:p>
        </w:tc>
        <w:tc>
          <w:tcPr>
            <w:tcW w:w="3535" w:type="dxa"/>
            <w:tcBorders>
              <w:bottom w:val="single" w:color="7E7E7E" w:themeColor="text1" w:themeTint="80" w:sz="4" w:space="0"/>
              <w:insideH w:val="single" w:sz="4" w:space="0"/>
            </w:tcBorders>
            <w:vAlign w:val="center"/>
          </w:tcPr>
          <w:p w14:paraId="3BEE8FA6">
            <w:pPr>
              <w:spacing w:after="0" w:line="320" w:lineRule="atLeast"/>
              <w:jc w:val="center"/>
              <w:rPr>
                <w:rFonts w:hint="eastAsia" w:ascii="宋体" w:hAnsi="宋体" w:eastAsia="宋体"/>
                <w:b/>
                <w:bCs/>
                <w:color w:val="000000"/>
                <w:szCs w:val="21"/>
              </w:rPr>
            </w:pPr>
            <w:r>
              <w:rPr>
                <w:rFonts w:hint="eastAsia" w:ascii="宋体" w:hAnsi="宋体" w:eastAsia="宋体" w:cs="Times New Roman"/>
                <w:b/>
                <w:bCs/>
                <w:color w:val="000000"/>
                <w:szCs w:val="21"/>
              </w:rPr>
              <w:t>费用明细</w:t>
            </w:r>
          </w:p>
        </w:tc>
        <w:tc>
          <w:tcPr>
            <w:tcW w:w="951" w:type="dxa"/>
            <w:tcBorders>
              <w:bottom w:val="single" w:color="7E7E7E" w:themeColor="text1" w:themeTint="80" w:sz="4" w:space="0"/>
              <w:insideH w:val="single" w:sz="4" w:space="0"/>
            </w:tcBorders>
            <w:vAlign w:val="center"/>
          </w:tcPr>
          <w:p w14:paraId="5B886182">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color w:val="000000"/>
                <w:szCs w:val="21"/>
              </w:rPr>
              <w:t>具体预算金额</w:t>
            </w:r>
          </w:p>
        </w:tc>
      </w:tr>
      <w:tr w14:paraId="005FDC0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tcBorders>
              <w:top w:val="single" w:color="7E7E7E" w:themeColor="text1" w:themeTint="80" w:sz="4" w:space="0"/>
              <w:bottom w:val="single" w:color="7E7E7E" w:themeColor="text1" w:themeTint="80" w:sz="4" w:space="0"/>
              <w:insideH w:val="single" w:sz="4" w:space="0"/>
            </w:tcBorders>
            <w:vAlign w:val="center"/>
          </w:tcPr>
          <w:p w14:paraId="526BA388">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创新项目探索</w:t>
            </w:r>
          </w:p>
        </w:tc>
        <w:tc>
          <w:tcPr>
            <w:tcW w:w="1982" w:type="dxa"/>
            <w:tcBorders>
              <w:top w:val="single" w:color="7E7E7E" w:themeColor="text1" w:themeTint="80" w:sz="4" w:space="0"/>
              <w:bottom w:val="single" w:color="7E7E7E" w:themeColor="text1" w:themeTint="80" w:sz="4" w:space="0"/>
              <w:insideH w:val="single" w:sz="4" w:space="0"/>
            </w:tcBorders>
            <w:vAlign w:val="center"/>
          </w:tcPr>
          <w:p w14:paraId="68264710">
            <w:pPr>
              <w:spacing w:after="0" w:line="320" w:lineRule="atLeast"/>
              <w:jc w:val="center"/>
              <w:rPr>
                <w:rFonts w:ascii="宋体" w:hAnsi="宋体" w:eastAsia="宋体"/>
                <w:bCs/>
                <w:color w:val="000000"/>
                <w:szCs w:val="21"/>
              </w:rPr>
            </w:pPr>
            <w:r>
              <w:rPr>
                <w:rFonts w:ascii="宋体" w:hAnsi="宋体" w:eastAsia="宋体"/>
                <w:bCs/>
                <w:color w:val="000000"/>
                <w:szCs w:val="21"/>
              </w:rPr>
              <w:t>品牌数字藏品</w:t>
            </w:r>
          </w:p>
          <w:p w14:paraId="1D0B2C92">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（NFT）系列开发与发行</w:t>
            </w:r>
          </w:p>
        </w:tc>
        <w:tc>
          <w:tcPr>
            <w:tcW w:w="3535" w:type="dxa"/>
            <w:tcBorders>
              <w:top w:val="single" w:color="7E7E7E" w:themeColor="text1" w:themeTint="80" w:sz="4" w:space="0"/>
              <w:bottom w:val="single" w:color="7E7E7E" w:themeColor="text1" w:themeTint="80" w:sz="4" w:space="0"/>
              <w:insideH w:val="single" w:sz="4" w:space="0"/>
            </w:tcBorders>
            <w:vAlign w:val="center"/>
          </w:tcPr>
          <w:p w14:paraId="05FE78BA">
            <w:pPr>
              <w:spacing w:after="0" w:line="320" w:lineRule="atLeast"/>
              <w:jc w:val="center"/>
              <w:rPr>
                <w:rFonts w:ascii="宋体" w:hAnsi="宋体" w:eastAsia="宋体" w:cs="Times New Roman"/>
                <w:bCs/>
                <w:szCs w:val="21"/>
              </w:rPr>
            </w:pPr>
            <w:r>
              <w:rPr>
                <w:rFonts w:ascii="宋体" w:hAnsi="宋体" w:eastAsia="宋体" w:cs="Times New Roman"/>
                <w:bCs/>
                <w:color w:val="000000"/>
                <w:szCs w:val="21"/>
              </w:rPr>
              <w:t>1.数字藏品设计：15000-25000元；2.技术开发与上链：20000-35000元（联盟链上链服务、H5发行页面搭建）；</w:t>
            </w:r>
          </w:p>
        </w:tc>
        <w:tc>
          <w:tcPr>
            <w:tcW w:w="951" w:type="dxa"/>
            <w:tcBorders>
              <w:top w:val="single" w:color="7E7E7E" w:themeColor="text1" w:themeTint="80" w:sz="4" w:space="0"/>
              <w:bottom w:val="single" w:color="7E7E7E" w:themeColor="text1" w:themeTint="80" w:sz="4" w:space="0"/>
              <w:insideH w:val="single" w:sz="4" w:space="0"/>
            </w:tcBorders>
            <w:vAlign w:val="center"/>
          </w:tcPr>
          <w:p w14:paraId="4BB3240A">
            <w:pPr>
              <w:spacing w:after="0" w:line="320" w:lineRule="atLeast"/>
              <w:jc w:val="center"/>
              <w:rPr>
                <w:rFonts w:hint="eastAsia" w:ascii="宋体" w:hAnsi="宋体" w:eastAsia="宋体" w:cs="Times New Roman"/>
                <w:bCs/>
                <w:color w:val="000000"/>
                <w:szCs w:val="21"/>
              </w:rPr>
            </w:pPr>
            <w:r>
              <w:rPr>
                <w:rFonts w:hint="eastAsia" w:ascii="宋体" w:hAnsi="宋体" w:eastAsia="宋体" w:cs="Times New Roman"/>
                <w:bCs/>
                <w:color w:val="000000"/>
                <w:szCs w:val="21"/>
              </w:rPr>
              <w:t>35000-60000元</w:t>
            </w:r>
          </w:p>
        </w:tc>
      </w:tr>
      <w:tr w14:paraId="7181BA9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14:paraId="019D83D4">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持续性营销与维护</w:t>
            </w:r>
          </w:p>
        </w:tc>
        <w:tc>
          <w:tcPr>
            <w:tcW w:w="1982" w:type="dxa"/>
            <w:vAlign w:val="center"/>
          </w:tcPr>
          <w:p w14:paraId="0750F704">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线上广告与内容营销常态化年度预算</w:t>
            </w:r>
          </w:p>
        </w:tc>
        <w:tc>
          <w:tcPr>
            <w:tcW w:w="3535" w:type="dxa"/>
            <w:vAlign w:val="center"/>
          </w:tcPr>
          <w:p w14:paraId="557524B7">
            <w:pPr>
              <w:spacing w:after="0" w:line="320" w:lineRule="atLeast"/>
              <w:jc w:val="center"/>
              <w:rPr>
                <w:rFonts w:ascii="宋体" w:hAnsi="宋体" w:eastAsia="宋体" w:cs="Times New Roman"/>
                <w:bCs/>
                <w:color w:val="000000"/>
                <w:szCs w:val="21"/>
              </w:rPr>
            </w:pPr>
            <w:r>
              <w:rPr>
                <w:rFonts w:ascii="宋体" w:hAnsi="宋体" w:eastAsia="宋体" w:cs="Times New Roman"/>
                <w:bCs/>
                <w:color w:val="000000"/>
                <w:szCs w:val="21"/>
              </w:rPr>
              <w:t>1.年度内容制作：80000-120000元（全平台日常内容、节日专题内容）；</w:t>
            </w:r>
          </w:p>
          <w:p w14:paraId="3625AF9E">
            <w:pPr>
              <w:spacing w:after="0" w:line="320" w:lineRule="atLeast"/>
              <w:jc w:val="center"/>
              <w:rPr>
                <w:rFonts w:hint="eastAsia" w:ascii="宋体" w:hAnsi="宋体" w:eastAsia="宋体" w:cs="Times New Roman"/>
                <w:bCs/>
                <w:color w:val="000000"/>
                <w:szCs w:val="21"/>
              </w:rPr>
            </w:pPr>
            <w:r>
              <w:rPr>
                <w:rFonts w:ascii="宋体" w:hAnsi="宋体" w:eastAsia="宋体" w:cs="Times New Roman"/>
                <w:bCs/>
                <w:color w:val="000000"/>
                <w:szCs w:val="21"/>
              </w:rPr>
              <w:t>2.年度广告投放：100000-170000元（全平台信息流、关键词广告，适配AI营销趋势）；</w:t>
            </w:r>
          </w:p>
        </w:tc>
        <w:tc>
          <w:tcPr>
            <w:tcW w:w="951" w:type="dxa"/>
            <w:vAlign w:val="center"/>
          </w:tcPr>
          <w:p w14:paraId="10E55F35">
            <w:pPr>
              <w:spacing w:after="0" w:line="320" w:lineRule="atLeast"/>
              <w:jc w:val="center"/>
              <w:rPr>
                <w:rFonts w:hint="eastAsia" w:ascii="宋体" w:hAnsi="宋体" w:eastAsia="宋体" w:cs="Times New Roman"/>
                <w:bCs/>
                <w:color w:val="000000"/>
                <w:szCs w:val="21"/>
              </w:rPr>
            </w:pPr>
            <w:r>
              <w:rPr>
                <w:rFonts w:hint="eastAsia" w:ascii="宋体" w:hAnsi="宋体" w:eastAsia="宋体" w:cs="Times New Roman"/>
                <w:bCs/>
                <w:color w:val="000000"/>
                <w:szCs w:val="21"/>
              </w:rPr>
              <w:t>180000-290000</w:t>
            </w:r>
          </w:p>
        </w:tc>
      </w:tr>
      <w:tr w14:paraId="125624B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tcBorders>
              <w:top w:val="single" w:color="7E7E7E" w:themeColor="text1" w:themeTint="80" w:sz="4" w:space="0"/>
              <w:bottom w:val="single" w:color="7E7E7E" w:themeColor="text1" w:themeTint="80" w:sz="4" w:space="0"/>
              <w:insideH w:val="single" w:sz="4" w:space="0"/>
            </w:tcBorders>
            <w:vAlign w:val="center"/>
          </w:tcPr>
          <w:p w14:paraId="481F064A">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品牌资产沉淀</w:t>
            </w:r>
          </w:p>
        </w:tc>
        <w:tc>
          <w:tcPr>
            <w:tcW w:w="1982" w:type="dxa"/>
            <w:tcBorders>
              <w:top w:val="single" w:color="7E7E7E" w:themeColor="text1" w:themeTint="80" w:sz="4" w:space="0"/>
              <w:bottom w:val="single" w:color="7E7E7E" w:themeColor="text1" w:themeTint="80" w:sz="4" w:space="0"/>
              <w:insideH w:val="single" w:sz="4" w:space="0"/>
            </w:tcBorders>
            <w:vAlign w:val="center"/>
          </w:tcPr>
          <w:p w14:paraId="18A21780">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出版品牌作品集与技艺专著</w:t>
            </w:r>
          </w:p>
        </w:tc>
        <w:tc>
          <w:tcPr>
            <w:tcW w:w="3535" w:type="dxa"/>
            <w:tcBorders>
              <w:top w:val="single" w:color="7E7E7E" w:themeColor="text1" w:themeTint="80" w:sz="4" w:space="0"/>
              <w:bottom w:val="single" w:color="7E7E7E" w:themeColor="text1" w:themeTint="80" w:sz="4" w:space="0"/>
              <w:insideH w:val="single" w:sz="4" w:space="0"/>
            </w:tcBorders>
            <w:vAlign w:val="center"/>
          </w:tcPr>
          <w:p w14:paraId="50D6C9DE">
            <w:pPr>
              <w:spacing w:after="0" w:line="320" w:lineRule="atLeast"/>
              <w:jc w:val="center"/>
              <w:rPr>
                <w:rFonts w:ascii="宋体" w:hAnsi="宋体" w:eastAsia="宋体" w:cs="Times New Roman"/>
                <w:bCs/>
                <w:color w:val="000000"/>
                <w:szCs w:val="21"/>
              </w:rPr>
            </w:pPr>
            <w:r>
              <w:rPr>
                <w:rFonts w:ascii="宋体" w:hAnsi="宋体" w:eastAsia="宋体" w:cs="Times New Roman"/>
                <w:bCs/>
                <w:color w:val="000000"/>
                <w:szCs w:val="21"/>
              </w:rPr>
              <w:t>1.编撰与设计：35000-55000元（内容编撰、版式设计、图文排版，贴合绣品展示需求）；</w:t>
            </w:r>
          </w:p>
          <w:p w14:paraId="4B51ADC0">
            <w:pPr>
              <w:spacing w:after="0" w:line="320" w:lineRule="atLeast"/>
              <w:jc w:val="center"/>
              <w:rPr>
                <w:rFonts w:ascii="宋体" w:hAnsi="宋体" w:eastAsia="宋体" w:cs="Times New Roman"/>
                <w:bCs/>
                <w:color w:val="000000"/>
                <w:szCs w:val="21"/>
              </w:rPr>
            </w:pPr>
            <w:r>
              <w:rPr>
                <w:rFonts w:ascii="宋体" w:hAnsi="宋体" w:eastAsia="宋体" w:cs="Times New Roman"/>
                <w:bCs/>
                <w:color w:val="000000"/>
                <w:szCs w:val="21"/>
              </w:rPr>
              <w:t>2.印刷制作：35000-55000元（精装印刷500册，含手工线装、高清图文印制）；</w:t>
            </w:r>
          </w:p>
          <w:p w14:paraId="0469B5C8">
            <w:pPr>
              <w:spacing w:after="0" w:line="320" w:lineRule="atLeast"/>
              <w:jc w:val="center"/>
              <w:rPr>
                <w:rFonts w:ascii="宋体" w:hAnsi="宋体" w:eastAsia="宋体" w:cs="Times New Roman"/>
                <w:bCs/>
                <w:szCs w:val="21"/>
              </w:rPr>
            </w:pPr>
            <w:r>
              <w:rPr>
                <w:rFonts w:ascii="宋体" w:hAnsi="宋体" w:eastAsia="宋体" w:cs="Times New Roman"/>
                <w:bCs/>
                <w:color w:val="000000"/>
                <w:szCs w:val="21"/>
              </w:rPr>
              <w:t>3.出版与发行：10000-20000元（ISBN申请、出版社对接、少量渠道发行）</w:t>
            </w:r>
          </w:p>
        </w:tc>
        <w:tc>
          <w:tcPr>
            <w:tcW w:w="951" w:type="dxa"/>
            <w:tcBorders>
              <w:top w:val="single" w:color="7E7E7E" w:themeColor="text1" w:themeTint="80" w:sz="4" w:space="0"/>
              <w:bottom w:val="single" w:color="7E7E7E" w:themeColor="text1" w:themeTint="80" w:sz="4" w:space="0"/>
              <w:insideH w:val="single" w:sz="4" w:space="0"/>
            </w:tcBorders>
            <w:vAlign w:val="center"/>
          </w:tcPr>
          <w:p w14:paraId="7074D090">
            <w:pPr>
              <w:spacing w:after="0" w:line="320" w:lineRule="atLeast"/>
              <w:jc w:val="center"/>
              <w:rPr>
                <w:rFonts w:hint="eastAsia" w:ascii="宋体" w:hAnsi="宋体" w:eastAsia="宋体" w:cs="Times New Roman"/>
                <w:bCs/>
                <w:color w:val="000000"/>
                <w:szCs w:val="21"/>
              </w:rPr>
            </w:pPr>
            <w:r>
              <w:rPr>
                <w:rFonts w:hint="eastAsia" w:ascii="宋体" w:hAnsi="宋体" w:eastAsia="宋体" w:cs="Times New Roman"/>
                <w:bCs/>
                <w:color w:val="000000"/>
                <w:szCs w:val="21"/>
              </w:rPr>
              <w:t>80000-120000元</w:t>
            </w:r>
          </w:p>
        </w:tc>
      </w:tr>
      <w:tr w14:paraId="6C691A8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14:paraId="596AA680">
            <w:pPr>
              <w:spacing w:after="0" w:line="320" w:lineRule="atLeast"/>
              <w:jc w:val="center"/>
              <w:rPr>
                <w:rFonts w:hint="eastAsia" w:ascii="宋体" w:hAnsi="宋体" w:eastAsia="宋体" w:cs="Times New Roman"/>
                <w:b w:val="0"/>
                <w:bCs/>
                <w:color w:val="000000"/>
                <w:szCs w:val="21"/>
              </w:rPr>
            </w:pPr>
            <w:r>
              <w:rPr>
                <w:rFonts w:hint="eastAsia" w:ascii="宋体" w:hAnsi="宋体" w:eastAsia="宋体"/>
                <w:b/>
                <w:bCs/>
                <w:szCs w:val="21"/>
              </w:rPr>
              <w:t>其他费用</w:t>
            </w:r>
          </w:p>
        </w:tc>
        <w:tc>
          <w:tcPr>
            <w:tcW w:w="1982" w:type="dxa"/>
            <w:vAlign w:val="center"/>
          </w:tcPr>
          <w:p w14:paraId="536D823A">
            <w:pPr>
              <w:spacing w:after="0" w:line="320" w:lineRule="atLeast"/>
              <w:ind w:firstLine="480" w:firstLineChars="200"/>
              <w:jc w:val="center"/>
              <w:rPr>
                <w:rFonts w:ascii="宋体" w:hAnsi="宋体" w:eastAsia="宋体"/>
                <w:bCs/>
                <w:color w:val="000000"/>
                <w:szCs w:val="21"/>
              </w:rPr>
            </w:pPr>
            <w:r>
              <w:rPr>
                <w:rFonts w:hint="eastAsia" w:ascii="宋体" w:hAnsi="宋体" w:eastAsia="宋体"/>
                <w:bCs/>
                <w:szCs w:val="21"/>
              </w:rPr>
              <w:t>应急储备金</w:t>
            </w:r>
          </w:p>
        </w:tc>
        <w:tc>
          <w:tcPr>
            <w:tcW w:w="3535" w:type="dxa"/>
            <w:vAlign w:val="center"/>
          </w:tcPr>
          <w:p w14:paraId="1E9D9DC8">
            <w:pPr>
              <w:spacing w:after="0" w:line="320" w:lineRule="atLeast"/>
              <w:jc w:val="center"/>
              <w:rPr>
                <w:rFonts w:hint="eastAsia" w:ascii="宋体" w:hAnsi="宋体" w:eastAsia="宋体" w:cs="Times New Roman"/>
                <w:bCs/>
                <w:color w:val="000000"/>
                <w:szCs w:val="21"/>
              </w:rPr>
            </w:pPr>
            <w:r>
              <w:rPr>
                <w:rFonts w:hint="eastAsia" w:ascii="宋体" w:hAnsi="宋体" w:eastAsia="宋体" w:cs="Times New Roman"/>
                <w:bCs/>
                <w:color w:val="000000"/>
                <w:szCs w:val="21"/>
              </w:rPr>
              <w:t>5%</w:t>
            </w:r>
          </w:p>
        </w:tc>
        <w:tc>
          <w:tcPr>
            <w:tcW w:w="951" w:type="dxa"/>
            <w:vAlign w:val="center"/>
          </w:tcPr>
          <w:p w14:paraId="0E2ECA6A">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14750</w:t>
            </w:r>
            <w:r>
              <w:rPr>
                <w:rFonts w:hint="eastAsia" w:ascii="宋体" w:hAnsi="宋体" w:eastAsia="宋体" w:cs="Times New Roman"/>
                <w:color w:val="000000"/>
                <w:szCs w:val="21"/>
              </w:rPr>
              <w:t>-</w:t>
            </w:r>
            <w:r>
              <w:rPr>
                <w:rFonts w:ascii="宋体" w:hAnsi="宋体" w:eastAsia="宋体" w:cs="Times New Roman"/>
                <w:color w:val="000000"/>
                <w:szCs w:val="21"/>
              </w:rPr>
              <w:t xml:space="preserve"> 23500元</w:t>
            </w:r>
          </w:p>
        </w:tc>
      </w:tr>
      <w:tr w14:paraId="1CB2095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tcBorders>
              <w:top w:val="single" w:color="7E7E7E" w:themeColor="text1" w:themeTint="80" w:sz="4" w:space="0"/>
              <w:bottom w:val="single" w:color="7E7E7E" w:themeColor="text1" w:themeTint="80" w:sz="4" w:space="0"/>
              <w:insideH w:val="single" w:sz="4" w:space="0"/>
            </w:tcBorders>
            <w:vAlign w:val="center"/>
          </w:tcPr>
          <w:p w14:paraId="2DF489FA">
            <w:pPr>
              <w:spacing w:after="0" w:line="320" w:lineRule="atLeast"/>
              <w:jc w:val="center"/>
              <w:rPr>
                <w:rFonts w:hint="eastAsia" w:ascii="宋体" w:hAnsi="宋体" w:eastAsia="宋体" w:cs="Times New Roman"/>
                <w:b/>
                <w:bCs w:val="0"/>
                <w:color w:val="000000"/>
                <w:szCs w:val="21"/>
              </w:rPr>
            </w:pPr>
            <w:r>
              <w:rPr>
                <w:rFonts w:hint="eastAsia" w:ascii="宋体" w:hAnsi="宋体" w:eastAsia="宋体" w:cs="Times New Roman"/>
                <w:b/>
                <w:bCs w:val="0"/>
                <w:color w:val="000000"/>
                <w:szCs w:val="21"/>
              </w:rPr>
              <w:t>总预算</w:t>
            </w:r>
          </w:p>
        </w:tc>
        <w:tc>
          <w:tcPr>
            <w:tcW w:w="5517" w:type="dxa"/>
            <w:gridSpan w:val="2"/>
            <w:tcBorders>
              <w:top w:val="single" w:color="7E7E7E" w:themeColor="text1" w:themeTint="80" w:sz="4" w:space="0"/>
              <w:bottom w:val="single" w:color="7E7E7E" w:themeColor="text1" w:themeTint="80" w:sz="4" w:space="0"/>
              <w:insideH w:val="single" w:sz="4" w:space="0"/>
            </w:tcBorders>
            <w:vAlign w:val="center"/>
          </w:tcPr>
          <w:p w14:paraId="7AD9B8F1">
            <w:pPr>
              <w:spacing w:after="0" w:line="320" w:lineRule="atLeast"/>
              <w:jc w:val="center"/>
              <w:rPr>
                <w:rFonts w:hint="eastAsia" w:ascii="宋体" w:hAnsi="宋体" w:eastAsia="宋体" w:cs="Times New Roman"/>
                <w:bCs/>
                <w:color w:val="000000"/>
                <w:szCs w:val="21"/>
              </w:rPr>
            </w:pPr>
            <w:r>
              <w:rPr>
                <w:rFonts w:hint="eastAsia" w:ascii="宋体" w:hAnsi="宋体" w:eastAsia="宋体" w:cs="Times New Roman"/>
                <w:bCs/>
                <w:color w:val="000000"/>
                <w:szCs w:val="21"/>
              </w:rPr>
              <w:t>—</w:t>
            </w:r>
          </w:p>
        </w:tc>
        <w:tc>
          <w:tcPr>
            <w:tcW w:w="951" w:type="dxa"/>
            <w:tcBorders>
              <w:top w:val="single" w:color="7E7E7E" w:themeColor="text1" w:themeTint="80" w:sz="4" w:space="0"/>
              <w:bottom w:val="single" w:color="7E7E7E" w:themeColor="text1" w:themeTint="80" w:sz="4" w:space="0"/>
              <w:insideH w:val="single" w:sz="4" w:space="0"/>
            </w:tcBorders>
            <w:vAlign w:val="center"/>
          </w:tcPr>
          <w:p w14:paraId="2ADB19DB">
            <w:pPr>
              <w:spacing w:after="0" w:line="320" w:lineRule="atLeast"/>
              <w:jc w:val="center"/>
              <w:rPr>
                <w:rFonts w:hint="eastAsia" w:ascii="宋体" w:hAnsi="宋体" w:eastAsia="宋体" w:cs="Times New Roman"/>
                <w:bCs/>
                <w:color w:val="000000"/>
                <w:szCs w:val="21"/>
              </w:rPr>
            </w:pPr>
            <w:r>
              <w:rPr>
                <w:rFonts w:hint="eastAsia" w:ascii="宋体" w:hAnsi="宋体" w:eastAsia="宋体" w:cs="Times New Roman"/>
                <w:bCs/>
                <w:color w:val="000000"/>
                <w:szCs w:val="21"/>
              </w:rPr>
              <w:t>309750-493500元</w:t>
            </w:r>
          </w:p>
        </w:tc>
      </w:tr>
    </w:tbl>
    <w:p w14:paraId="5A83D7FA">
      <w:pPr>
        <w:spacing w:line="320" w:lineRule="atLeast"/>
        <w:jc w:val="left"/>
        <w:rPr>
          <w:rFonts w:hint="eastAsia" w:ascii="宋体" w:hAnsi="宋体" w:eastAsia="宋体" w:cs="Times New Roman"/>
          <w:b/>
          <w:bCs w:val="0"/>
          <w:color w:val="000000"/>
          <w:szCs w:val="21"/>
        </w:rPr>
      </w:pPr>
      <w:r>
        <w:rPr>
          <w:rFonts w:hint="eastAsia" w:ascii="宋体" w:hAnsi="宋体" w:eastAsia="宋体" w:cs="Times New Roman"/>
          <w:b/>
          <w:bCs w:val="0"/>
          <w:color w:val="000000"/>
          <w:szCs w:val="21"/>
        </w:rPr>
        <w:t>预期效益：</w:t>
      </w:r>
    </w:p>
    <w:p w14:paraId="5DBEDE64">
      <w:pPr>
        <w:spacing w:line="320" w:lineRule="atLeast"/>
        <w:ind w:firstLine="420" w:firstLineChars="0"/>
        <w:jc w:val="left"/>
        <w:rPr>
          <w:rFonts w:hint="eastAsia" w:ascii="等线 Light" w:hAnsi="等线 Light" w:eastAsia="宋体" w:cs="Times New Roman"/>
          <w:bCs/>
          <w:color w:val="000000"/>
          <w:szCs w:val="20"/>
        </w:rPr>
      </w:pPr>
      <w:r>
        <w:rPr>
          <w:rFonts w:hint="eastAsia" w:ascii="宋体" w:hAnsi="宋体" w:eastAsia="宋体" w:cs="Times New Roman"/>
          <w:bCs/>
          <w:color w:val="000000"/>
          <w:szCs w:val="21"/>
        </w:rPr>
        <w:t>形成高粘性的核心用户社群，复购率与客单价显著提升；高端定制业务量稳步增长；数字藏品等创新项目塑造前沿品牌形象；品牌完成从“知名”到“尊崇”的跨越，成为非遗商业化的标杆案例。为实现稳定的财务回报，提升利润水平，完</w:t>
      </w:r>
      <w:r>
        <w:rPr>
          <w:rFonts w:hint="eastAsia" w:ascii="等线 Light" w:hAnsi="等线 Light" w:eastAsia="宋体" w:cs="Times New Roman"/>
          <w:bCs/>
          <w:color w:val="000000"/>
          <w:szCs w:val="20"/>
        </w:rPr>
        <w:t>成品牌资产的长期沉淀，构建坚实的竞争壁垒。</w:t>
      </w:r>
    </w:p>
    <w:p w14:paraId="4F554512">
      <w:pPr>
        <w:pStyle w:val="4"/>
        <w:numPr>
          <w:numId w:val="2"/>
        </w:numPr>
        <w:bidi w:val="0"/>
      </w:pPr>
      <w:bookmarkStart w:id="3" w:name="_Toc208160407"/>
      <w:bookmarkStart w:id="4" w:name="_Toc20754"/>
      <w:r>
        <w:t>投入产出比（ROI）与预期收益预测</w:t>
      </w:r>
    </w:p>
    <w:bookmarkEnd w:id="3"/>
    <w:bookmarkEnd w:id="4"/>
    <w:p w14:paraId="4C3AF9C0">
      <w:pPr>
        <w:pStyle w:val="5"/>
        <w:numPr>
          <w:numId w:val="2"/>
        </w:numPr>
        <w:bidi w:val="0"/>
        <w:rPr>
          <w:rFonts w:hint="eastAsia"/>
        </w:rPr>
      </w:pPr>
      <w:r>
        <w:rPr>
          <w:rFonts w:hint="eastAsia"/>
        </w:rPr>
        <w:t>收益预测模型（基于产品分层）：</w:t>
      </w:r>
    </w:p>
    <w:p w14:paraId="7D50F751">
      <w:pPr>
        <w:rPr>
          <w:rFonts w:hint="eastAsia" w:ascii="宋体" w:hAnsi="宋体" w:eastAsia="宋体" w:cs="Times New Roman"/>
          <w:b/>
          <w:bCs w:val="0"/>
          <w:color w:val="000000"/>
          <w:szCs w:val="21"/>
        </w:rPr>
      </w:pPr>
      <w:r>
        <w:rPr>
          <w:rFonts w:hint="eastAsia" w:ascii="宋体" w:hAnsi="宋体" w:cs="Times New Roman"/>
          <w:b/>
          <w:bCs w:val="0"/>
          <w:color w:val="000000"/>
          <w:szCs w:val="21"/>
          <w:lang w:eastAsia="zh-CN"/>
        </w:rPr>
        <w:t>（</w:t>
      </w:r>
      <w:r>
        <w:rPr>
          <w:rFonts w:hint="eastAsia" w:ascii="宋体" w:hAnsi="宋体" w:cs="Times New Roman"/>
          <w:b/>
          <w:bCs w:val="0"/>
          <w:color w:val="000000"/>
          <w:szCs w:val="21"/>
          <w:lang w:val="en-US" w:eastAsia="zh-CN"/>
        </w:rPr>
        <w:t>1）</w:t>
      </w:r>
      <w:r>
        <w:rPr>
          <w:rFonts w:hint="eastAsia" w:ascii="宋体" w:hAnsi="宋体" w:eastAsia="宋体" w:cs="Times New Roman"/>
          <w:b/>
          <w:bCs w:val="0"/>
          <w:color w:val="000000"/>
          <w:szCs w:val="21"/>
        </w:rPr>
        <w:t>直接销售收入：</w:t>
      </w:r>
    </w:p>
    <w:p w14:paraId="4EB84A13">
      <w:pPr>
        <w:ind w:firstLine="420" w:firstLineChars="0"/>
        <w:rPr>
          <w:rFonts w:hint="eastAsia" w:ascii="宋体" w:hAnsi="宋体" w:eastAsia="宋体" w:cs="Times New Roman"/>
          <w:bCs/>
          <w:color w:val="000000"/>
          <w:szCs w:val="21"/>
        </w:rPr>
      </w:pPr>
      <w:r>
        <w:rPr>
          <w:rFonts w:hint="eastAsia" w:ascii="宋体" w:hAnsi="宋体" w:cs="Times New Roman"/>
          <w:bCs/>
          <w:color w:val="000000"/>
          <w:szCs w:val="21"/>
          <w:lang w:val="en-US" w:eastAsia="zh-CN"/>
        </w:rPr>
        <w:t>①</w:t>
      </w:r>
      <w:r>
        <w:rPr>
          <w:rFonts w:hint="eastAsia" w:ascii="宋体" w:hAnsi="宋体" w:eastAsia="宋体" w:cs="Times New Roman"/>
          <w:bCs/>
          <w:color w:val="000000"/>
          <w:szCs w:val="21"/>
        </w:rPr>
        <w:t>体验级产品（文创、实用品）：预计第二年销售额可达500万，第三年增长至800万，毛利率约55%。</w:t>
      </w:r>
    </w:p>
    <w:p w14:paraId="68506FD1">
      <w:pPr>
        <w:ind w:firstLine="420" w:firstLineChars="0"/>
        <w:rPr>
          <w:rFonts w:hint="eastAsia" w:ascii="宋体" w:hAnsi="宋体" w:eastAsia="宋体" w:cs="Times New Roman"/>
          <w:bCs/>
          <w:color w:val="000000"/>
          <w:szCs w:val="21"/>
        </w:rPr>
      </w:pPr>
      <w:r>
        <w:rPr>
          <w:rFonts w:hint="eastAsia" w:ascii="宋体" w:hAnsi="宋体" w:cs="Times New Roman"/>
          <w:bCs/>
          <w:color w:val="000000"/>
          <w:szCs w:val="21"/>
          <w:lang w:val="en-US" w:eastAsia="zh-CN"/>
        </w:rPr>
        <w:t>②</w:t>
      </w:r>
      <w:r>
        <w:rPr>
          <w:rFonts w:hint="eastAsia" w:ascii="宋体" w:hAnsi="宋体" w:eastAsia="宋体" w:cs="Times New Roman"/>
          <w:bCs/>
          <w:color w:val="000000"/>
          <w:szCs w:val="21"/>
        </w:rPr>
        <w:t>鉴赏级产品（装饰画、高端礼品）：预计第三年销售额可达300万，毛利率约65%。</w:t>
      </w:r>
    </w:p>
    <w:p w14:paraId="554A866A">
      <w:pPr>
        <w:ind w:firstLine="420" w:firstLineChars="0"/>
        <w:rPr>
          <w:rFonts w:hint="eastAsia" w:ascii="宋体" w:hAnsi="宋体" w:eastAsia="宋体" w:cs="Times New Roman"/>
          <w:bCs/>
          <w:color w:val="000000"/>
          <w:szCs w:val="21"/>
        </w:rPr>
      </w:pPr>
      <w:r>
        <w:rPr>
          <w:rFonts w:hint="eastAsia" w:ascii="宋体" w:hAnsi="宋体" w:cs="Times New Roman"/>
          <w:bCs/>
          <w:color w:val="000000"/>
          <w:szCs w:val="21"/>
          <w:lang w:val="en-US" w:eastAsia="zh-CN"/>
        </w:rPr>
        <w:t>③</w:t>
      </w:r>
      <w:r>
        <w:rPr>
          <w:rFonts w:hint="eastAsia" w:ascii="宋体" w:hAnsi="宋体" w:eastAsia="宋体" w:cs="Times New Roman"/>
          <w:bCs/>
          <w:color w:val="000000"/>
          <w:szCs w:val="21"/>
        </w:rPr>
        <w:t>收藏级产品（大师定制、顶级艺术品）：预计第三年起每年产生150-200万销售额，毛利率超70%。</w:t>
      </w:r>
    </w:p>
    <w:p w14:paraId="74186F08">
      <w:pPr>
        <w:rPr>
          <w:rFonts w:hint="eastAsia" w:ascii="宋体" w:hAnsi="宋体" w:eastAsia="宋体" w:cs="Times New Roman"/>
          <w:b/>
          <w:bCs w:val="0"/>
          <w:color w:val="000000"/>
          <w:szCs w:val="21"/>
        </w:rPr>
      </w:pPr>
      <w:r>
        <w:rPr>
          <w:rFonts w:hint="eastAsia" w:ascii="宋体" w:hAnsi="宋体" w:cs="Times New Roman"/>
          <w:b/>
          <w:bCs w:val="0"/>
          <w:color w:val="000000"/>
          <w:szCs w:val="21"/>
          <w:lang w:eastAsia="zh-CN"/>
        </w:rPr>
        <w:t>（</w:t>
      </w:r>
      <w:r>
        <w:rPr>
          <w:rFonts w:hint="eastAsia" w:ascii="宋体" w:hAnsi="宋体" w:cs="Times New Roman"/>
          <w:b/>
          <w:bCs w:val="0"/>
          <w:color w:val="000000"/>
          <w:szCs w:val="21"/>
          <w:lang w:val="en-US" w:eastAsia="zh-CN"/>
        </w:rPr>
        <w:t>2）</w:t>
      </w:r>
      <w:r>
        <w:rPr>
          <w:rFonts w:hint="eastAsia" w:ascii="宋体" w:hAnsi="宋体" w:eastAsia="宋体" w:cs="Times New Roman"/>
          <w:b/>
          <w:bCs w:val="0"/>
          <w:color w:val="000000"/>
          <w:szCs w:val="21"/>
        </w:rPr>
        <w:t>间接与长期收益：</w:t>
      </w:r>
    </w:p>
    <w:p w14:paraId="47DE3DF0">
      <w:pPr>
        <w:ind w:firstLine="420" w:firstLineChars="0"/>
        <w:rPr>
          <w:rFonts w:ascii="宋体" w:hAnsi="宋体" w:eastAsia="宋体" w:cs="Times New Roman"/>
          <w:bCs/>
          <w:color w:val="000000"/>
          <w:szCs w:val="21"/>
        </w:rPr>
      </w:pPr>
      <w:r>
        <w:rPr>
          <w:rFonts w:ascii="宋体" w:hAnsi="宋体" w:eastAsia="宋体" w:cs="Times New Roman"/>
          <w:bCs/>
          <w:color w:val="000000"/>
          <w:szCs w:val="21"/>
        </w:rPr>
        <w:t>线像莲花品牌在渠道拓展与价值变现方面蕴含着多元化的增长潜力。通过精心策划的品牌活动与文化推广举措，品牌有望在业界树立起良好的声誉与形象，从而吸引高端商场、优质画廊等优质渠道资源主动抛出橄榄枝，实现入驻合作，这将显著降低传统渠道开拓的高昂成本与精力投入，推动</w:t>
      </w:r>
      <w:r>
        <w:rPr>
          <w:rFonts w:ascii="宋体" w:hAnsi="宋体" w:eastAsia="宋体" w:cs="Times New Roman"/>
          <w:b/>
          <w:bCs w:val="0"/>
          <w:color w:val="000000"/>
          <w:szCs w:val="21"/>
        </w:rPr>
        <w:t>品牌市场布局的高效落地</w:t>
      </w:r>
      <w:r>
        <w:rPr>
          <w:rFonts w:ascii="宋体" w:hAnsi="宋体" w:eastAsia="宋体" w:cs="Times New Roman"/>
          <w:bCs/>
          <w:color w:val="000000"/>
          <w:szCs w:val="21"/>
        </w:rPr>
        <w:t>。与此同时，品牌作为江右贡绣非遗技艺的传承载体与地方就业带动典范，积极践行文化传承与社会责任的双重使命，极具望获得文化、旅游、人社等相关职能部门的项目扶持资金、政策补贴或荣誉奖励，为品牌的持续发展注入外部资源支持。此外，随着品牌影响力的不断深化与市场认可度的持续提升，其独具特色的刺绣图案、IP形象及文化符号将形成可观的</w:t>
      </w:r>
      <w:r>
        <w:rPr>
          <w:rFonts w:ascii="宋体" w:hAnsi="宋体" w:eastAsia="宋体" w:cs="Times New Roman"/>
          <w:b/>
          <w:bCs w:val="0"/>
          <w:color w:val="000000"/>
          <w:szCs w:val="21"/>
        </w:rPr>
        <w:t>品牌资产</w:t>
      </w:r>
      <w:r>
        <w:rPr>
          <w:rFonts w:ascii="宋体" w:hAnsi="宋体" w:eastAsia="宋体" w:cs="Times New Roman"/>
          <w:bCs/>
          <w:color w:val="000000"/>
          <w:szCs w:val="21"/>
        </w:rPr>
        <w:t>，未来可向服装、家居、文创、授权商品等多元领域进行商业化授权输出，开辟出稳定可观的IP授权收入新增长点，推动品牌向更高层次的商业价值变现迈进。</w:t>
      </w:r>
    </w:p>
    <w:p w14:paraId="0AE44CBE">
      <w:pPr>
        <w:pStyle w:val="5"/>
        <w:numPr>
          <w:numId w:val="2"/>
        </w:numPr>
        <w:bidi w:val="0"/>
        <w:rPr>
          <w:rFonts w:hint="eastAsia"/>
        </w:rPr>
      </w:pPr>
      <w:r>
        <w:rPr>
          <w:rFonts w:hint="eastAsia"/>
        </w:rPr>
        <w:t>投入产出比ROI</w:t>
      </w:r>
      <w:r>
        <w:rPr>
          <w:rFonts w:hint="eastAsia"/>
          <w:lang w:eastAsia="zh-CN"/>
        </w:rPr>
        <w:t>（</w:t>
      </w:r>
      <w:r>
        <w:rPr>
          <w:rFonts w:hint="eastAsia"/>
          <w:lang w:val="en-US" w:eastAsia="zh-CN"/>
        </w:rPr>
        <w:t>总收益/总投入）</w:t>
      </w:r>
      <w:r>
        <w:rPr>
          <w:rFonts w:hint="eastAsia"/>
        </w:rPr>
        <w:t>预测：</w:t>
      </w:r>
    </w:p>
    <w:p w14:paraId="790F7DEF">
      <w:pPr>
        <w:ind w:firstLine="482" w:firstLineChars="200"/>
        <w:rPr>
          <w:rFonts w:hint="eastAsia" w:ascii="宋体" w:hAnsi="宋体" w:eastAsia="宋体" w:cs="Times New Roman"/>
          <w:bCs/>
          <w:color w:val="000000"/>
          <w:szCs w:val="21"/>
        </w:rPr>
      </w:pPr>
      <w:r>
        <w:rPr>
          <w:rFonts w:hint="eastAsia" w:ascii="宋体" w:hAnsi="宋体" w:eastAsia="宋体" w:cs="Times New Roman"/>
          <w:b/>
          <w:bCs w:val="0"/>
          <w:color w:val="000000"/>
          <w:szCs w:val="21"/>
        </w:rPr>
        <w:t>短期（1年内）：</w:t>
      </w:r>
      <w:r>
        <w:rPr>
          <w:rFonts w:hint="eastAsia" w:ascii="宋体" w:hAnsi="宋体" w:eastAsia="宋体" w:cs="Times New Roman"/>
          <w:bCs/>
          <w:color w:val="000000"/>
          <w:szCs w:val="21"/>
        </w:rPr>
        <w:t>ROI重点考核品牌知名度提升、用户数据积累及市场反馈。直接销售回款可能尚未覆盖全部营销投入，但为爆发期奠定基础。</w:t>
      </w:r>
    </w:p>
    <w:p w14:paraId="383EFFF4">
      <w:pPr>
        <w:ind w:firstLine="482" w:firstLineChars="200"/>
        <w:rPr>
          <w:rFonts w:hint="eastAsia" w:ascii="宋体" w:hAnsi="宋体" w:eastAsia="宋体" w:cs="Times New Roman"/>
          <w:bCs/>
          <w:color w:val="000000"/>
          <w:szCs w:val="21"/>
        </w:rPr>
      </w:pPr>
      <w:r>
        <w:rPr>
          <w:rFonts w:hint="eastAsia" w:ascii="宋体" w:hAnsi="宋体" w:eastAsia="宋体" w:cs="Times New Roman"/>
          <w:b/>
          <w:bCs w:val="0"/>
          <w:color w:val="000000"/>
          <w:szCs w:val="21"/>
        </w:rPr>
        <w:t>中期（第2年末）：</w:t>
      </w:r>
      <w:r>
        <w:rPr>
          <w:rFonts w:hint="eastAsia" w:ascii="宋体" w:hAnsi="宋体" w:eastAsia="宋体" w:cs="Times New Roman"/>
          <w:bCs/>
          <w:color w:val="000000"/>
          <w:szCs w:val="21"/>
        </w:rPr>
        <w:t>预计累计销售收入开始接近或超过累计营销投入，品牌进入良性循环。预计第2年整体ROI可达1:0.8-1:1.2。</w:t>
      </w:r>
    </w:p>
    <w:p w14:paraId="5E00B7B1">
      <w:pPr>
        <w:ind w:firstLine="482" w:firstLineChars="200"/>
        <w:rPr>
          <w:rFonts w:hint="eastAsia" w:ascii="Times New Roman" w:hAnsi="Times New Roman" w:eastAsia="宋体" w:cs="Times New Roman"/>
          <w:bCs/>
          <w:color w:val="000000"/>
          <w:sz w:val="24"/>
          <w:szCs w:val="32"/>
        </w:rPr>
      </w:pPr>
      <w:r>
        <w:rPr>
          <w:rFonts w:hint="eastAsia" w:ascii="宋体" w:hAnsi="宋体" w:eastAsia="宋体" w:cs="Times New Roman"/>
          <w:b/>
          <w:bCs w:val="0"/>
          <w:color w:val="000000"/>
          <w:szCs w:val="21"/>
        </w:rPr>
        <w:t>长期（第3年末）：</w:t>
      </w:r>
      <w:r>
        <w:rPr>
          <w:rFonts w:hint="eastAsia" w:ascii="宋体" w:hAnsi="宋体" w:eastAsia="宋体" w:cs="Times New Roman"/>
          <w:bCs/>
          <w:color w:val="000000"/>
          <w:szCs w:val="21"/>
        </w:rPr>
        <w:t>品牌进入成熟收获期。营销费用占比将趋于稳定（约占年营收的20-25%）。预计三年整体项目ROI目标为1:1.5-1:2.0。即总投入543.4万元，预期在三年周期内带动总销售收入增长815万至1087万元以上，并建立不可估量的长期品牌资产</w:t>
      </w:r>
      <w:r>
        <w:rPr>
          <w:rFonts w:hint="eastAsia" w:ascii="Times New Roman" w:hAnsi="Times New Roman" w:eastAsia="宋体" w:cs="Times New Roman"/>
          <w:bCs/>
          <w:color w:val="000000"/>
          <w:sz w:val="24"/>
          <w:szCs w:val="32"/>
        </w:rPr>
        <w:t>。</w:t>
      </w:r>
    </w:p>
    <w:p w14:paraId="5A9F24BA">
      <w:pPr>
        <w:numPr>
          <w:ilvl w:val="0"/>
          <w:numId w:val="0"/>
        </w:numPr>
        <w:rPr>
          <w:rFonts w:hint="default"/>
          <w:lang w:val="en-US" w:eastAsia="zh-CN"/>
        </w:rPr>
      </w:pPr>
    </w:p>
    <w:p w14:paraId="037B2DEB">
      <w:pPr>
        <w:rPr>
          <w:rFonts w:hint="eastAsia"/>
          <w:lang w:val="en-US" w:eastAsia="zh-CN"/>
        </w:rPr>
      </w:pPr>
      <w:r>
        <w:rPr>
          <w:rFonts w:hint="eastAsia"/>
          <w:lang w:val="en-US" w:eastAsia="zh-CN"/>
        </w:rPr>
        <w:br w:type="page"/>
      </w:r>
    </w:p>
    <w:p w14:paraId="1F21888E">
      <w:pPr>
        <w:pStyle w:val="2"/>
        <w:numPr>
          <w:ilvl w:val="0"/>
          <w:numId w:val="0"/>
        </w:numPr>
        <w:bidi w:val="0"/>
        <w:ind w:leftChars="0"/>
        <w:jc w:val="both"/>
        <w:rPr>
          <w:rFonts w:hint="eastAsia"/>
          <w:lang w:val="en-US" w:eastAsia="zh-CN"/>
        </w:rPr>
      </w:pPr>
      <w:r>
        <w:rPr>
          <w:rFonts w:hint="eastAsia"/>
          <w:lang w:val="en-US" w:eastAsia="zh-CN"/>
        </w:rPr>
        <w:t>附录</w:t>
      </w:r>
    </w:p>
    <w:p w14:paraId="7ED27698">
      <w:pPr>
        <w:pStyle w:val="4"/>
        <w:numPr>
          <w:ilvl w:val="1"/>
          <w:numId w:val="0"/>
        </w:numPr>
        <w:bidi w:val="0"/>
        <w:ind w:leftChars="0"/>
        <w:rPr>
          <w:rFonts w:hint="eastAsia"/>
          <w:lang w:val="en-US" w:eastAsia="zh-CN"/>
        </w:rPr>
      </w:pPr>
      <w:r>
        <w:rPr>
          <w:rFonts w:hint="eastAsia"/>
          <w:lang w:val="en-US" w:eastAsia="zh-CN"/>
        </w:rPr>
        <w:t>附录一：调查问卷</w:t>
      </w:r>
    </w:p>
    <w:p w14:paraId="68215032">
      <w:pPr>
        <w:numPr>
          <w:ilvl w:val="0"/>
          <w:numId w:val="0"/>
        </w:numPr>
        <w:rPr>
          <w:rFonts w:hint="default"/>
          <w:lang w:val="en-US" w:eastAsia="zh-CN"/>
        </w:rPr>
      </w:pPr>
      <w:r>
        <w:rPr>
          <w:rFonts w:hint="default"/>
          <w:lang w:val="en-US" w:eastAsia="zh-CN"/>
        </w:rPr>
        <w:drawing>
          <wp:inline distT="0" distB="0" distL="114300" distR="114300">
            <wp:extent cx="2129790" cy="4123690"/>
            <wp:effectExtent l="0" t="0" r="3810" b="6350"/>
            <wp:docPr id="37" name="图片 37" descr="2c9afff805fef1df321631ca9bc4a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c9afff805fef1df321631ca9bc4a060"/>
                    <pic:cNvPicPr>
                      <a:picLocks noChangeAspect="1"/>
                    </pic:cNvPicPr>
                  </pic:nvPicPr>
                  <pic:blipFill>
                    <a:blip r:embed="rId56"/>
                    <a:stretch>
                      <a:fillRect/>
                    </a:stretch>
                  </pic:blipFill>
                  <pic:spPr>
                    <a:xfrm>
                      <a:off x="0" y="0"/>
                      <a:ext cx="2129790" cy="4123690"/>
                    </a:xfrm>
                    <a:prstGeom prst="rect">
                      <a:avLst/>
                    </a:prstGeom>
                  </pic:spPr>
                </pic:pic>
              </a:graphicData>
            </a:graphic>
          </wp:inline>
        </w:drawing>
      </w:r>
      <w:r>
        <w:rPr>
          <w:rFonts w:hint="default"/>
          <w:lang w:val="en-US" w:eastAsia="zh-CN"/>
        </w:rPr>
        <w:drawing>
          <wp:inline distT="0" distB="0" distL="114300" distR="114300">
            <wp:extent cx="2244725" cy="4112895"/>
            <wp:effectExtent l="0" t="0" r="10795" b="1905"/>
            <wp:docPr id="38" name="图片 38" descr="b46f652f9c249653b9b981c1ab2edc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b46f652f9c249653b9b981c1ab2edcb0"/>
                    <pic:cNvPicPr>
                      <a:picLocks noChangeAspect="1"/>
                    </pic:cNvPicPr>
                  </pic:nvPicPr>
                  <pic:blipFill>
                    <a:blip r:embed="rId57"/>
                    <a:stretch>
                      <a:fillRect/>
                    </a:stretch>
                  </pic:blipFill>
                  <pic:spPr>
                    <a:xfrm>
                      <a:off x="0" y="0"/>
                      <a:ext cx="2244725" cy="4112895"/>
                    </a:xfrm>
                    <a:prstGeom prst="rect">
                      <a:avLst/>
                    </a:prstGeom>
                  </pic:spPr>
                </pic:pic>
              </a:graphicData>
            </a:graphic>
          </wp:inline>
        </w:drawing>
      </w:r>
      <w:r>
        <w:rPr>
          <w:rFonts w:hint="default"/>
          <w:lang w:val="en-US" w:eastAsia="zh-CN"/>
        </w:rPr>
        <w:drawing>
          <wp:inline distT="0" distB="0" distL="114300" distR="114300">
            <wp:extent cx="1395095" cy="4088130"/>
            <wp:effectExtent l="0" t="0" r="6985" b="11430"/>
            <wp:docPr id="39" name="图片 39" descr="c559b1a887356df85430ed90d29688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559b1a887356df85430ed90d29688a5"/>
                    <pic:cNvPicPr>
                      <a:picLocks noChangeAspect="1"/>
                    </pic:cNvPicPr>
                  </pic:nvPicPr>
                  <pic:blipFill>
                    <a:blip r:embed="rId58"/>
                    <a:stretch>
                      <a:fillRect/>
                    </a:stretch>
                  </pic:blipFill>
                  <pic:spPr>
                    <a:xfrm>
                      <a:off x="0" y="0"/>
                      <a:ext cx="1395095" cy="4088130"/>
                    </a:xfrm>
                    <a:prstGeom prst="rect">
                      <a:avLst/>
                    </a:prstGeom>
                  </pic:spPr>
                </pic:pic>
              </a:graphicData>
            </a:graphic>
          </wp:inline>
        </w:drawing>
      </w:r>
    </w:p>
    <w:p w14:paraId="01CE9ECA">
      <w:pPr>
        <w:numPr>
          <w:ilvl w:val="0"/>
          <w:numId w:val="0"/>
        </w:numPr>
        <w:rPr>
          <w:rFonts w:hint="default"/>
          <w:lang w:val="en-US" w:eastAsia="zh-CN"/>
        </w:rPr>
      </w:pPr>
      <w:r>
        <w:rPr>
          <w:rFonts w:hint="default"/>
          <w:lang w:val="en-US" w:eastAsia="zh-CN"/>
        </w:rPr>
        <w:drawing>
          <wp:inline distT="0" distB="0" distL="114300" distR="114300">
            <wp:extent cx="2441575" cy="3789680"/>
            <wp:effectExtent l="0" t="0" r="12065" b="5080"/>
            <wp:docPr id="40" name="图片 40" descr="f0e0d8e3c1aa0cd6b06aa6186efcb6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0e0d8e3c1aa0cd6b06aa6186efcb66b"/>
                    <pic:cNvPicPr>
                      <a:picLocks noChangeAspect="1"/>
                    </pic:cNvPicPr>
                  </pic:nvPicPr>
                  <pic:blipFill>
                    <a:blip r:embed="rId59"/>
                    <a:stretch>
                      <a:fillRect/>
                    </a:stretch>
                  </pic:blipFill>
                  <pic:spPr>
                    <a:xfrm>
                      <a:off x="0" y="0"/>
                      <a:ext cx="2441575" cy="3789680"/>
                    </a:xfrm>
                    <a:prstGeom prst="rect">
                      <a:avLst/>
                    </a:prstGeom>
                  </pic:spPr>
                </pic:pic>
              </a:graphicData>
            </a:graphic>
          </wp:inline>
        </w:drawing>
      </w:r>
      <w:r>
        <w:rPr>
          <w:rFonts w:hint="default"/>
          <w:lang w:val="en-US" w:eastAsia="zh-CN"/>
        </w:rPr>
        <w:drawing>
          <wp:inline distT="0" distB="0" distL="114300" distR="114300">
            <wp:extent cx="2126615" cy="3790315"/>
            <wp:effectExtent l="0" t="0" r="6985" b="4445"/>
            <wp:docPr id="42" name="图片 42" descr="8e33cb97af7254f99b3eac2bcfadb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8e33cb97af7254f99b3eac2bcfadbc24"/>
                    <pic:cNvPicPr>
                      <a:picLocks noChangeAspect="1"/>
                    </pic:cNvPicPr>
                  </pic:nvPicPr>
                  <pic:blipFill>
                    <a:blip r:embed="rId60"/>
                    <a:stretch>
                      <a:fillRect/>
                    </a:stretch>
                  </pic:blipFill>
                  <pic:spPr>
                    <a:xfrm>
                      <a:off x="0" y="0"/>
                      <a:ext cx="2126615" cy="3790315"/>
                    </a:xfrm>
                    <a:prstGeom prst="rect">
                      <a:avLst/>
                    </a:prstGeom>
                  </pic:spPr>
                </pic:pic>
              </a:graphicData>
            </a:graphic>
          </wp:inline>
        </w:drawing>
      </w:r>
      <w:r>
        <w:rPr>
          <w:rFonts w:hint="default"/>
          <w:lang w:val="en-US" w:eastAsia="zh-CN"/>
        </w:rPr>
        <w:drawing>
          <wp:inline distT="0" distB="0" distL="114300" distR="114300">
            <wp:extent cx="1269365" cy="3696335"/>
            <wp:effectExtent l="0" t="0" r="10795" b="6985"/>
            <wp:docPr id="43" name="图片 43" descr="8c63c057a837d947ce08cb60fba1a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8c63c057a837d947ce08cb60fba1aee5"/>
                    <pic:cNvPicPr>
                      <a:picLocks noChangeAspect="1"/>
                    </pic:cNvPicPr>
                  </pic:nvPicPr>
                  <pic:blipFill>
                    <a:blip r:embed="rId61"/>
                    <a:stretch>
                      <a:fillRect/>
                    </a:stretch>
                  </pic:blipFill>
                  <pic:spPr>
                    <a:xfrm>
                      <a:off x="0" y="0"/>
                      <a:ext cx="1269365" cy="3696335"/>
                    </a:xfrm>
                    <a:prstGeom prst="rect">
                      <a:avLst/>
                    </a:prstGeom>
                  </pic:spPr>
                </pic:pic>
              </a:graphicData>
            </a:graphic>
          </wp:inline>
        </w:drawing>
      </w:r>
    </w:p>
    <w:p w14:paraId="53A2C453">
      <w:pPr>
        <w:numPr>
          <w:ilvl w:val="0"/>
          <w:numId w:val="0"/>
        </w:numPr>
        <w:rPr>
          <w:rFonts w:hint="default"/>
          <w:lang w:val="en-US" w:eastAsia="zh-CN"/>
        </w:rPr>
      </w:pPr>
    </w:p>
    <w:p w14:paraId="287A0B92">
      <w:pPr>
        <w:pStyle w:val="4"/>
        <w:numPr>
          <w:ilvl w:val="1"/>
          <w:numId w:val="0"/>
        </w:numPr>
        <w:bidi w:val="0"/>
        <w:ind w:leftChars="0"/>
        <w:rPr>
          <w:rFonts w:hint="eastAsia"/>
          <w:lang w:val="en-US" w:eastAsia="zh-CN"/>
        </w:rPr>
      </w:pPr>
      <w:r>
        <w:rPr>
          <w:rFonts w:hint="eastAsia"/>
          <w:lang w:val="en-US" w:eastAsia="zh-CN"/>
        </w:rPr>
        <w:t>附录二：团队实地调研</w:t>
      </w:r>
    </w:p>
    <w:p w14:paraId="3551F11A">
      <w:pPr>
        <w:rPr>
          <w:rFonts w:hint="eastAsia"/>
        </w:rPr>
      </w:pPr>
      <w:r>
        <w:rPr>
          <w:rFonts w:hint="eastAsia"/>
        </w:rPr>
        <w:drawing>
          <wp:inline distT="0" distB="0" distL="0" distR="0">
            <wp:extent cx="2991485" cy="1981200"/>
            <wp:effectExtent l="0" t="0" r="10795" b="0"/>
            <wp:docPr id="758108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08655" name="图片 1"/>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991485" cy="2001273"/>
                    </a:xfrm>
                    <a:prstGeom prst="rect">
                      <a:avLst/>
                    </a:prstGeom>
                  </pic:spPr>
                </pic:pic>
              </a:graphicData>
            </a:graphic>
          </wp:inline>
        </w:drawing>
      </w:r>
      <w:r>
        <w:rPr>
          <w:rFonts w:hint="eastAsia"/>
        </w:rPr>
        <w:drawing>
          <wp:inline distT="0" distB="0" distL="0" distR="0">
            <wp:extent cx="2942590" cy="2048510"/>
            <wp:effectExtent l="0" t="0" r="13970" b="8890"/>
            <wp:docPr id="5282522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52263" name="图片 9"/>
                    <pic:cNvPicPr>
                      <a:picLocks noChangeAspect="1"/>
                    </pic:cNvPicPr>
                  </pic:nvPicPr>
                  <pic:blipFill>
                    <a:blip r:embed="rId63" cstate="print">
                      <a:extLst>
                        <a:ext uri="{28A0092B-C50C-407E-A947-70E740481C1C}">
                          <a14:useLocalDpi xmlns:a14="http://schemas.microsoft.com/office/drawing/2010/main" val="0"/>
                        </a:ext>
                      </a:extLst>
                    </a:blip>
                    <a:srcRect l="18324" t="23751" r="15265" b="23152"/>
                    <a:stretch>
                      <a:fillRect/>
                    </a:stretch>
                  </pic:blipFill>
                  <pic:spPr>
                    <a:xfrm>
                      <a:off x="0" y="0"/>
                      <a:ext cx="2942590" cy="2048510"/>
                    </a:xfrm>
                    <a:prstGeom prst="rect">
                      <a:avLst/>
                    </a:prstGeom>
                    <a:ln>
                      <a:noFill/>
                    </a:ln>
                  </pic:spPr>
                </pic:pic>
              </a:graphicData>
            </a:graphic>
          </wp:inline>
        </w:drawing>
      </w:r>
      <w:r>
        <w:rPr>
          <w:rFonts w:hint="eastAsia"/>
        </w:rPr>
        <w:drawing>
          <wp:inline distT="0" distB="0" distL="0" distR="0">
            <wp:extent cx="3064510" cy="3502025"/>
            <wp:effectExtent l="0" t="0" r="13970" b="3175"/>
            <wp:docPr id="10810866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86696" name="图片 3"/>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064510" cy="3524973"/>
                    </a:xfrm>
                    <a:prstGeom prst="rect">
                      <a:avLst/>
                    </a:prstGeom>
                  </pic:spPr>
                </pic:pic>
              </a:graphicData>
            </a:graphic>
          </wp:inline>
        </w:drawing>
      </w:r>
      <w:r>
        <w:rPr>
          <w:rFonts w:hint="eastAsia"/>
        </w:rPr>
        <w:drawing>
          <wp:inline distT="0" distB="0" distL="0" distR="0">
            <wp:extent cx="2894330" cy="3499485"/>
            <wp:effectExtent l="0" t="0" r="1270" b="5715"/>
            <wp:docPr id="20153880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88092" name="图片 4"/>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894330" cy="3514993"/>
                    </a:xfrm>
                    <a:prstGeom prst="rect">
                      <a:avLst/>
                    </a:prstGeom>
                  </pic:spPr>
                </pic:pic>
              </a:graphicData>
            </a:graphic>
          </wp:inline>
        </w:drawing>
      </w:r>
      <w:r>
        <w:rPr>
          <w:rFonts w:hint="eastAsia"/>
        </w:rPr>
        <w:drawing>
          <wp:inline distT="0" distB="0" distL="0" distR="0">
            <wp:extent cx="3130550" cy="2348230"/>
            <wp:effectExtent l="0" t="0" r="8890" b="13970"/>
            <wp:docPr id="191769896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98960" name="图片 7"/>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130550" cy="2348230"/>
                    </a:xfrm>
                    <a:prstGeom prst="rect">
                      <a:avLst/>
                    </a:prstGeom>
                  </pic:spPr>
                </pic:pic>
              </a:graphicData>
            </a:graphic>
          </wp:inline>
        </w:drawing>
      </w:r>
      <w:r>
        <w:rPr>
          <w:rFonts w:hint="eastAsia"/>
        </w:rPr>
        <w:drawing>
          <wp:inline distT="0" distB="0" distL="0" distR="0">
            <wp:extent cx="2834005" cy="2331085"/>
            <wp:effectExtent l="0" t="0" r="635" b="635"/>
            <wp:docPr id="10129990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99062" name="图片 8"/>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834005" cy="2331085"/>
                    </a:xfrm>
                    <a:prstGeom prst="rect">
                      <a:avLst/>
                    </a:prstGeom>
                  </pic:spPr>
                </pic:pic>
              </a:graphicData>
            </a:graphic>
          </wp:inline>
        </w:drawing>
      </w:r>
      <w:r>
        <w:rPr>
          <w:rFonts w:hint="eastAsia"/>
        </w:rPr>
        <w:drawing>
          <wp:inline distT="0" distB="0" distL="0" distR="0">
            <wp:extent cx="5898515" cy="3765550"/>
            <wp:effectExtent l="0" t="0" r="14605" b="13970"/>
            <wp:docPr id="3170617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61786" name="图片 5"/>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898515" cy="3765550"/>
                    </a:xfrm>
                    <a:prstGeom prst="rect">
                      <a:avLst/>
                    </a:prstGeom>
                  </pic:spPr>
                </pic:pic>
              </a:graphicData>
            </a:graphic>
          </wp:inline>
        </w:drawing>
      </w:r>
    </w:p>
    <w:p w14:paraId="788E127D">
      <w:pPr>
        <w:rPr>
          <w:rFonts w:hint="eastAsia" w:eastAsia="宋体"/>
          <w:lang w:val="en-US" w:eastAsia="zh-CN"/>
        </w:rPr>
      </w:pPr>
      <w:r>
        <w:rPr>
          <w:rFonts w:hint="eastAsia"/>
          <w:lang w:val="en-US" w:eastAsia="zh-CN"/>
        </w:rPr>
        <w:t>附录三</w:t>
      </w:r>
    </w:p>
    <w:sectPr>
      <w:pgSz w:w="11906" w:h="16838"/>
      <w:pgMar w:top="1134" w:right="1134" w:bottom="1134" w:left="1134" w:header="851" w:footer="992" w:gutter="0"/>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8061BF"/>
    <w:multiLevelType w:val="multilevel"/>
    <w:tmpl w:val="9E8061BF"/>
    <w:lvl w:ilvl="0" w:tentative="0">
      <w:start w:val="1"/>
      <w:numFmt w:val="chineseCounting"/>
      <w:pStyle w:val="2"/>
      <w:suff w:val="nothing"/>
      <w:lvlText w:val="第%1章 "/>
      <w:lvlJc w:val="left"/>
      <w:pPr>
        <w:tabs>
          <w:tab w:val="left" w:pos="420"/>
        </w:tabs>
        <w:ind w:left="432" w:hanging="432"/>
      </w:pPr>
      <w:rPr>
        <w:rFonts w:hint="eastAsia" w:ascii="宋体" w:hAnsi="宋体" w:eastAsia="宋体" w:cs="宋体"/>
      </w:rPr>
    </w:lvl>
    <w:lvl w:ilvl="1" w:tentative="0">
      <w:start w:val="1"/>
      <w:numFmt w:val="decimal"/>
      <w:pStyle w:val="4"/>
      <w:isLgl/>
      <w:suff w:val="space"/>
      <w:lvlText w:val="%1.%2"/>
      <w:lvlJc w:val="left"/>
      <w:pPr>
        <w:tabs>
          <w:tab w:val="left" w:pos="420"/>
        </w:tabs>
        <w:ind w:left="575" w:hanging="575"/>
      </w:pPr>
      <w:rPr>
        <w:rFonts w:hint="eastAsia" w:ascii="宋体" w:hAnsi="宋体" w:eastAsia="宋体" w:cs="宋体"/>
      </w:rPr>
    </w:lvl>
    <w:lvl w:ilvl="2" w:tentative="0">
      <w:start w:val="1"/>
      <w:numFmt w:val="decimal"/>
      <w:pStyle w:val="5"/>
      <w:isLgl/>
      <w:suff w:val="space"/>
      <w:lvlText w:val="%1.%2.%3"/>
      <w:lvlJc w:val="left"/>
      <w:pPr>
        <w:tabs>
          <w:tab w:val="left" w:pos="420"/>
        </w:tabs>
        <w:ind w:left="720" w:hanging="720"/>
      </w:pPr>
      <w:rPr>
        <w:rFonts w:hint="eastAsia" w:ascii="宋体" w:hAnsi="宋体" w:eastAsia="宋体" w:cs="宋体"/>
      </w:rPr>
    </w:lvl>
    <w:lvl w:ilvl="3" w:tentative="0">
      <w:start w:val="1"/>
      <w:numFmt w:val="decimal"/>
      <w:pStyle w:val="6"/>
      <w:isLgl/>
      <w:lvlText w:val="%1.%2.%3.%4."/>
      <w:lvlJc w:val="left"/>
      <w:pPr>
        <w:ind w:left="864" w:hanging="864"/>
      </w:pPr>
      <w:rPr>
        <w:rFonts w:hint="eastAsia"/>
      </w:rPr>
    </w:lvl>
    <w:lvl w:ilvl="4" w:tentative="0">
      <w:start w:val="1"/>
      <w:numFmt w:val="decimal"/>
      <w:pStyle w:val="7"/>
      <w:isLgl/>
      <w:lvlText w:val="%1.%2.%3.%4.%5."/>
      <w:lvlJc w:val="left"/>
      <w:pPr>
        <w:ind w:left="1008" w:hanging="1008"/>
      </w:pPr>
      <w:rPr>
        <w:rFonts w:hint="eastAsia"/>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abstractNum w:abstractNumId="1">
    <w:nsid w:val="B4BF3172"/>
    <w:multiLevelType w:val="singleLevel"/>
    <w:tmpl w:val="B4BF3172"/>
    <w:lvl w:ilvl="0" w:tentative="0">
      <w:start w:val="1"/>
      <w:numFmt w:val="decimal"/>
      <w:lvlText w:val="(%1)"/>
      <w:lvlJc w:val="left"/>
      <w:pPr>
        <w:tabs>
          <w:tab w:val="left" w:pos="312"/>
        </w:tabs>
      </w:pPr>
    </w:lvl>
  </w:abstractNum>
  <w:abstractNum w:abstractNumId="2">
    <w:nsid w:val="32A767A3"/>
    <w:multiLevelType w:val="singleLevel"/>
    <w:tmpl w:val="32A767A3"/>
    <w:lvl w:ilvl="0" w:tentative="0">
      <w:start w:val="1"/>
      <w:numFmt w:val="decimal"/>
      <w:suff w:val="nothing"/>
      <w:lvlText w:val="（%1）"/>
      <w:lvlJc w:val="left"/>
    </w:lvl>
  </w:abstractNum>
  <w:abstractNum w:abstractNumId="3">
    <w:nsid w:val="7DF5FE96"/>
    <w:multiLevelType w:val="singleLevel"/>
    <w:tmpl w:val="7DF5FE96"/>
    <w:lvl w:ilvl="0" w:tentative="0">
      <w:start w:val="1"/>
      <w:numFmt w:val="decimal"/>
      <w:lvlText w:val="(%1)"/>
      <w:lvlJc w:val="left"/>
      <w:pPr>
        <w:tabs>
          <w:tab w:val="left" w:pos="312"/>
        </w:tabs>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E94CE7"/>
    <w:rsid w:val="0E9A6681"/>
    <w:rsid w:val="15473454"/>
    <w:rsid w:val="159658EE"/>
    <w:rsid w:val="1A435C2B"/>
    <w:rsid w:val="1BBA097D"/>
    <w:rsid w:val="1EFC6F8E"/>
    <w:rsid w:val="23A6050A"/>
    <w:rsid w:val="2634305B"/>
    <w:rsid w:val="2A404383"/>
    <w:rsid w:val="2AC35363"/>
    <w:rsid w:val="2C6E6A06"/>
    <w:rsid w:val="2C863F79"/>
    <w:rsid w:val="2DAE3832"/>
    <w:rsid w:val="301A73B7"/>
    <w:rsid w:val="311C22D9"/>
    <w:rsid w:val="319A69D5"/>
    <w:rsid w:val="33470F5D"/>
    <w:rsid w:val="33F45758"/>
    <w:rsid w:val="35361C2F"/>
    <w:rsid w:val="37D8098B"/>
    <w:rsid w:val="3B691F59"/>
    <w:rsid w:val="3BBE2630"/>
    <w:rsid w:val="486F6336"/>
    <w:rsid w:val="4D2779B6"/>
    <w:rsid w:val="4E4800B3"/>
    <w:rsid w:val="4EBF757E"/>
    <w:rsid w:val="5407031C"/>
    <w:rsid w:val="5B1E38B4"/>
    <w:rsid w:val="61DE4CFC"/>
    <w:rsid w:val="695374F5"/>
    <w:rsid w:val="6C5A3FD4"/>
    <w:rsid w:val="709D0F06"/>
    <w:rsid w:val="71F55D79"/>
    <w:rsid w:val="74952E86"/>
    <w:rsid w:val="7B5243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4"/>
      <w:lang w:val="en-US" w:eastAsia="zh-CN" w:bidi="ar-SA"/>
    </w:rPr>
  </w:style>
  <w:style w:type="paragraph" w:styleId="2">
    <w:name w:val="heading 1"/>
    <w:basedOn w:val="1"/>
    <w:next w:val="3"/>
    <w:qFormat/>
    <w:uiPriority w:val="0"/>
    <w:pPr>
      <w:keepNext/>
      <w:keepLines/>
      <w:numPr>
        <w:ilvl w:val="0"/>
        <w:numId w:val="1"/>
      </w:numPr>
      <w:spacing w:beforeLines="0" w:beforeAutospacing="0" w:afterLines="0" w:afterAutospacing="0" w:line="240" w:lineRule="auto"/>
      <w:ind w:left="432" w:hanging="432"/>
      <w:jc w:val="center"/>
      <w:outlineLvl w:val="0"/>
    </w:pPr>
    <w:rPr>
      <w:rFonts w:eastAsia="宋体" w:asciiTheme="minorAscii" w:hAnsiTheme="minorAscii"/>
      <w:b/>
      <w:kern w:val="44"/>
      <w:sz w:val="32"/>
    </w:rPr>
  </w:style>
  <w:style w:type="paragraph" w:styleId="4">
    <w:name w:val="heading 2"/>
    <w:basedOn w:val="1"/>
    <w:next w:val="1"/>
    <w:unhideWhenUsed/>
    <w:qFormat/>
    <w:uiPriority w:val="0"/>
    <w:pPr>
      <w:keepNext/>
      <w:keepLines/>
      <w:numPr>
        <w:ilvl w:val="1"/>
        <w:numId w:val="1"/>
      </w:numPr>
      <w:spacing w:beforeLines="0" w:beforeAutospacing="0" w:afterLines="0" w:afterAutospacing="0" w:line="240" w:lineRule="auto"/>
      <w:ind w:left="575" w:hanging="575"/>
      <w:jc w:val="left"/>
      <w:outlineLvl w:val="1"/>
    </w:pPr>
    <w:rPr>
      <w:rFonts w:ascii="Arial" w:hAnsi="Arial" w:eastAsia="宋体"/>
      <w:b/>
      <w:sz w:val="30"/>
    </w:rPr>
  </w:style>
  <w:style w:type="paragraph" w:styleId="5">
    <w:name w:val="heading 3"/>
    <w:basedOn w:val="1"/>
    <w:next w:val="1"/>
    <w:unhideWhenUsed/>
    <w:qFormat/>
    <w:uiPriority w:val="0"/>
    <w:pPr>
      <w:numPr>
        <w:ilvl w:val="2"/>
        <w:numId w:val="1"/>
      </w:numPr>
      <w:spacing w:before="50" w:beforeLines="50" w:beforeAutospacing="0" w:after="50" w:afterLines="50" w:afterAutospacing="0"/>
      <w:ind w:left="720" w:hanging="720"/>
      <w:jc w:val="left"/>
      <w:outlineLvl w:val="2"/>
    </w:pPr>
    <w:rPr>
      <w:rFonts w:hint="eastAsia" w:ascii="宋体" w:hAnsi="宋体" w:eastAsia="宋体" w:cs="宋体"/>
      <w:b/>
      <w:kern w:val="0"/>
      <w:sz w:val="28"/>
      <w:szCs w:val="27"/>
      <w:lang w:bidi="ar"/>
    </w:rPr>
  </w:style>
  <w:style w:type="paragraph" w:styleId="6">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7">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8">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afterLines="0" w:afterAutospacing="0"/>
    </w:pPr>
  </w:style>
  <w:style w:type="paragraph" w:styleId="12">
    <w:name w:val="caption"/>
    <w:basedOn w:val="1"/>
    <w:next w:val="1"/>
    <w:unhideWhenUsed/>
    <w:qFormat/>
    <w:uiPriority w:val="0"/>
    <w:pPr>
      <w:spacing w:line="320" w:lineRule="atLeast"/>
      <w:ind w:firstLine="0" w:firstLineChars="0"/>
      <w:jc w:val="center"/>
    </w:pPr>
    <w:rPr>
      <w:rFonts w:asciiTheme="majorHAnsi" w:hAnsiTheme="majorHAnsi" w:cstheme="majorBidi"/>
      <w:b/>
      <w:sz w:val="21"/>
      <w:szCs w:val="20"/>
    </w:rPr>
  </w:style>
  <w:style w:type="paragraph" w:styleId="13">
    <w:name w:val="Normal (Web)"/>
    <w:basedOn w:val="1"/>
    <w:uiPriority w:val="0"/>
    <w:rPr>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paragraph" w:customStyle="1" w:styleId="18">
    <w:name w:val="_Style 13"/>
    <w:qFormat/>
    <w:uiPriority w:val="0"/>
    <w:pPr>
      <w:spacing w:before="120" w:after="120" w:line="288" w:lineRule="auto"/>
    </w:pPr>
    <w:rPr>
      <w:rFonts w:ascii="Arial" w:hAnsi="Arial" w:eastAsia="等线" w:cs="Arial"/>
      <w:sz w:val="22"/>
      <w:szCs w:val="22"/>
      <w:lang w:val="en-US" w:eastAsia="zh-CN" w:bidi="ar-SA"/>
    </w:rPr>
  </w:style>
  <w:style w:type="table" w:customStyle="1" w:styleId="19">
    <w:name w:val="Plain Table 2"/>
    <w:basedOn w:val="14"/>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20">
    <w:name w:val="图片"/>
    <w:qFormat/>
    <w:uiPriority w:val="0"/>
    <w:pPr>
      <w:jc w:val="center"/>
    </w:pPr>
    <w:rPr>
      <w:rFonts w:ascii="Times New Roman" w:hAnsi="Times New Roman" w:eastAsia="宋体" w:cs="Times New Roman"/>
    </w:rPr>
  </w:style>
  <w:style w:type="paragraph" w:customStyle="1" w:styleId="21">
    <w:name w:val="图标题"/>
    <w:qFormat/>
    <w:uiPriority w:val="0"/>
    <w:pPr>
      <w:jc w:val="center"/>
    </w:pPr>
    <w:rPr>
      <w:rFonts w:ascii="Times New Roman" w:hAnsi="Times New Roman" w:eastAsia="黑体" w:cs="Times New Roman"/>
      <w:b/>
      <w:sz w:val="21"/>
    </w:rPr>
  </w:style>
  <w:style w:type="paragraph" w:customStyle="1" w:styleId="22">
    <w:name w:val="样式6"/>
    <w:basedOn w:val="1"/>
    <w:qFormat/>
    <w:uiPriority w:val="0"/>
    <w:rPr>
      <w:rFonts w:ascii="宋体" w:hAnsi="宋体"/>
      <w:b/>
      <w:szCs w:val="21"/>
    </w:rPr>
  </w:style>
  <w:style w:type="paragraph" w:styleId="2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0" Type="http://schemas.openxmlformats.org/officeDocument/2006/relationships/fontTable" Target="fontTable.xml"/><Relationship Id="rId7" Type="http://schemas.openxmlformats.org/officeDocument/2006/relationships/image" Target="media/image2.jpeg"/><Relationship Id="rId69" Type="http://schemas.openxmlformats.org/officeDocument/2006/relationships/numbering" Target="numbering.xml"/><Relationship Id="rId68" Type="http://schemas.openxmlformats.org/officeDocument/2006/relationships/image" Target="media/image61.jpeg"/><Relationship Id="rId67" Type="http://schemas.openxmlformats.org/officeDocument/2006/relationships/image" Target="media/image60.jpeg"/><Relationship Id="rId66" Type="http://schemas.openxmlformats.org/officeDocument/2006/relationships/image" Target="media/image59.jpeg"/><Relationship Id="rId65" Type="http://schemas.openxmlformats.org/officeDocument/2006/relationships/image" Target="media/image58.jpeg"/><Relationship Id="rId64" Type="http://schemas.openxmlformats.org/officeDocument/2006/relationships/image" Target="media/image57.jpeg"/><Relationship Id="rId63" Type="http://schemas.openxmlformats.org/officeDocument/2006/relationships/image" Target="media/image56.jpeg"/><Relationship Id="rId62" Type="http://schemas.openxmlformats.org/officeDocument/2006/relationships/image" Target="media/image55.jpeg"/><Relationship Id="rId61" Type="http://schemas.openxmlformats.org/officeDocument/2006/relationships/image" Target="media/image54.jpeg"/><Relationship Id="rId60" Type="http://schemas.openxmlformats.org/officeDocument/2006/relationships/image" Target="media/image53.jpeg"/><Relationship Id="rId6" Type="http://schemas.openxmlformats.org/officeDocument/2006/relationships/image" Target="media/image1.jpeg"/><Relationship Id="rId59" Type="http://schemas.openxmlformats.org/officeDocument/2006/relationships/image" Target="media/image52.jpeg"/><Relationship Id="rId58" Type="http://schemas.openxmlformats.org/officeDocument/2006/relationships/image" Target="media/image51.jpeg"/><Relationship Id="rId57" Type="http://schemas.openxmlformats.org/officeDocument/2006/relationships/image" Target="media/image50.jpeg"/><Relationship Id="rId56" Type="http://schemas.openxmlformats.org/officeDocument/2006/relationships/image" Target="media/image49.jpeg"/><Relationship Id="rId55" Type="http://schemas.openxmlformats.org/officeDocument/2006/relationships/image" Target="media/image48.jpeg"/><Relationship Id="rId54" Type="http://schemas.openxmlformats.org/officeDocument/2006/relationships/image" Target="media/image47.jpeg"/><Relationship Id="rId53" Type="http://schemas.openxmlformats.org/officeDocument/2006/relationships/image" Target="media/image46.jpeg"/><Relationship Id="rId52" Type="http://schemas.openxmlformats.org/officeDocument/2006/relationships/image" Target="media/image45.jpeg"/><Relationship Id="rId51" Type="http://schemas.openxmlformats.org/officeDocument/2006/relationships/image" Target="media/image44.png"/><Relationship Id="rId50" Type="http://schemas.openxmlformats.org/officeDocument/2006/relationships/image" Target="media/image43.jpeg"/><Relationship Id="rId5" Type="http://schemas.openxmlformats.org/officeDocument/2006/relationships/theme" Target="theme/theme1.xml"/><Relationship Id="rId49" Type="http://schemas.openxmlformats.org/officeDocument/2006/relationships/image" Target="media/image42.png"/><Relationship Id="rId48" Type="http://schemas.openxmlformats.org/officeDocument/2006/relationships/image" Target="media/image41.jpeg"/><Relationship Id="rId47" Type="http://schemas.openxmlformats.org/officeDocument/2006/relationships/image" Target="media/image40.png"/><Relationship Id="rId46" Type="http://schemas.openxmlformats.org/officeDocument/2006/relationships/image" Target="media/image39.jpe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pn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png"/><Relationship Id="rId27" Type="http://schemas.openxmlformats.org/officeDocument/2006/relationships/chart" Target="charts/chart2.xml"/><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chart" Target="charts/chart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列1</c:v>
                </c:pt>
              </c:strCache>
            </c:strRef>
          </c:tx>
          <c:spPr>
            <a:ln w="28575" cap="rnd">
              <a:solidFill>
                <a:schemeClr val="accent1"/>
              </a:solidFill>
              <a:round/>
            </a:ln>
            <a:effectLst/>
          </c:spPr>
          <c:marker>
            <c:symbol val="none"/>
          </c:marker>
          <c:dLbls>
            <c:delete val="1"/>
          </c:dLbls>
          <c:cat>
            <c:strRef>
              <c:f>Sheet1!$A$2:$A$6</c:f>
              <c:strCache>
                <c:ptCount val="5"/>
                <c:pt idx="0" c:formatCode="yyyy/m/d">
                  <c:v>现有竞争者的威胁</c:v>
                </c:pt>
                <c:pt idx="1" c:formatCode="yyyy/m/d">
                  <c:v>潜在进入者的威胁</c:v>
                </c:pt>
                <c:pt idx="2" c:formatCode="yyyy/m/d">
                  <c:v>替代品的威胁</c:v>
                </c:pt>
                <c:pt idx="3" c:formatCode="yyyy/m/d">
                  <c:v>供应商的议价能力</c:v>
                </c:pt>
                <c:pt idx="4" c:formatCode="yyyy/m/d">
                  <c:v>购买者的议价能力</c:v>
                </c:pt>
              </c:strCache>
            </c:strRef>
          </c:cat>
          <c:val>
            <c:numRef>
              <c:f>Sheet1!$B$2:$B$6</c:f>
              <c:numCache>
                <c:formatCode>General</c:formatCode>
                <c:ptCount val="5"/>
                <c:pt idx="0">
                  <c:v>8</c:v>
                </c:pt>
                <c:pt idx="1">
                  <c:v>3</c:v>
                </c:pt>
                <c:pt idx="2">
                  <c:v>5</c:v>
                </c:pt>
                <c:pt idx="3">
                  <c:v>7</c:v>
                </c:pt>
                <c:pt idx="4">
                  <c:v>5</c:v>
                </c:pt>
              </c:numCache>
            </c:numRef>
          </c:val>
        </c:ser>
        <c:dLbls>
          <c:showLegendKey val="0"/>
          <c:showVal val="0"/>
          <c:showCatName val="0"/>
          <c:showSerName val="0"/>
          <c:showPercent val="0"/>
          <c:showBubbleSize val="0"/>
        </c:dLbls>
        <c:axId val="29528389"/>
        <c:axId val="106658694"/>
      </c:radarChart>
      <c:catAx>
        <c:axId val="29528389"/>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6658694"/>
        <c:crosses val="autoZero"/>
        <c:auto val="1"/>
        <c:lblAlgn val="ctr"/>
        <c:lblOffset val="100"/>
        <c:noMultiLvlLbl val="0"/>
      </c:catAx>
      <c:valAx>
        <c:axId val="10665869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9528389"/>
        <c:crosses val="autoZero"/>
        <c:crossBetween val="between"/>
      </c:valAx>
      <c:spPr>
        <a:noFill/>
        <a:ln>
          <a:noFill/>
        </a:ln>
        <a:effectLst/>
      </c:spPr>
    </c:plotArea>
    <c:plotVisOnly val="1"/>
    <c:dispBlanksAs val="gap"/>
    <c:showDLblsOverMax val="0"/>
    <c:extLst>
      <c:ext uri="{0b15fc19-7d7d-44ad-8c2d-2c3a37ce22c3}">
        <chartProps xmlns="https://web.wps.cn/et/2018/main" chartId="{706e4890-21c6-4694-949a-de7aff2c5974}"/>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茧丝价格指数（点）</c:v>
                </c:pt>
              </c:strCache>
            </c:strRef>
          </c:tx>
          <c:spPr>
            <a:ln w="28575" cap="rnd">
              <a:solidFill>
                <a:schemeClr val="accent1"/>
              </a:solidFill>
              <a:round/>
            </a:ln>
            <a:effectLst/>
          </c:spPr>
          <c:marker>
            <c:symbol val="none"/>
          </c:marker>
          <c:dLbls>
            <c:delete val="1"/>
          </c:dLbls>
          <c:cat>
            <c:strRef>
              <c:f>Sheet1!$A$2:$A$8</c:f>
              <c:strCache>
                <c:ptCount val="7"/>
                <c:pt idx="0">
                  <c:v>2020年4月下旬</c:v>
                </c:pt>
                <c:pt idx="1">
                  <c:v>2020年6月下旬</c:v>
                </c:pt>
                <c:pt idx="2">
                  <c:v>2021年9月下旬</c:v>
                </c:pt>
                <c:pt idx="3">
                  <c:v>2021年11月下旬</c:v>
                </c:pt>
                <c:pt idx="4">
                  <c:v>2022年5月下旬</c:v>
                </c:pt>
                <c:pt idx="5">
                  <c:v>2023年5月中旬</c:v>
                </c:pt>
                <c:pt idx="6">
                  <c:v>2024年9月上旬</c:v>
                </c:pt>
              </c:strCache>
            </c:strRef>
          </c:cat>
          <c:val>
            <c:numRef>
              <c:f>Sheet1!$B$2:$B$8</c:f>
              <c:numCache>
                <c:formatCode>General</c:formatCode>
                <c:ptCount val="7"/>
                <c:pt idx="0">
                  <c:v>200.53</c:v>
                </c:pt>
                <c:pt idx="1">
                  <c:v>195.01</c:v>
                </c:pt>
                <c:pt idx="2">
                  <c:v>224.6</c:v>
                </c:pt>
                <c:pt idx="3">
                  <c:v>241.3</c:v>
                </c:pt>
                <c:pt idx="4">
                  <c:v>222.5</c:v>
                </c:pt>
                <c:pt idx="5">
                  <c:v>238.4</c:v>
                </c:pt>
                <c:pt idx="6">
                  <c:v>249.9</c:v>
                </c:pt>
              </c:numCache>
            </c:numRef>
          </c:val>
          <c:smooth val="0"/>
        </c:ser>
        <c:dLbls>
          <c:showLegendKey val="0"/>
          <c:showVal val="0"/>
          <c:showCatName val="0"/>
          <c:showSerName val="0"/>
          <c:showPercent val="0"/>
          <c:showBubbleSize val="0"/>
        </c:dLbls>
        <c:marker val="0"/>
        <c:smooth val="0"/>
        <c:axId val="397199326"/>
        <c:axId val="140723531"/>
      </c:lineChart>
      <c:catAx>
        <c:axId val="39719932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40723531"/>
        <c:crosses val="autoZero"/>
        <c:auto val="1"/>
        <c:lblAlgn val="ctr"/>
        <c:lblOffset val="100"/>
        <c:noMultiLvlLbl val="0"/>
      </c:catAx>
      <c:valAx>
        <c:axId val="140723531"/>
        <c:scaling>
          <c:orientation val="minMax"/>
          <c:min val="19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719932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826727d-d70a-44b0-8591-c757e36229d4}"/>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23687</Words>
  <Characters>24076</Characters>
  <Lines>0</Lines>
  <Paragraphs>0</Paragraphs>
  <TotalTime>16</TotalTime>
  <ScaleCrop>false</ScaleCrop>
  <LinksUpToDate>false</LinksUpToDate>
  <CharactersWithSpaces>24126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2026-01-28T11:30:00Z</dcterms:created>
  <dc:creator>佳总</dc:creator>
  <cp:lastModifiedBy>微信用户</cp:lastModifiedBy>
  <dcterms:modified xsi:type="dcterms:W3CDTF">2026-01-31T09:55:52Z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eyJoZGlkIjoiZTY4Y2MyN2JjNWVlYzcwZTdjYWQ0YTg4YTdmMzcxMzMiLCJ1c2VySWQiOiIxMjY5MjI4MDgzIn0=</vt:lpwstr>
  </property>
  <property fmtid="{D5CDD505-2E9C-101B-9397-08002B2CF9AE}" pid="4" name="ICV">
    <vt:lpwstr>2DC6F3E023504043AFCDA248B15767A4_13</vt:lpwstr>
  </property>
</Properties>
</file>