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50F23">
      <w:pPr>
        <w:pStyle w:val="2"/>
        <w:numPr>
          <w:ilvl w:val="0"/>
          <w:numId w:val="0"/>
        </w:numPr>
        <w:bidi w:val="0"/>
        <w:ind w:leftChars="0"/>
        <w:jc w:val="both"/>
        <w:rPr>
          <w:rFonts w:hint="eastAsia"/>
          <w:lang w:val="en-US" w:eastAsia="zh-CN"/>
        </w:rPr>
        <w:sectPr>
          <w:headerReference r:id="rId5" w:type="default"/>
          <w:pgSz w:w="11906" w:h="16838"/>
          <w:pgMar w:top="1134" w:right="1134" w:bottom="1134" w:left="1134" w:header="851" w:footer="992" w:gutter="0"/>
          <w:cols w:space="0" w:num="1"/>
          <w:titlePg/>
          <w:rtlGutter w:val="0"/>
          <w:docGrid w:type="lines" w:linePitch="312" w:charSpace="0"/>
        </w:sectPr>
      </w:pPr>
      <w:r>
        <w:rPr>
          <w:rFonts w:hint="eastAsia"/>
          <w:lang w:val="en-US" w:eastAsia="zh-CN"/>
        </w:rPr>
        <w:drawing>
          <wp:anchor distT="0" distB="0" distL="114300" distR="114300" simplePos="0" relativeHeight="251659264" behindDoc="0" locked="0" layoutInCell="1" allowOverlap="1">
            <wp:simplePos x="0" y="0"/>
            <wp:positionH relativeFrom="column">
              <wp:posOffset>-829310</wp:posOffset>
            </wp:positionH>
            <wp:positionV relativeFrom="paragraph">
              <wp:posOffset>-765810</wp:posOffset>
            </wp:positionV>
            <wp:extent cx="7734300" cy="10810875"/>
            <wp:effectExtent l="0" t="0" r="7620" b="9525"/>
            <wp:wrapNone/>
            <wp:docPr id="44" name="图片 44" descr="79c22868008464d66b1e10cb9022d245"/>
            <wp:cNvGraphicFramePr/>
            <a:graphic xmlns:a="http://schemas.openxmlformats.org/drawingml/2006/main">
              <a:graphicData uri="http://schemas.openxmlformats.org/drawingml/2006/picture">
                <pic:pic xmlns:pic="http://schemas.openxmlformats.org/drawingml/2006/picture">
                  <pic:nvPicPr>
                    <pic:cNvPr id="44" name="图片 44" descr="79c22868008464d66b1e10cb9022d245"/>
                    <pic:cNvPicPr/>
                  </pic:nvPicPr>
                  <pic:blipFill>
                    <a:blip r:embed="rId8"/>
                    <a:stretch>
                      <a:fillRect/>
                    </a:stretch>
                  </pic:blipFill>
                  <pic:spPr>
                    <a:xfrm>
                      <a:off x="0" y="0"/>
                      <a:ext cx="7734300" cy="10810875"/>
                    </a:xfrm>
                    <a:prstGeom prst="rect">
                      <a:avLst/>
                    </a:prstGeom>
                  </pic:spPr>
                </pic:pic>
              </a:graphicData>
            </a:graphic>
          </wp:anchor>
        </w:drawing>
      </w:r>
    </w:p>
    <w:sdt>
      <w:sdtPr>
        <w:rPr>
          <w:rFonts w:ascii="宋体" w:hAnsi="宋体" w:eastAsia="宋体" w:cstheme="minorBidi"/>
          <w:b/>
          <w:bCs/>
          <w:kern w:val="2"/>
          <w:sz w:val="32"/>
          <w:szCs w:val="32"/>
          <w:lang w:val="en-US" w:eastAsia="zh-CN" w:bidi="ar-SA"/>
        </w:rPr>
        <w:id w:val="147451090"/>
        <w15:color w:val="DBDBDB"/>
        <w:docPartObj>
          <w:docPartGallery w:val="Table of Contents"/>
          <w:docPartUnique/>
        </w:docPartObj>
      </w:sdtPr>
      <w:sdtEndPr>
        <w:rPr>
          <w:rFonts w:hint="eastAsia" w:ascii="Times New Roman" w:hAnsi="Times New Roman" w:eastAsia="宋体" w:cstheme="minorBidi"/>
          <w:b/>
          <w:bCs/>
          <w:kern w:val="2"/>
          <w:sz w:val="24"/>
          <w:szCs w:val="24"/>
          <w:lang w:val="en-US" w:eastAsia="zh-CN" w:bidi="ar-SA"/>
        </w:rPr>
      </w:sdtEndPr>
      <w:sdtContent>
        <w:p w14:paraId="45167320">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w:t>
          </w:r>
          <w:r>
            <w:rPr>
              <w:rFonts w:hint="eastAsia" w:ascii="宋体" w:hAnsi="宋体"/>
              <w:b/>
              <w:bCs/>
              <w:sz w:val="32"/>
              <w:szCs w:val="32"/>
              <w:lang w:val="en-US" w:eastAsia="zh-CN"/>
            </w:rPr>
            <w:t xml:space="preserve">  </w:t>
          </w:r>
          <w:r>
            <w:rPr>
              <w:rFonts w:ascii="宋体" w:hAnsi="宋体" w:eastAsia="宋体"/>
              <w:b/>
              <w:bCs/>
              <w:sz w:val="32"/>
              <w:szCs w:val="32"/>
            </w:rPr>
            <w:t>录</w:t>
          </w:r>
        </w:p>
        <w:p w14:paraId="48DB5A3C">
          <w:pPr>
            <w:pStyle w:val="17"/>
            <w:tabs>
              <w:tab w:val="right" w:leader="dot" w:pos="9638"/>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_Toc32354 </w:instrText>
          </w:r>
          <w:r>
            <w:rPr>
              <w:rFonts w:hint="eastAsia"/>
              <w:lang w:val="en-US" w:eastAsia="zh-CN"/>
            </w:rPr>
            <w:fldChar w:fldCharType="separate"/>
          </w:r>
          <w:r>
            <w:rPr>
              <w:rFonts w:hint="eastAsia"/>
              <w:lang w:val="en-US" w:eastAsia="zh-CN"/>
            </w:rPr>
            <w:t>概  要</w:t>
          </w:r>
          <w:r>
            <w:tab/>
          </w:r>
          <w:r>
            <w:fldChar w:fldCharType="begin"/>
          </w:r>
          <w:r>
            <w:instrText xml:space="preserve"> PAGEREF _Toc32354 </w:instrText>
          </w:r>
          <w:r>
            <w:fldChar w:fldCharType="separate"/>
          </w:r>
          <w:r>
            <w:t>1</w:t>
          </w:r>
          <w:r>
            <w:fldChar w:fldCharType="end"/>
          </w:r>
          <w:r>
            <w:rPr>
              <w:rFonts w:hint="eastAsia"/>
              <w:lang w:val="en-US" w:eastAsia="zh-CN"/>
            </w:rPr>
            <w:fldChar w:fldCharType="end"/>
          </w:r>
        </w:p>
        <w:p w14:paraId="73EB1B63">
          <w:pPr>
            <w:pStyle w:val="17"/>
            <w:tabs>
              <w:tab w:val="right" w:leader="dot" w:pos="9638"/>
            </w:tabs>
          </w:pPr>
          <w:r>
            <w:rPr>
              <w:rFonts w:hint="eastAsia"/>
              <w:lang w:val="en-US" w:eastAsia="zh-CN"/>
            </w:rPr>
            <w:fldChar w:fldCharType="begin"/>
          </w:r>
          <w:r>
            <w:rPr>
              <w:rFonts w:hint="eastAsia"/>
              <w:lang w:val="en-US" w:eastAsia="zh-CN"/>
            </w:rPr>
            <w:instrText xml:space="preserve"> HYPERLINK \l _Toc15299 </w:instrText>
          </w:r>
          <w:r>
            <w:rPr>
              <w:rFonts w:hint="eastAsia"/>
              <w:lang w:val="en-US" w:eastAsia="zh-CN"/>
            </w:rPr>
            <w:fldChar w:fldCharType="separate"/>
          </w:r>
          <w:r>
            <w:rPr>
              <w:rFonts w:hint="eastAsia"/>
              <w:lang w:val="en-US" w:eastAsia="zh-CN"/>
            </w:rPr>
            <w:t>引  言</w:t>
          </w:r>
          <w:r>
            <w:tab/>
          </w:r>
          <w:r>
            <w:fldChar w:fldCharType="begin"/>
          </w:r>
          <w:r>
            <w:instrText xml:space="preserve"> PAGEREF _Toc15299 </w:instrText>
          </w:r>
          <w:r>
            <w:fldChar w:fldCharType="separate"/>
          </w:r>
          <w:r>
            <w:t>2</w:t>
          </w:r>
          <w:r>
            <w:fldChar w:fldCharType="end"/>
          </w:r>
          <w:r>
            <w:rPr>
              <w:rFonts w:hint="eastAsia"/>
              <w:lang w:val="en-US" w:eastAsia="zh-CN"/>
            </w:rPr>
            <w:fldChar w:fldCharType="end"/>
          </w:r>
        </w:p>
        <w:p w14:paraId="6FBFE4CA">
          <w:pPr>
            <w:pStyle w:val="17"/>
            <w:tabs>
              <w:tab w:val="right" w:leader="dot" w:pos="9638"/>
            </w:tabs>
          </w:pPr>
          <w:r>
            <w:rPr>
              <w:rFonts w:hint="eastAsia"/>
              <w:lang w:val="en-US" w:eastAsia="zh-CN"/>
            </w:rPr>
            <w:fldChar w:fldCharType="begin"/>
          </w:r>
          <w:r>
            <w:rPr>
              <w:rFonts w:hint="eastAsia"/>
              <w:lang w:val="en-US" w:eastAsia="zh-CN"/>
            </w:rPr>
            <w:instrText xml:space="preserve"> HYPERLINK \l _Toc18249 </w:instrText>
          </w:r>
          <w:r>
            <w:rPr>
              <w:rFonts w:hint="eastAsia"/>
              <w:lang w:val="en-US" w:eastAsia="zh-CN"/>
            </w:rPr>
            <w:fldChar w:fldCharType="separate"/>
          </w:r>
          <w:r>
            <w:rPr>
              <w:rFonts w:hint="eastAsia" w:ascii="宋体" w:hAnsi="宋体" w:eastAsia="宋体" w:cs="宋体"/>
              <w:lang w:val="en-US" w:eastAsia="zh-CN"/>
            </w:rPr>
            <w:t xml:space="preserve">第一章 </w:t>
          </w:r>
          <w:r>
            <w:rPr>
              <w:rFonts w:hint="eastAsia"/>
              <w:lang w:val="en-US" w:eastAsia="zh-CN"/>
            </w:rPr>
            <w:t>品牌简介</w:t>
          </w:r>
          <w:r>
            <w:tab/>
          </w:r>
          <w:r>
            <w:fldChar w:fldCharType="begin"/>
          </w:r>
          <w:r>
            <w:instrText xml:space="preserve"> PAGEREF _Toc18249 </w:instrText>
          </w:r>
          <w:r>
            <w:fldChar w:fldCharType="separate"/>
          </w:r>
          <w:r>
            <w:t>3</w:t>
          </w:r>
          <w:r>
            <w:fldChar w:fldCharType="end"/>
          </w:r>
          <w:r>
            <w:rPr>
              <w:rFonts w:hint="eastAsia"/>
              <w:lang w:val="en-US" w:eastAsia="zh-CN"/>
            </w:rPr>
            <w:fldChar w:fldCharType="end"/>
          </w:r>
        </w:p>
        <w:p w14:paraId="07858FDF">
          <w:pPr>
            <w:pStyle w:val="18"/>
            <w:tabs>
              <w:tab w:val="right" w:leader="dot" w:pos="9638"/>
            </w:tabs>
          </w:pPr>
          <w:r>
            <w:rPr>
              <w:rFonts w:hint="eastAsia"/>
              <w:lang w:val="en-US" w:eastAsia="zh-CN"/>
            </w:rPr>
            <w:fldChar w:fldCharType="begin"/>
          </w:r>
          <w:r>
            <w:rPr>
              <w:rFonts w:hint="eastAsia"/>
              <w:lang w:val="en-US" w:eastAsia="zh-CN"/>
            </w:rPr>
            <w:instrText xml:space="preserve"> HYPERLINK \l _Toc17133 </w:instrText>
          </w:r>
          <w:r>
            <w:rPr>
              <w:rFonts w:hint="eastAsia"/>
              <w:lang w:val="en-US" w:eastAsia="zh-CN"/>
            </w:rPr>
            <w:fldChar w:fldCharType="separate"/>
          </w:r>
          <w:r>
            <w:rPr>
              <w:rFonts w:hint="eastAsia" w:ascii="宋体" w:hAnsi="宋体" w:eastAsia="宋体" w:cs="宋体"/>
              <w:lang w:val="en-US" w:eastAsia="zh-CN"/>
            </w:rPr>
            <w:t xml:space="preserve">1.1 </w:t>
          </w:r>
          <w:r>
            <w:rPr>
              <w:rFonts w:hint="eastAsia"/>
              <w:lang w:val="en-US" w:eastAsia="zh-CN"/>
            </w:rPr>
            <w:t>公司简介</w:t>
          </w:r>
          <w:r>
            <w:tab/>
          </w:r>
          <w:r>
            <w:fldChar w:fldCharType="begin"/>
          </w:r>
          <w:r>
            <w:instrText xml:space="preserve"> PAGEREF _Toc17133 </w:instrText>
          </w:r>
          <w:r>
            <w:fldChar w:fldCharType="separate"/>
          </w:r>
          <w:r>
            <w:t>3</w:t>
          </w:r>
          <w:r>
            <w:fldChar w:fldCharType="end"/>
          </w:r>
          <w:r>
            <w:rPr>
              <w:rFonts w:hint="eastAsia"/>
              <w:lang w:val="en-US" w:eastAsia="zh-CN"/>
            </w:rPr>
            <w:fldChar w:fldCharType="end"/>
          </w:r>
        </w:p>
        <w:p w14:paraId="2F0C0415">
          <w:pPr>
            <w:pStyle w:val="18"/>
            <w:tabs>
              <w:tab w:val="right" w:leader="dot" w:pos="9638"/>
            </w:tabs>
          </w:pPr>
          <w:r>
            <w:rPr>
              <w:rFonts w:hint="eastAsia"/>
              <w:lang w:val="en-US" w:eastAsia="zh-CN"/>
            </w:rPr>
            <w:fldChar w:fldCharType="begin"/>
          </w:r>
          <w:r>
            <w:rPr>
              <w:rFonts w:hint="eastAsia"/>
              <w:lang w:val="en-US" w:eastAsia="zh-CN"/>
            </w:rPr>
            <w:instrText xml:space="preserve"> HYPERLINK \l _Toc31181 </w:instrText>
          </w:r>
          <w:r>
            <w:rPr>
              <w:rFonts w:hint="eastAsia"/>
              <w:lang w:val="en-US" w:eastAsia="zh-CN"/>
            </w:rPr>
            <w:fldChar w:fldCharType="separate"/>
          </w:r>
          <w:r>
            <w:rPr>
              <w:rFonts w:hint="eastAsia" w:ascii="宋体" w:hAnsi="宋体" w:eastAsia="宋体" w:cs="宋体"/>
              <w:lang w:val="en-US" w:eastAsia="zh-CN"/>
            </w:rPr>
            <w:t xml:space="preserve">1.2 </w:t>
          </w:r>
          <w:r>
            <w:rPr>
              <w:rFonts w:hint="eastAsia"/>
              <w:lang w:val="en-US" w:eastAsia="zh-CN"/>
            </w:rPr>
            <w:t>品牌发展历程</w:t>
          </w:r>
          <w:r>
            <w:tab/>
          </w:r>
          <w:r>
            <w:fldChar w:fldCharType="begin"/>
          </w:r>
          <w:r>
            <w:instrText xml:space="preserve"> PAGEREF _Toc31181 </w:instrText>
          </w:r>
          <w:r>
            <w:fldChar w:fldCharType="separate"/>
          </w:r>
          <w:r>
            <w:t>3</w:t>
          </w:r>
          <w:r>
            <w:fldChar w:fldCharType="end"/>
          </w:r>
          <w:r>
            <w:rPr>
              <w:rFonts w:hint="eastAsia"/>
              <w:lang w:val="en-US" w:eastAsia="zh-CN"/>
            </w:rPr>
            <w:fldChar w:fldCharType="end"/>
          </w:r>
        </w:p>
        <w:p w14:paraId="2078044A">
          <w:pPr>
            <w:pStyle w:val="13"/>
            <w:tabs>
              <w:tab w:val="right" w:leader="dot" w:pos="9638"/>
            </w:tabs>
          </w:pPr>
          <w:r>
            <w:rPr>
              <w:rFonts w:hint="eastAsia"/>
              <w:lang w:val="en-US" w:eastAsia="zh-CN"/>
            </w:rPr>
            <w:fldChar w:fldCharType="begin"/>
          </w:r>
          <w:r>
            <w:rPr>
              <w:rFonts w:hint="eastAsia"/>
              <w:lang w:val="en-US" w:eastAsia="zh-CN"/>
            </w:rPr>
            <w:instrText xml:space="preserve"> HYPERLINK \l _Toc2678 </w:instrText>
          </w:r>
          <w:r>
            <w:rPr>
              <w:rFonts w:hint="eastAsia"/>
              <w:lang w:val="en-US" w:eastAsia="zh-CN"/>
            </w:rPr>
            <w:fldChar w:fldCharType="separate"/>
          </w:r>
          <w:r>
            <w:rPr>
              <w:rFonts w:hint="eastAsia" w:ascii="宋体" w:hAnsi="宋体" w:eastAsia="宋体" w:cs="宋体"/>
              <w:lang w:val="en-US" w:eastAsia="zh-CN"/>
            </w:rPr>
            <w:t xml:space="preserve">1.2.1 </w:t>
          </w:r>
          <w:r>
            <w:rPr>
              <w:rFonts w:hint="eastAsia"/>
              <w:bCs/>
              <w:lang w:val="en-US" w:eastAsia="zh-CN"/>
            </w:rPr>
            <w:t>起源与奠基（上世纪九十年代末）</w:t>
          </w:r>
          <w:r>
            <w:tab/>
          </w:r>
          <w:r>
            <w:fldChar w:fldCharType="begin"/>
          </w:r>
          <w:r>
            <w:instrText xml:space="preserve"> PAGEREF _Toc2678 </w:instrText>
          </w:r>
          <w:r>
            <w:fldChar w:fldCharType="separate"/>
          </w:r>
          <w:r>
            <w:t>4</w:t>
          </w:r>
          <w:r>
            <w:fldChar w:fldCharType="end"/>
          </w:r>
          <w:r>
            <w:rPr>
              <w:rFonts w:hint="eastAsia"/>
              <w:lang w:val="en-US" w:eastAsia="zh-CN"/>
            </w:rPr>
            <w:fldChar w:fldCharType="end"/>
          </w:r>
        </w:p>
        <w:p w14:paraId="7F739C43">
          <w:pPr>
            <w:pStyle w:val="13"/>
            <w:tabs>
              <w:tab w:val="right" w:leader="dot" w:pos="9638"/>
            </w:tabs>
          </w:pPr>
          <w:r>
            <w:rPr>
              <w:rFonts w:hint="eastAsia"/>
              <w:lang w:val="en-US" w:eastAsia="zh-CN"/>
            </w:rPr>
            <w:fldChar w:fldCharType="begin"/>
          </w:r>
          <w:r>
            <w:rPr>
              <w:rFonts w:hint="eastAsia"/>
              <w:lang w:val="en-US" w:eastAsia="zh-CN"/>
            </w:rPr>
            <w:instrText xml:space="preserve"> HYPERLINK \l _Toc24718 </w:instrText>
          </w:r>
          <w:r>
            <w:rPr>
              <w:rFonts w:hint="eastAsia"/>
              <w:lang w:val="en-US" w:eastAsia="zh-CN"/>
            </w:rPr>
            <w:fldChar w:fldCharType="separate"/>
          </w:r>
          <w:r>
            <w:rPr>
              <w:rFonts w:hint="eastAsia" w:ascii="宋体" w:hAnsi="宋体" w:eastAsia="宋体" w:cs="宋体"/>
              <w:lang w:val="en-US" w:eastAsia="zh-CN"/>
            </w:rPr>
            <w:t xml:space="preserve">1.2.2 </w:t>
          </w:r>
          <w:r>
            <w:rPr>
              <w:rFonts w:hint="eastAsia"/>
              <w:lang w:val="en-US" w:eastAsia="zh-CN"/>
            </w:rPr>
            <w:t>探索与成型（2001年至今）</w:t>
          </w:r>
          <w:r>
            <w:tab/>
          </w:r>
          <w:r>
            <w:fldChar w:fldCharType="begin"/>
          </w:r>
          <w:r>
            <w:instrText xml:space="preserve"> PAGEREF _Toc24718 </w:instrText>
          </w:r>
          <w:r>
            <w:fldChar w:fldCharType="separate"/>
          </w:r>
          <w:r>
            <w:t>4</w:t>
          </w:r>
          <w:r>
            <w:fldChar w:fldCharType="end"/>
          </w:r>
          <w:r>
            <w:rPr>
              <w:rFonts w:hint="eastAsia"/>
              <w:lang w:val="en-US" w:eastAsia="zh-CN"/>
            </w:rPr>
            <w:fldChar w:fldCharType="end"/>
          </w:r>
        </w:p>
        <w:p w14:paraId="002661E0">
          <w:pPr>
            <w:pStyle w:val="13"/>
            <w:tabs>
              <w:tab w:val="right" w:leader="dot" w:pos="9638"/>
            </w:tabs>
          </w:pPr>
          <w:r>
            <w:rPr>
              <w:rFonts w:hint="eastAsia"/>
              <w:lang w:val="en-US" w:eastAsia="zh-CN"/>
            </w:rPr>
            <w:fldChar w:fldCharType="begin"/>
          </w:r>
          <w:r>
            <w:rPr>
              <w:rFonts w:hint="eastAsia"/>
              <w:lang w:val="en-US" w:eastAsia="zh-CN"/>
            </w:rPr>
            <w:instrText xml:space="preserve"> HYPERLINK \l _Toc3642 </w:instrText>
          </w:r>
          <w:r>
            <w:rPr>
              <w:rFonts w:hint="eastAsia"/>
              <w:lang w:val="en-US" w:eastAsia="zh-CN"/>
            </w:rPr>
            <w:fldChar w:fldCharType="separate"/>
          </w:r>
          <w:r>
            <w:rPr>
              <w:rFonts w:hint="eastAsia" w:ascii="宋体" w:hAnsi="宋体" w:eastAsia="宋体" w:cs="宋体"/>
              <w:lang w:val="en-US" w:eastAsia="zh-CN"/>
            </w:rPr>
            <w:t xml:space="preserve">1.2.3 </w:t>
          </w:r>
          <w:r>
            <w:rPr>
              <w:rFonts w:hint="eastAsia"/>
              <w:lang w:val="en-US" w:eastAsia="zh-CN"/>
            </w:rPr>
            <w:t>发展与拓界（近年来）</w:t>
          </w:r>
          <w:r>
            <w:tab/>
          </w:r>
          <w:r>
            <w:fldChar w:fldCharType="begin"/>
          </w:r>
          <w:r>
            <w:instrText xml:space="preserve"> PAGEREF _Toc3642 </w:instrText>
          </w:r>
          <w:r>
            <w:fldChar w:fldCharType="separate"/>
          </w:r>
          <w:r>
            <w:t>5</w:t>
          </w:r>
          <w:r>
            <w:fldChar w:fldCharType="end"/>
          </w:r>
          <w:r>
            <w:rPr>
              <w:rFonts w:hint="eastAsia"/>
              <w:lang w:val="en-US" w:eastAsia="zh-CN"/>
            </w:rPr>
            <w:fldChar w:fldCharType="end"/>
          </w:r>
        </w:p>
        <w:p w14:paraId="7D39A4E8">
          <w:pPr>
            <w:pStyle w:val="18"/>
            <w:tabs>
              <w:tab w:val="right" w:leader="dot" w:pos="9638"/>
            </w:tabs>
          </w:pPr>
          <w:r>
            <w:rPr>
              <w:rFonts w:hint="eastAsia"/>
              <w:lang w:val="en-US" w:eastAsia="zh-CN"/>
            </w:rPr>
            <w:fldChar w:fldCharType="begin"/>
          </w:r>
          <w:r>
            <w:rPr>
              <w:rFonts w:hint="eastAsia"/>
              <w:lang w:val="en-US" w:eastAsia="zh-CN"/>
            </w:rPr>
            <w:instrText xml:space="preserve"> HYPERLINK \l _Toc23757 </w:instrText>
          </w:r>
          <w:r>
            <w:rPr>
              <w:rFonts w:hint="eastAsia"/>
              <w:lang w:val="en-US" w:eastAsia="zh-CN"/>
            </w:rPr>
            <w:fldChar w:fldCharType="separate"/>
          </w:r>
          <w:r>
            <w:rPr>
              <w:rFonts w:hint="eastAsia" w:ascii="宋体" w:hAnsi="宋体" w:eastAsia="宋体" w:cs="宋体"/>
              <w:lang w:val="en-US" w:eastAsia="zh-CN"/>
            </w:rPr>
            <w:t xml:space="preserve">1.3 </w:t>
          </w:r>
          <w:r>
            <w:rPr>
              <w:rFonts w:hint="eastAsia"/>
              <w:lang w:val="en-US" w:eastAsia="zh-CN"/>
            </w:rPr>
            <w:t>现有产品介绍</w:t>
          </w:r>
          <w:r>
            <w:tab/>
          </w:r>
          <w:r>
            <w:fldChar w:fldCharType="begin"/>
          </w:r>
          <w:r>
            <w:instrText xml:space="preserve"> PAGEREF _Toc23757 </w:instrText>
          </w:r>
          <w:r>
            <w:fldChar w:fldCharType="separate"/>
          </w:r>
          <w:r>
            <w:t>5</w:t>
          </w:r>
          <w:r>
            <w:fldChar w:fldCharType="end"/>
          </w:r>
          <w:r>
            <w:rPr>
              <w:rFonts w:hint="eastAsia"/>
              <w:lang w:val="en-US" w:eastAsia="zh-CN"/>
            </w:rPr>
            <w:fldChar w:fldCharType="end"/>
          </w:r>
        </w:p>
        <w:p w14:paraId="04A549A7">
          <w:pPr>
            <w:pStyle w:val="17"/>
            <w:tabs>
              <w:tab w:val="right" w:leader="dot" w:pos="9638"/>
            </w:tabs>
          </w:pPr>
          <w:r>
            <w:rPr>
              <w:rFonts w:hint="eastAsia"/>
              <w:lang w:val="en-US" w:eastAsia="zh-CN"/>
            </w:rPr>
            <w:fldChar w:fldCharType="begin"/>
          </w:r>
          <w:r>
            <w:rPr>
              <w:rFonts w:hint="eastAsia"/>
              <w:lang w:val="en-US" w:eastAsia="zh-CN"/>
            </w:rPr>
            <w:instrText xml:space="preserve"> HYPERLINK \l _Toc29695 </w:instrText>
          </w:r>
          <w:r>
            <w:rPr>
              <w:rFonts w:hint="eastAsia"/>
              <w:lang w:val="en-US" w:eastAsia="zh-CN"/>
            </w:rPr>
            <w:fldChar w:fldCharType="separate"/>
          </w:r>
          <w:r>
            <w:rPr>
              <w:rFonts w:hint="eastAsia" w:ascii="宋体" w:hAnsi="宋体" w:eastAsia="宋体" w:cs="宋体"/>
              <w:lang w:val="en-US" w:eastAsia="zh-CN"/>
            </w:rPr>
            <w:t xml:space="preserve">第二章 </w:t>
          </w:r>
          <w:r>
            <w:rPr>
              <w:rFonts w:hint="eastAsia"/>
              <w:lang w:val="en-US" w:eastAsia="zh-CN"/>
            </w:rPr>
            <w:t>环境分析</w:t>
          </w:r>
          <w:r>
            <w:tab/>
          </w:r>
          <w:r>
            <w:fldChar w:fldCharType="begin"/>
          </w:r>
          <w:r>
            <w:instrText xml:space="preserve"> PAGEREF _Toc29695 </w:instrText>
          </w:r>
          <w:r>
            <w:fldChar w:fldCharType="separate"/>
          </w:r>
          <w:r>
            <w:t>6</w:t>
          </w:r>
          <w:r>
            <w:fldChar w:fldCharType="end"/>
          </w:r>
          <w:r>
            <w:rPr>
              <w:rFonts w:hint="eastAsia"/>
              <w:lang w:val="en-US" w:eastAsia="zh-CN"/>
            </w:rPr>
            <w:fldChar w:fldCharType="end"/>
          </w:r>
        </w:p>
        <w:p w14:paraId="7D0AD032">
          <w:pPr>
            <w:pStyle w:val="18"/>
            <w:tabs>
              <w:tab w:val="right" w:leader="dot" w:pos="9638"/>
            </w:tabs>
          </w:pPr>
          <w:r>
            <w:rPr>
              <w:rFonts w:hint="eastAsia"/>
              <w:lang w:val="en-US" w:eastAsia="zh-CN"/>
            </w:rPr>
            <w:fldChar w:fldCharType="begin"/>
          </w:r>
          <w:r>
            <w:rPr>
              <w:rFonts w:hint="eastAsia"/>
              <w:lang w:val="en-US" w:eastAsia="zh-CN"/>
            </w:rPr>
            <w:instrText xml:space="preserve"> HYPERLINK \l _Toc18582 </w:instrText>
          </w:r>
          <w:r>
            <w:rPr>
              <w:rFonts w:hint="eastAsia"/>
              <w:lang w:val="en-US" w:eastAsia="zh-CN"/>
            </w:rPr>
            <w:fldChar w:fldCharType="separate"/>
          </w:r>
          <w:r>
            <w:rPr>
              <w:rFonts w:hint="eastAsia" w:ascii="宋体" w:hAnsi="宋体" w:eastAsia="宋体" w:cs="宋体"/>
              <w:lang w:val="en-US" w:eastAsia="zh-CN"/>
            </w:rPr>
            <w:t xml:space="preserve">2.1 </w:t>
          </w:r>
          <w:r>
            <w:rPr>
              <w:rFonts w:hint="eastAsia"/>
              <w:lang w:val="en-US" w:eastAsia="zh-CN"/>
            </w:rPr>
            <w:t>宏观环境分析——基于PEST模型</w:t>
          </w:r>
          <w:r>
            <w:tab/>
          </w:r>
          <w:r>
            <w:fldChar w:fldCharType="begin"/>
          </w:r>
          <w:r>
            <w:instrText xml:space="preserve"> PAGEREF _Toc18582 </w:instrText>
          </w:r>
          <w:r>
            <w:fldChar w:fldCharType="separate"/>
          </w:r>
          <w:r>
            <w:t>6</w:t>
          </w:r>
          <w:r>
            <w:fldChar w:fldCharType="end"/>
          </w:r>
          <w:r>
            <w:rPr>
              <w:rFonts w:hint="eastAsia"/>
              <w:lang w:val="en-US" w:eastAsia="zh-CN"/>
            </w:rPr>
            <w:fldChar w:fldCharType="end"/>
          </w:r>
        </w:p>
        <w:p w14:paraId="7B9CD97C">
          <w:pPr>
            <w:pStyle w:val="13"/>
            <w:tabs>
              <w:tab w:val="right" w:leader="dot" w:pos="9638"/>
            </w:tabs>
          </w:pPr>
          <w:r>
            <w:rPr>
              <w:rFonts w:hint="eastAsia"/>
              <w:lang w:val="en-US" w:eastAsia="zh-CN"/>
            </w:rPr>
            <w:fldChar w:fldCharType="begin"/>
          </w:r>
          <w:r>
            <w:rPr>
              <w:rFonts w:hint="eastAsia"/>
              <w:lang w:val="en-US" w:eastAsia="zh-CN"/>
            </w:rPr>
            <w:instrText xml:space="preserve"> HYPERLINK \l _Toc21373 </w:instrText>
          </w:r>
          <w:r>
            <w:rPr>
              <w:rFonts w:hint="eastAsia"/>
              <w:lang w:val="en-US" w:eastAsia="zh-CN"/>
            </w:rPr>
            <w:fldChar w:fldCharType="separate"/>
          </w:r>
          <w:r>
            <w:rPr>
              <w:rFonts w:hint="eastAsia" w:ascii="宋体" w:hAnsi="宋体" w:eastAsia="宋体" w:cs="宋体"/>
              <w:lang w:val="en-US" w:eastAsia="zh-CN"/>
            </w:rPr>
            <w:t xml:space="preserve">2.1.1 </w:t>
          </w:r>
          <w:r>
            <w:rPr>
              <w:rFonts w:hint="eastAsia"/>
              <w:lang w:val="en-US" w:eastAsia="zh-CN"/>
            </w:rPr>
            <w:t>政策环境</w:t>
          </w:r>
          <w:r>
            <w:tab/>
          </w:r>
          <w:r>
            <w:fldChar w:fldCharType="begin"/>
          </w:r>
          <w:r>
            <w:instrText xml:space="preserve"> PAGEREF _Toc21373 </w:instrText>
          </w:r>
          <w:r>
            <w:fldChar w:fldCharType="separate"/>
          </w:r>
          <w:r>
            <w:t>6</w:t>
          </w:r>
          <w:r>
            <w:fldChar w:fldCharType="end"/>
          </w:r>
          <w:r>
            <w:rPr>
              <w:rFonts w:hint="eastAsia"/>
              <w:lang w:val="en-US" w:eastAsia="zh-CN"/>
            </w:rPr>
            <w:fldChar w:fldCharType="end"/>
          </w:r>
        </w:p>
        <w:p w14:paraId="124EA9ED">
          <w:pPr>
            <w:pStyle w:val="13"/>
            <w:tabs>
              <w:tab w:val="right" w:leader="dot" w:pos="9638"/>
            </w:tabs>
          </w:pPr>
          <w:r>
            <w:rPr>
              <w:rFonts w:hint="eastAsia"/>
              <w:lang w:val="en-US" w:eastAsia="zh-CN"/>
            </w:rPr>
            <w:fldChar w:fldCharType="begin"/>
          </w:r>
          <w:r>
            <w:rPr>
              <w:rFonts w:hint="eastAsia"/>
              <w:lang w:val="en-US" w:eastAsia="zh-CN"/>
            </w:rPr>
            <w:instrText xml:space="preserve"> HYPERLINK \l _Toc21302 </w:instrText>
          </w:r>
          <w:r>
            <w:rPr>
              <w:rFonts w:hint="eastAsia"/>
              <w:lang w:val="en-US" w:eastAsia="zh-CN"/>
            </w:rPr>
            <w:fldChar w:fldCharType="separate"/>
          </w:r>
          <w:r>
            <w:rPr>
              <w:rFonts w:hint="eastAsia" w:ascii="宋体" w:hAnsi="宋体" w:eastAsia="宋体" w:cs="宋体"/>
              <w:lang w:val="en-US" w:eastAsia="zh-CN"/>
            </w:rPr>
            <w:t xml:space="preserve">2.1.2 </w:t>
          </w:r>
          <w:r>
            <w:rPr>
              <w:rFonts w:hint="eastAsia"/>
              <w:lang w:val="en-US" w:eastAsia="zh-CN"/>
            </w:rPr>
            <w:t>经济环境</w:t>
          </w:r>
          <w:r>
            <w:tab/>
          </w:r>
          <w:r>
            <w:fldChar w:fldCharType="begin"/>
          </w:r>
          <w:r>
            <w:instrText xml:space="preserve"> PAGEREF _Toc21302 </w:instrText>
          </w:r>
          <w:r>
            <w:fldChar w:fldCharType="separate"/>
          </w:r>
          <w:r>
            <w:t>7</w:t>
          </w:r>
          <w:r>
            <w:fldChar w:fldCharType="end"/>
          </w:r>
          <w:r>
            <w:rPr>
              <w:rFonts w:hint="eastAsia"/>
              <w:lang w:val="en-US" w:eastAsia="zh-CN"/>
            </w:rPr>
            <w:fldChar w:fldCharType="end"/>
          </w:r>
        </w:p>
        <w:p w14:paraId="6B10EB85">
          <w:pPr>
            <w:pStyle w:val="13"/>
            <w:tabs>
              <w:tab w:val="right" w:leader="dot" w:pos="9638"/>
            </w:tabs>
          </w:pPr>
          <w:r>
            <w:rPr>
              <w:rFonts w:hint="eastAsia"/>
              <w:lang w:val="en-US" w:eastAsia="zh-CN"/>
            </w:rPr>
            <w:fldChar w:fldCharType="begin"/>
          </w:r>
          <w:r>
            <w:rPr>
              <w:rFonts w:hint="eastAsia"/>
              <w:lang w:val="en-US" w:eastAsia="zh-CN"/>
            </w:rPr>
            <w:instrText xml:space="preserve"> HYPERLINK \l _Toc885 </w:instrText>
          </w:r>
          <w:r>
            <w:rPr>
              <w:rFonts w:hint="eastAsia"/>
              <w:lang w:val="en-US" w:eastAsia="zh-CN"/>
            </w:rPr>
            <w:fldChar w:fldCharType="separate"/>
          </w:r>
          <w:r>
            <w:rPr>
              <w:rFonts w:hint="eastAsia" w:ascii="宋体" w:hAnsi="宋体" w:eastAsia="宋体" w:cs="宋体"/>
              <w:lang w:val="en-US" w:eastAsia="zh-CN"/>
            </w:rPr>
            <w:t xml:space="preserve">2.1.3 </w:t>
          </w:r>
          <w:r>
            <w:rPr>
              <w:rFonts w:hint="eastAsia"/>
              <w:lang w:val="en-US" w:eastAsia="zh-CN"/>
            </w:rPr>
            <w:t>社会环境</w:t>
          </w:r>
          <w:r>
            <w:tab/>
          </w:r>
          <w:r>
            <w:fldChar w:fldCharType="begin"/>
          </w:r>
          <w:r>
            <w:instrText xml:space="preserve"> PAGEREF _Toc885 </w:instrText>
          </w:r>
          <w:r>
            <w:fldChar w:fldCharType="separate"/>
          </w:r>
          <w:r>
            <w:t>8</w:t>
          </w:r>
          <w:r>
            <w:fldChar w:fldCharType="end"/>
          </w:r>
          <w:r>
            <w:rPr>
              <w:rFonts w:hint="eastAsia"/>
              <w:lang w:val="en-US" w:eastAsia="zh-CN"/>
            </w:rPr>
            <w:fldChar w:fldCharType="end"/>
          </w:r>
        </w:p>
        <w:p w14:paraId="190793F6">
          <w:pPr>
            <w:pStyle w:val="13"/>
            <w:tabs>
              <w:tab w:val="right" w:leader="dot" w:pos="9638"/>
            </w:tabs>
          </w:pPr>
          <w:r>
            <w:rPr>
              <w:rFonts w:hint="eastAsia"/>
              <w:lang w:val="en-US" w:eastAsia="zh-CN"/>
            </w:rPr>
            <w:fldChar w:fldCharType="begin"/>
          </w:r>
          <w:r>
            <w:rPr>
              <w:rFonts w:hint="eastAsia"/>
              <w:lang w:val="en-US" w:eastAsia="zh-CN"/>
            </w:rPr>
            <w:instrText xml:space="preserve"> HYPERLINK \l _Toc29286 </w:instrText>
          </w:r>
          <w:r>
            <w:rPr>
              <w:rFonts w:hint="eastAsia"/>
              <w:lang w:val="en-US" w:eastAsia="zh-CN"/>
            </w:rPr>
            <w:fldChar w:fldCharType="separate"/>
          </w:r>
          <w:r>
            <w:rPr>
              <w:rFonts w:hint="eastAsia" w:ascii="宋体" w:hAnsi="宋体" w:eastAsia="宋体" w:cs="宋体"/>
              <w:lang w:val="en-US" w:eastAsia="zh-CN"/>
            </w:rPr>
            <w:t xml:space="preserve">2.1.4 </w:t>
          </w:r>
          <w:r>
            <w:rPr>
              <w:rFonts w:hint="eastAsia"/>
              <w:lang w:val="en-US" w:eastAsia="zh-CN"/>
            </w:rPr>
            <w:t>技术环境</w:t>
          </w:r>
          <w:r>
            <w:tab/>
          </w:r>
          <w:r>
            <w:fldChar w:fldCharType="begin"/>
          </w:r>
          <w:r>
            <w:instrText xml:space="preserve"> PAGEREF _Toc29286 </w:instrText>
          </w:r>
          <w:r>
            <w:fldChar w:fldCharType="separate"/>
          </w:r>
          <w:r>
            <w:t>9</w:t>
          </w:r>
          <w:r>
            <w:fldChar w:fldCharType="end"/>
          </w:r>
          <w:r>
            <w:rPr>
              <w:rFonts w:hint="eastAsia"/>
              <w:lang w:val="en-US" w:eastAsia="zh-CN"/>
            </w:rPr>
            <w:fldChar w:fldCharType="end"/>
          </w:r>
        </w:p>
        <w:p w14:paraId="2EA64C42">
          <w:pPr>
            <w:pStyle w:val="18"/>
            <w:tabs>
              <w:tab w:val="right" w:leader="dot" w:pos="9638"/>
            </w:tabs>
          </w:pPr>
          <w:r>
            <w:rPr>
              <w:rFonts w:hint="eastAsia"/>
              <w:lang w:val="en-US" w:eastAsia="zh-CN"/>
            </w:rPr>
            <w:fldChar w:fldCharType="begin"/>
          </w:r>
          <w:r>
            <w:rPr>
              <w:rFonts w:hint="eastAsia"/>
              <w:lang w:val="en-US" w:eastAsia="zh-CN"/>
            </w:rPr>
            <w:instrText xml:space="preserve"> HYPERLINK \l _Toc15540 </w:instrText>
          </w:r>
          <w:r>
            <w:rPr>
              <w:rFonts w:hint="eastAsia"/>
              <w:lang w:val="en-US" w:eastAsia="zh-CN"/>
            </w:rPr>
            <w:fldChar w:fldCharType="separate"/>
          </w:r>
          <w:r>
            <w:rPr>
              <w:rFonts w:hint="eastAsia" w:ascii="宋体" w:hAnsi="宋体" w:eastAsia="宋体" w:cs="宋体"/>
              <w:lang w:val="en-US" w:eastAsia="zh-CN"/>
            </w:rPr>
            <w:t xml:space="preserve">2.2 </w:t>
          </w:r>
          <w:r>
            <w:rPr>
              <w:rFonts w:hint="eastAsia"/>
              <w:lang w:val="en-US" w:eastAsia="zh-CN"/>
            </w:rPr>
            <w:t>行业环境分析——基于波特五力模型</w:t>
          </w:r>
          <w:r>
            <w:tab/>
          </w:r>
          <w:r>
            <w:fldChar w:fldCharType="begin"/>
          </w:r>
          <w:r>
            <w:instrText xml:space="preserve"> PAGEREF _Toc15540 </w:instrText>
          </w:r>
          <w:r>
            <w:fldChar w:fldCharType="separate"/>
          </w:r>
          <w:r>
            <w:t>10</w:t>
          </w:r>
          <w:r>
            <w:fldChar w:fldCharType="end"/>
          </w:r>
          <w:r>
            <w:rPr>
              <w:rFonts w:hint="eastAsia"/>
              <w:lang w:val="en-US" w:eastAsia="zh-CN"/>
            </w:rPr>
            <w:fldChar w:fldCharType="end"/>
          </w:r>
        </w:p>
        <w:p w14:paraId="5F6183F5">
          <w:pPr>
            <w:pStyle w:val="13"/>
            <w:tabs>
              <w:tab w:val="right" w:leader="dot" w:pos="9638"/>
            </w:tabs>
          </w:pPr>
          <w:r>
            <w:rPr>
              <w:rFonts w:hint="eastAsia"/>
              <w:lang w:val="en-US" w:eastAsia="zh-CN"/>
            </w:rPr>
            <w:fldChar w:fldCharType="begin"/>
          </w:r>
          <w:r>
            <w:rPr>
              <w:rFonts w:hint="eastAsia"/>
              <w:lang w:val="en-US" w:eastAsia="zh-CN"/>
            </w:rPr>
            <w:instrText xml:space="preserve"> HYPERLINK \l _Toc5591 </w:instrText>
          </w:r>
          <w:r>
            <w:rPr>
              <w:rFonts w:hint="eastAsia"/>
              <w:lang w:val="en-US" w:eastAsia="zh-CN"/>
            </w:rPr>
            <w:fldChar w:fldCharType="separate"/>
          </w:r>
          <w:r>
            <w:rPr>
              <w:rFonts w:hint="eastAsia" w:ascii="宋体" w:hAnsi="宋体" w:eastAsia="宋体" w:cs="宋体"/>
              <w:lang w:val="en-US" w:eastAsia="zh-CN"/>
            </w:rPr>
            <w:t xml:space="preserve">2.2.1 </w:t>
          </w:r>
          <w:r>
            <w:rPr>
              <w:rFonts w:hint="eastAsia"/>
              <w:lang w:val="en-US" w:eastAsia="zh-CN"/>
            </w:rPr>
            <w:t>现有竞争者的威胁——较高</w:t>
          </w:r>
          <w:r>
            <w:tab/>
          </w:r>
          <w:r>
            <w:fldChar w:fldCharType="begin"/>
          </w:r>
          <w:r>
            <w:instrText xml:space="preserve"> PAGEREF _Toc5591 </w:instrText>
          </w:r>
          <w:r>
            <w:fldChar w:fldCharType="separate"/>
          </w:r>
          <w:r>
            <w:t>10</w:t>
          </w:r>
          <w:r>
            <w:fldChar w:fldCharType="end"/>
          </w:r>
          <w:r>
            <w:rPr>
              <w:rFonts w:hint="eastAsia"/>
              <w:lang w:val="en-US" w:eastAsia="zh-CN"/>
            </w:rPr>
            <w:fldChar w:fldCharType="end"/>
          </w:r>
        </w:p>
        <w:p w14:paraId="2407D97D">
          <w:pPr>
            <w:pStyle w:val="13"/>
            <w:tabs>
              <w:tab w:val="right" w:leader="dot" w:pos="9638"/>
            </w:tabs>
          </w:pPr>
          <w:r>
            <w:rPr>
              <w:rFonts w:hint="eastAsia"/>
              <w:lang w:val="en-US" w:eastAsia="zh-CN"/>
            </w:rPr>
            <w:fldChar w:fldCharType="begin"/>
          </w:r>
          <w:r>
            <w:rPr>
              <w:rFonts w:hint="eastAsia"/>
              <w:lang w:val="en-US" w:eastAsia="zh-CN"/>
            </w:rPr>
            <w:instrText xml:space="preserve"> HYPERLINK \l _Toc10740 </w:instrText>
          </w:r>
          <w:r>
            <w:rPr>
              <w:rFonts w:hint="eastAsia"/>
              <w:lang w:val="en-US" w:eastAsia="zh-CN"/>
            </w:rPr>
            <w:fldChar w:fldCharType="separate"/>
          </w:r>
          <w:r>
            <w:rPr>
              <w:rFonts w:hint="eastAsia" w:ascii="宋体" w:hAnsi="宋体" w:eastAsia="宋体" w:cs="宋体"/>
              <w:lang w:val="en-US" w:eastAsia="zh-CN"/>
            </w:rPr>
            <w:t xml:space="preserve">2.2.2 </w:t>
          </w:r>
          <w:r>
            <w:rPr>
              <w:rFonts w:hint="eastAsia"/>
              <w:lang w:val="en-US" w:eastAsia="zh-CN"/>
            </w:rPr>
            <w:t>潜在进入者的威胁——较低</w:t>
          </w:r>
          <w:r>
            <w:tab/>
          </w:r>
          <w:r>
            <w:fldChar w:fldCharType="begin"/>
          </w:r>
          <w:r>
            <w:instrText xml:space="preserve"> PAGEREF _Toc10740 </w:instrText>
          </w:r>
          <w:r>
            <w:fldChar w:fldCharType="separate"/>
          </w:r>
          <w:r>
            <w:t>11</w:t>
          </w:r>
          <w:r>
            <w:fldChar w:fldCharType="end"/>
          </w:r>
          <w:r>
            <w:rPr>
              <w:rFonts w:hint="eastAsia"/>
              <w:lang w:val="en-US" w:eastAsia="zh-CN"/>
            </w:rPr>
            <w:fldChar w:fldCharType="end"/>
          </w:r>
        </w:p>
        <w:p w14:paraId="59A3F7D9">
          <w:pPr>
            <w:pStyle w:val="13"/>
            <w:tabs>
              <w:tab w:val="right" w:leader="dot" w:pos="9638"/>
            </w:tabs>
          </w:pPr>
          <w:r>
            <w:rPr>
              <w:rFonts w:hint="eastAsia"/>
              <w:lang w:val="en-US" w:eastAsia="zh-CN"/>
            </w:rPr>
            <w:fldChar w:fldCharType="begin"/>
          </w:r>
          <w:r>
            <w:rPr>
              <w:rFonts w:hint="eastAsia"/>
              <w:lang w:val="en-US" w:eastAsia="zh-CN"/>
            </w:rPr>
            <w:instrText xml:space="preserve"> HYPERLINK \l _Toc30717 </w:instrText>
          </w:r>
          <w:r>
            <w:rPr>
              <w:rFonts w:hint="eastAsia"/>
              <w:lang w:val="en-US" w:eastAsia="zh-CN"/>
            </w:rPr>
            <w:fldChar w:fldCharType="separate"/>
          </w:r>
          <w:r>
            <w:rPr>
              <w:rFonts w:hint="eastAsia" w:ascii="宋体" w:hAnsi="宋体" w:eastAsia="宋体" w:cs="宋体"/>
              <w:lang w:val="en-US" w:eastAsia="zh-CN"/>
            </w:rPr>
            <w:t xml:space="preserve">2.2.3 </w:t>
          </w:r>
          <w:r>
            <w:rPr>
              <w:rFonts w:hint="eastAsia"/>
              <w:lang w:val="en-US" w:eastAsia="zh-CN"/>
            </w:rPr>
            <w:t>替代品的威胁——中等</w:t>
          </w:r>
          <w:r>
            <w:tab/>
          </w:r>
          <w:r>
            <w:fldChar w:fldCharType="begin"/>
          </w:r>
          <w:r>
            <w:instrText xml:space="preserve"> PAGEREF _Toc30717 </w:instrText>
          </w:r>
          <w:r>
            <w:fldChar w:fldCharType="separate"/>
          </w:r>
          <w:r>
            <w:t>11</w:t>
          </w:r>
          <w:r>
            <w:fldChar w:fldCharType="end"/>
          </w:r>
          <w:r>
            <w:rPr>
              <w:rFonts w:hint="eastAsia"/>
              <w:lang w:val="en-US" w:eastAsia="zh-CN"/>
            </w:rPr>
            <w:fldChar w:fldCharType="end"/>
          </w:r>
        </w:p>
        <w:p w14:paraId="0C652CAC">
          <w:pPr>
            <w:pStyle w:val="13"/>
            <w:tabs>
              <w:tab w:val="right" w:leader="dot" w:pos="9638"/>
            </w:tabs>
          </w:pPr>
          <w:r>
            <w:rPr>
              <w:rFonts w:hint="eastAsia"/>
              <w:lang w:val="en-US" w:eastAsia="zh-CN"/>
            </w:rPr>
            <w:fldChar w:fldCharType="begin"/>
          </w:r>
          <w:r>
            <w:rPr>
              <w:rFonts w:hint="eastAsia"/>
              <w:lang w:val="en-US" w:eastAsia="zh-CN"/>
            </w:rPr>
            <w:instrText xml:space="preserve"> HYPERLINK \l _Toc29685 </w:instrText>
          </w:r>
          <w:r>
            <w:rPr>
              <w:rFonts w:hint="eastAsia"/>
              <w:lang w:val="en-US" w:eastAsia="zh-CN"/>
            </w:rPr>
            <w:fldChar w:fldCharType="separate"/>
          </w:r>
          <w:r>
            <w:rPr>
              <w:rFonts w:hint="eastAsia" w:ascii="宋体" w:hAnsi="宋体" w:eastAsia="宋体" w:cs="宋体"/>
              <w:lang w:val="en-US" w:eastAsia="zh-CN"/>
            </w:rPr>
            <w:t xml:space="preserve">2.2.4 </w:t>
          </w:r>
          <w:r>
            <w:rPr>
              <w:rFonts w:hint="eastAsia"/>
              <w:lang w:val="en-US" w:eastAsia="zh-CN"/>
            </w:rPr>
            <w:t>供应商的议价能力——中等偏上</w:t>
          </w:r>
          <w:r>
            <w:tab/>
          </w:r>
          <w:r>
            <w:fldChar w:fldCharType="begin"/>
          </w:r>
          <w:r>
            <w:instrText xml:space="preserve"> PAGEREF _Toc29685 </w:instrText>
          </w:r>
          <w:r>
            <w:fldChar w:fldCharType="separate"/>
          </w:r>
          <w:r>
            <w:t>11</w:t>
          </w:r>
          <w:r>
            <w:fldChar w:fldCharType="end"/>
          </w:r>
          <w:r>
            <w:rPr>
              <w:rFonts w:hint="eastAsia"/>
              <w:lang w:val="en-US" w:eastAsia="zh-CN"/>
            </w:rPr>
            <w:fldChar w:fldCharType="end"/>
          </w:r>
        </w:p>
        <w:p w14:paraId="66B03D85">
          <w:pPr>
            <w:pStyle w:val="13"/>
            <w:tabs>
              <w:tab w:val="right" w:leader="dot" w:pos="9638"/>
            </w:tabs>
          </w:pPr>
          <w:r>
            <w:rPr>
              <w:rFonts w:hint="eastAsia"/>
              <w:lang w:val="en-US" w:eastAsia="zh-CN"/>
            </w:rPr>
            <w:fldChar w:fldCharType="begin"/>
          </w:r>
          <w:r>
            <w:rPr>
              <w:rFonts w:hint="eastAsia"/>
              <w:lang w:val="en-US" w:eastAsia="zh-CN"/>
            </w:rPr>
            <w:instrText xml:space="preserve"> HYPERLINK \l _Toc32327 </w:instrText>
          </w:r>
          <w:r>
            <w:rPr>
              <w:rFonts w:hint="eastAsia"/>
              <w:lang w:val="en-US" w:eastAsia="zh-CN"/>
            </w:rPr>
            <w:fldChar w:fldCharType="separate"/>
          </w:r>
          <w:r>
            <w:rPr>
              <w:rFonts w:hint="eastAsia" w:ascii="宋体" w:hAnsi="宋体" w:eastAsia="宋体" w:cs="宋体"/>
              <w:lang w:val="en-US" w:eastAsia="zh-CN"/>
            </w:rPr>
            <w:t xml:space="preserve">2.2.5 </w:t>
          </w:r>
          <w:r>
            <w:rPr>
              <w:rFonts w:hint="eastAsia"/>
              <w:lang w:val="en-US" w:eastAsia="zh-CN"/>
            </w:rPr>
            <w:t>购买者的议价能力——中等</w:t>
          </w:r>
          <w:r>
            <w:tab/>
          </w:r>
          <w:r>
            <w:fldChar w:fldCharType="begin"/>
          </w:r>
          <w:r>
            <w:instrText xml:space="preserve"> PAGEREF _Toc32327 </w:instrText>
          </w:r>
          <w:r>
            <w:fldChar w:fldCharType="separate"/>
          </w:r>
          <w:r>
            <w:t>12</w:t>
          </w:r>
          <w:r>
            <w:fldChar w:fldCharType="end"/>
          </w:r>
          <w:r>
            <w:rPr>
              <w:rFonts w:hint="eastAsia"/>
              <w:lang w:val="en-US" w:eastAsia="zh-CN"/>
            </w:rPr>
            <w:fldChar w:fldCharType="end"/>
          </w:r>
        </w:p>
        <w:p w14:paraId="7BEE9FE0">
          <w:pPr>
            <w:pStyle w:val="17"/>
            <w:tabs>
              <w:tab w:val="right" w:leader="dot" w:pos="9638"/>
            </w:tabs>
          </w:pPr>
          <w:r>
            <w:rPr>
              <w:rFonts w:hint="eastAsia"/>
              <w:lang w:val="en-US" w:eastAsia="zh-CN"/>
            </w:rPr>
            <w:fldChar w:fldCharType="begin"/>
          </w:r>
          <w:r>
            <w:rPr>
              <w:rFonts w:hint="eastAsia"/>
              <w:lang w:val="en-US" w:eastAsia="zh-CN"/>
            </w:rPr>
            <w:instrText xml:space="preserve"> HYPERLINK \l _Toc4941 </w:instrText>
          </w:r>
          <w:r>
            <w:rPr>
              <w:rFonts w:hint="eastAsia"/>
              <w:lang w:val="en-US" w:eastAsia="zh-CN"/>
            </w:rPr>
            <w:fldChar w:fldCharType="separate"/>
          </w:r>
          <w:r>
            <w:rPr>
              <w:rFonts w:hint="eastAsia" w:ascii="宋体" w:hAnsi="宋体" w:eastAsia="宋体" w:cs="宋体"/>
              <w:lang w:val="en-US" w:eastAsia="zh-CN"/>
            </w:rPr>
            <w:t xml:space="preserve">第三章 </w:t>
          </w:r>
          <w:r>
            <w:rPr>
              <w:rFonts w:hint="eastAsia"/>
              <w:lang w:val="en-US" w:eastAsia="zh-CN"/>
            </w:rPr>
            <w:t>品牌现状分析</w:t>
          </w:r>
          <w:r>
            <w:tab/>
          </w:r>
          <w:r>
            <w:fldChar w:fldCharType="begin"/>
          </w:r>
          <w:r>
            <w:instrText xml:space="preserve"> PAGEREF _Toc4941 </w:instrText>
          </w:r>
          <w:r>
            <w:fldChar w:fldCharType="separate"/>
          </w:r>
          <w:r>
            <w:t>13</w:t>
          </w:r>
          <w:r>
            <w:fldChar w:fldCharType="end"/>
          </w:r>
          <w:r>
            <w:rPr>
              <w:rFonts w:hint="eastAsia"/>
              <w:lang w:val="en-US" w:eastAsia="zh-CN"/>
            </w:rPr>
            <w:fldChar w:fldCharType="end"/>
          </w:r>
        </w:p>
        <w:p w14:paraId="32A022CD">
          <w:pPr>
            <w:pStyle w:val="18"/>
            <w:tabs>
              <w:tab w:val="right" w:leader="dot" w:pos="9638"/>
            </w:tabs>
          </w:pPr>
          <w:r>
            <w:rPr>
              <w:rFonts w:hint="eastAsia"/>
              <w:lang w:val="en-US" w:eastAsia="zh-CN"/>
            </w:rPr>
            <w:fldChar w:fldCharType="begin"/>
          </w:r>
          <w:r>
            <w:rPr>
              <w:rFonts w:hint="eastAsia"/>
              <w:lang w:val="en-US" w:eastAsia="zh-CN"/>
            </w:rPr>
            <w:instrText xml:space="preserve"> HYPERLINK \l _Toc27702 </w:instrText>
          </w:r>
          <w:r>
            <w:rPr>
              <w:rFonts w:hint="eastAsia"/>
              <w:lang w:val="en-US" w:eastAsia="zh-CN"/>
            </w:rPr>
            <w:fldChar w:fldCharType="separate"/>
          </w:r>
          <w:r>
            <w:rPr>
              <w:rFonts w:hint="eastAsia" w:ascii="宋体" w:hAnsi="宋体" w:eastAsia="宋体" w:cs="宋体"/>
              <w:lang w:val="en-US" w:eastAsia="zh-CN"/>
            </w:rPr>
            <w:t xml:space="preserve">3.1 </w:t>
          </w:r>
          <w:r>
            <w:rPr>
              <w:rFonts w:hint="eastAsia"/>
              <w:lang w:val="en-US" w:eastAsia="zh-CN"/>
            </w:rPr>
            <w:t>SWOT分析</w:t>
          </w:r>
          <w:r>
            <w:tab/>
          </w:r>
          <w:r>
            <w:fldChar w:fldCharType="begin"/>
          </w:r>
          <w:r>
            <w:instrText xml:space="preserve"> PAGEREF _Toc27702 </w:instrText>
          </w:r>
          <w:r>
            <w:fldChar w:fldCharType="separate"/>
          </w:r>
          <w:r>
            <w:t>13</w:t>
          </w:r>
          <w:r>
            <w:fldChar w:fldCharType="end"/>
          </w:r>
          <w:r>
            <w:rPr>
              <w:rFonts w:hint="eastAsia"/>
              <w:lang w:val="en-US" w:eastAsia="zh-CN"/>
            </w:rPr>
            <w:fldChar w:fldCharType="end"/>
          </w:r>
        </w:p>
        <w:p w14:paraId="1DC1C0F2">
          <w:pPr>
            <w:pStyle w:val="13"/>
            <w:tabs>
              <w:tab w:val="right" w:leader="dot" w:pos="9638"/>
            </w:tabs>
          </w:pPr>
          <w:r>
            <w:rPr>
              <w:rFonts w:hint="eastAsia"/>
              <w:lang w:val="en-US" w:eastAsia="zh-CN"/>
            </w:rPr>
            <w:fldChar w:fldCharType="begin"/>
          </w:r>
          <w:r>
            <w:rPr>
              <w:rFonts w:hint="eastAsia"/>
              <w:lang w:val="en-US" w:eastAsia="zh-CN"/>
            </w:rPr>
            <w:instrText xml:space="preserve"> HYPERLINK \l _Toc15803 </w:instrText>
          </w:r>
          <w:r>
            <w:rPr>
              <w:rFonts w:hint="eastAsia"/>
              <w:lang w:val="en-US" w:eastAsia="zh-CN"/>
            </w:rPr>
            <w:fldChar w:fldCharType="separate"/>
          </w:r>
          <w:r>
            <w:rPr>
              <w:rFonts w:hint="eastAsia" w:ascii="宋体" w:hAnsi="宋体" w:eastAsia="宋体" w:cs="宋体"/>
              <w:lang w:val="en-US" w:eastAsia="zh-CN"/>
            </w:rPr>
            <w:t xml:space="preserve">3.1.1 </w:t>
          </w:r>
          <w:r>
            <w:rPr>
              <w:rFonts w:hint="eastAsia"/>
              <w:lang w:val="en-US" w:eastAsia="zh-CN"/>
            </w:rPr>
            <w:t>优势分析（Strengths）：文化禀赋与创新动能</w:t>
          </w:r>
          <w:r>
            <w:tab/>
          </w:r>
          <w:r>
            <w:fldChar w:fldCharType="begin"/>
          </w:r>
          <w:r>
            <w:instrText xml:space="preserve"> PAGEREF _Toc15803 </w:instrText>
          </w:r>
          <w:r>
            <w:fldChar w:fldCharType="separate"/>
          </w:r>
          <w:r>
            <w:t>13</w:t>
          </w:r>
          <w:r>
            <w:fldChar w:fldCharType="end"/>
          </w:r>
          <w:r>
            <w:rPr>
              <w:rFonts w:hint="eastAsia"/>
              <w:lang w:val="en-US" w:eastAsia="zh-CN"/>
            </w:rPr>
            <w:fldChar w:fldCharType="end"/>
          </w:r>
        </w:p>
        <w:p w14:paraId="58300977">
          <w:pPr>
            <w:pStyle w:val="13"/>
            <w:tabs>
              <w:tab w:val="right" w:leader="dot" w:pos="9638"/>
            </w:tabs>
          </w:pPr>
          <w:r>
            <w:rPr>
              <w:rFonts w:hint="eastAsia"/>
              <w:lang w:val="en-US" w:eastAsia="zh-CN"/>
            </w:rPr>
            <w:fldChar w:fldCharType="begin"/>
          </w:r>
          <w:r>
            <w:rPr>
              <w:rFonts w:hint="eastAsia"/>
              <w:lang w:val="en-US" w:eastAsia="zh-CN"/>
            </w:rPr>
            <w:instrText xml:space="preserve"> HYPERLINK \l _Toc2018 </w:instrText>
          </w:r>
          <w:r>
            <w:rPr>
              <w:rFonts w:hint="eastAsia"/>
              <w:lang w:val="en-US" w:eastAsia="zh-CN"/>
            </w:rPr>
            <w:fldChar w:fldCharType="separate"/>
          </w:r>
          <w:r>
            <w:rPr>
              <w:rFonts w:hint="eastAsia" w:ascii="宋体" w:hAnsi="宋体" w:eastAsia="宋体" w:cs="宋体"/>
              <w:lang w:val="en-US" w:eastAsia="zh-CN"/>
            </w:rPr>
            <w:t xml:space="preserve">3.1.2 </w:t>
          </w:r>
          <w:r>
            <w:rPr>
              <w:rFonts w:hint="eastAsia"/>
              <w:lang w:val="en-US" w:eastAsia="zh-CN"/>
            </w:rPr>
            <w:t>劣势分析（Weaknesses）：产业瓶颈与现实挑战</w:t>
          </w:r>
          <w:r>
            <w:tab/>
          </w:r>
          <w:r>
            <w:fldChar w:fldCharType="begin"/>
          </w:r>
          <w:r>
            <w:instrText xml:space="preserve"> PAGEREF _Toc2018 </w:instrText>
          </w:r>
          <w:r>
            <w:fldChar w:fldCharType="separate"/>
          </w:r>
          <w:r>
            <w:t>14</w:t>
          </w:r>
          <w:r>
            <w:fldChar w:fldCharType="end"/>
          </w:r>
          <w:r>
            <w:rPr>
              <w:rFonts w:hint="eastAsia"/>
              <w:lang w:val="en-US" w:eastAsia="zh-CN"/>
            </w:rPr>
            <w:fldChar w:fldCharType="end"/>
          </w:r>
        </w:p>
        <w:p w14:paraId="223A55EF">
          <w:pPr>
            <w:pStyle w:val="13"/>
            <w:tabs>
              <w:tab w:val="right" w:leader="dot" w:pos="9638"/>
            </w:tabs>
          </w:pPr>
          <w:r>
            <w:rPr>
              <w:rFonts w:hint="eastAsia"/>
              <w:lang w:val="en-US" w:eastAsia="zh-CN"/>
            </w:rPr>
            <w:fldChar w:fldCharType="begin"/>
          </w:r>
          <w:r>
            <w:rPr>
              <w:rFonts w:hint="eastAsia"/>
              <w:lang w:val="en-US" w:eastAsia="zh-CN"/>
            </w:rPr>
            <w:instrText xml:space="preserve"> HYPERLINK \l _Toc13052 </w:instrText>
          </w:r>
          <w:r>
            <w:rPr>
              <w:rFonts w:hint="eastAsia"/>
              <w:lang w:val="en-US" w:eastAsia="zh-CN"/>
            </w:rPr>
            <w:fldChar w:fldCharType="separate"/>
          </w:r>
          <w:r>
            <w:rPr>
              <w:rFonts w:hint="eastAsia" w:ascii="宋体" w:hAnsi="宋体" w:eastAsia="宋体" w:cs="宋体"/>
              <w:lang w:val="en-US" w:eastAsia="zh-CN"/>
            </w:rPr>
            <w:t xml:space="preserve">3.1.3 </w:t>
          </w:r>
          <w:r>
            <w:rPr>
              <w:rFonts w:hint="default"/>
              <w:lang w:val="en-US" w:eastAsia="zh-CN"/>
            </w:rPr>
            <w:t>机会分析（Opportunities）：时代机遇与发展蓝海</w:t>
          </w:r>
          <w:r>
            <w:tab/>
          </w:r>
          <w:r>
            <w:fldChar w:fldCharType="begin"/>
          </w:r>
          <w:r>
            <w:instrText xml:space="preserve"> PAGEREF _Toc13052 </w:instrText>
          </w:r>
          <w:r>
            <w:fldChar w:fldCharType="separate"/>
          </w:r>
          <w:r>
            <w:t>15</w:t>
          </w:r>
          <w:r>
            <w:fldChar w:fldCharType="end"/>
          </w:r>
          <w:r>
            <w:rPr>
              <w:rFonts w:hint="eastAsia"/>
              <w:lang w:val="en-US" w:eastAsia="zh-CN"/>
            </w:rPr>
            <w:fldChar w:fldCharType="end"/>
          </w:r>
        </w:p>
        <w:p w14:paraId="55310290">
          <w:pPr>
            <w:pStyle w:val="13"/>
            <w:tabs>
              <w:tab w:val="right" w:leader="dot" w:pos="9638"/>
            </w:tabs>
          </w:pPr>
          <w:r>
            <w:rPr>
              <w:rFonts w:hint="eastAsia"/>
              <w:lang w:val="en-US" w:eastAsia="zh-CN"/>
            </w:rPr>
            <w:fldChar w:fldCharType="begin"/>
          </w:r>
          <w:r>
            <w:rPr>
              <w:rFonts w:hint="eastAsia"/>
              <w:lang w:val="en-US" w:eastAsia="zh-CN"/>
            </w:rPr>
            <w:instrText xml:space="preserve"> HYPERLINK \l _Toc1007 </w:instrText>
          </w:r>
          <w:r>
            <w:rPr>
              <w:rFonts w:hint="eastAsia"/>
              <w:lang w:val="en-US" w:eastAsia="zh-CN"/>
            </w:rPr>
            <w:fldChar w:fldCharType="separate"/>
          </w:r>
          <w:r>
            <w:rPr>
              <w:rFonts w:hint="eastAsia" w:ascii="宋体" w:hAnsi="宋体" w:eastAsia="宋体" w:cs="宋体"/>
              <w:lang w:val="en-US" w:eastAsia="zh-CN"/>
            </w:rPr>
            <w:t xml:space="preserve">3.1.4 </w:t>
          </w:r>
          <w:r>
            <w:rPr>
              <w:rFonts w:hint="default"/>
              <w:lang w:val="en-US" w:eastAsia="zh-CN"/>
            </w:rPr>
            <w:t>威胁分析（Threats）：市场风险与外部挑战</w:t>
          </w:r>
          <w:r>
            <w:tab/>
          </w:r>
          <w:r>
            <w:fldChar w:fldCharType="begin"/>
          </w:r>
          <w:r>
            <w:instrText xml:space="preserve"> PAGEREF _Toc1007 </w:instrText>
          </w:r>
          <w:r>
            <w:fldChar w:fldCharType="separate"/>
          </w:r>
          <w:r>
            <w:t>17</w:t>
          </w:r>
          <w:r>
            <w:fldChar w:fldCharType="end"/>
          </w:r>
          <w:r>
            <w:rPr>
              <w:rFonts w:hint="eastAsia"/>
              <w:lang w:val="en-US" w:eastAsia="zh-CN"/>
            </w:rPr>
            <w:fldChar w:fldCharType="end"/>
          </w:r>
        </w:p>
        <w:p w14:paraId="03BE75DD">
          <w:pPr>
            <w:pStyle w:val="18"/>
            <w:tabs>
              <w:tab w:val="right" w:leader="dot" w:pos="9638"/>
            </w:tabs>
          </w:pPr>
          <w:r>
            <w:rPr>
              <w:rFonts w:hint="eastAsia"/>
              <w:lang w:val="en-US" w:eastAsia="zh-CN"/>
            </w:rPr>
            <w:fldChar w:fldCharType="begin"/>
          </w:r>
          <w:r>
            <w:rPr>
              <w:rFonts w:hint="eastAsia"/>
              <w:lang w:val="en-US" w:eastAsia="zh-CN"/>
            </w:rPr>
            <w:instrText xml:space="preserve"> HYPERLINK \l _Toc3454 </w:instrText>
          </w:r>
          <w:r>
            <w:rPr>
              <w:rFonts w:hint="eastAsia"/>
              <w:lang w:val="en-US" w:eastAsia="zh-CN"/>
            </w:rPr>
            <w:fldChar w:fldCharType="separate"/>
          </w:r>
          <w:r>
            <w:rPr>
              <w:rFonts w:hint="eastAsia" w:ascii="宋体" w:hAnsi="宋体" w:eastAsia="宋体" w:cs="宋体"/>
              <w:lang w:val="en-US" w:eastAsia="zh-CN"/>
            </w:rPr>
            <w:t xml:space="preserve">3.2 </w:t>
          </w:r>
          <w:r>
            <w:rPr>
              <w:rFonts w:hint="eastAsia"/>
              <w:lang w:val="en-US" w:eastAsia="zh-CN"/>
            </w:rPr>
            <w:t>主要消费者分析</w:t>
          </w:r>
          <w:r>
            <w:tab/>
          </w:r>
          <w:r>
            <w:fldChar w:fldCharType="begin"/>
          </w:r>
          <w:r>
            <w:instrText xml:space="preserve"> PAGEREF _Toc3454 </w:instrText>
          </w:r>
          <w:r>
            <w:fldChar w:fldCharType="separate"/>
          </w:r>
          <w:r>
            <w:t>18</w:t>
          </w:r>
          <w:r>
            <w:fldChar w:fldCharType="end"/>
          </w:r>
          <w:r>
            <w:rPr>
              <w:rFonts w:hint="eastAsia"/>
              <w:lang w:val="en-US" w:eastAsia="zh-CN"/>
            </w:rPr>
            <w:fldChar w:fldCharType="end"/>
          </w:r>
        </w:p>
        <w:p w14:paraId="69EAB819">
          <w:pPr>
            <w:pStyle w:val="13"/>
            <w:tabs>
              <w:tab w:val="right" w:leader="dot" w:pos="9638"/>
            </w:tabs>
          </w:pPr>
          <w:r>
            <w:rPr>
              <w:rFonts w:hint="eastAsia"/>
              <w:lang w:val="en-US" w:eastAsia="zh-CN"/>
            </w:rPr>
            <w:fldChar w:fldCharType="begin"/>
          </w:r>
          <w:r>
            <w:rPr>
              <w:rFonts w:hint="eastAsia"/>
              <w:lang w:val="en-US" w:eastAsia="zh-CN"/>
            </w:rPr>
            <w:instrText xml:space="preserve"> HYPERLINK \l _Toc25102 </w:instrText>
          </w:r>
          <w:r>
            <w:rPr>
              <w:rFonts w:hint="eastAsia"/>
              <w:lang w:val="en-US" w:eastAsia="zh-CN"/>
            </w:rPr>
            <w:fldChar w:fldCharType="separate"/>
          </w:r>
          <w:r>
            <w:rPr>
              <w:rFonts w:hint="eastAsia" w:ascii="宋体" w:hAnsi="宋体" w:eastAsia="宋体" w:cs="宋体"/>
              <w:lang w:val="en-US" w:eastAsia="zh-CN"/>
            </w:rPr>
            <w:t xml:space="preserve">3.2.1 </w:t>
          </w:r>
          <w:r>
            <w:rPr>
              <w:rFonts w:hint="eastAsia"/>
              <w:lang w:val="en-US" w:eastAsia="zh-CN"/>
            </w:rPr>
            <w:t>主要消费群1：中高收入女性</w:t>
          </w:r>
          <w:r>
            <w:tab/>
          </w:r>
          <w:r>
            <w:fldChar w:fldCharType="begin"/>
          </w:r>
          <w:r>
            <w:instrText xml:space="preserve"> PAGEREF _Toc25102 </w:instrText>
          </w:r>
          <w:r>
            <w:fldChar w:fldCharType="separate"/>
          </w:r>
          <w:r>
            <w:t>18</w:t>
          </w:r>
          <w:r>
            <w:fldChar w:fldCharType="end"/>
          </w:r>
          <w:r>
            <w:rPr>
              <w:rFonts w:hint="eastAsia"/>
              <w:lang w:val="en-US" w:eastAsia="zh-CN"/>
            </w:rPr>
            <w:fldChar w:fldCharType="end"/>
          </w:r>
        </w:p>
        <w:p w14:paraId="36596AF3">
          <w:pPr>
            <w:pStyle w:val="13"/>
            <w:tabs>
              <w:tab w:val="right" w:leader="dot" w:pos="9638"/>
            </w:tabs>
          </w:pPr>
          <w:r>
            <w:rPr>
              <w:rFonts w:hint="eastAsia"/>
              <w:lang w:val="en-US" w:eastAsia="zh-CN"/>
            </w:rPr>
            <w:fldChar w:fldCharType="begin"/>
          </w:r>
          <w:r>
            <w:rPr>
              <w:rFonts w:hint="eastAsia"/>
              <w:lang w:val="en-US" w:eastAsia="zh-CN"/>
            </w:rPr>
            <w:instrText xml:space="preserve"> HYPERLINK \l _Toc7515 </w:instrText>
          </w:r>
          <w:r>
            <w:rPr>
              <w:rFonts w:hint="eastAsia"/>
              <w:lang w:val="en-US" w:eastAsia="zh-CN"/>
            </w:rPr>
            <w:fldChar w:fldCharType="separate"/>
          </w:r>
          <w:r>
            <w:rPr>
              <w:rFonts w:hint="eastAsia" w:ascii="宋体" w:hAnsi="宋体" w:eastAsia="宋体" w:cs="宋体"/>
              <w:lang w:val="en-US" w:eastAsia="zh-CN"/>
            </w:rPr>
            <w:t xml:space="preserve">3.2.2 </w:t>
          </w:r>
          <w:r>
            <w:rPr>
              <w:rFonts w:hint="eastAsia"/>
              <w:lang w:val="en-US" w:eastAsia="zh-CN"/>
            </w:rPr>
            <w:t>主要消费群2：Z世代群体</w:t>
          </w:r>
          <w:r>
            <w:tab/>
          </w:r>
          <w:r>
            <w:fldChar w:fldCharType="begin"/>
          </w:r>
          <w:r>
            <w:instrText xml:space="preserve"> PAGEREF _Toc7515 </w:instrText>
          </w:r>
          <w:r>
            <w:fldChar w:fldCharType="separate"/>
          </w:r>
          <w:r>
            <w:t>19</w:t>
          </w:r>
          <w:r>
            <w:fldChar w:fldCharType="end"/>
          </w:r>
          <w:r>
            <w:rPr>
              <w:rFonts w:hint="eastAsia"/>
              <w:lang w:val="en-US" w:eastAsia="zh-CN"/>
            </w:rPr>
            <w:fldChar w:fldCharType="end"/>
          </w:r>
        </w:p>
        <w:p w14:paraId="7B474CBE">
          <w:pPr>
            <w:pStyle w:val="13"/>
            <w:tabs>
              <w:tab w:val="right" w:leader="dot" w:pos="9638"/>
            </w:tabs>
          </w:pPr>
          <w:r>
            <w:rPr>
              <w:rFonts w:hint="eastAsia"/>
              <w:lang w:val="en-US" w:eastAsia="zh-CN"/>
            </w:rPr>
            <w:fldChar w:fldCharType="begin"/>
          </w:r>
          <w:r>
            <w:rPr>
              <w:rFonts w:hint="eastAsia"/>
              <w:lang w:val="en-US" w:eastAsia="zh-CN"/>
            </w:rPr>
            <w:instrText xml:space="preserve"> HYPERLINK \l _Toc23147 </w:instrText>
          </w:r>
          <w:r>
            <w:rPr>
              <w:rFonts w:hint="eastAsia"/>
              <w:lang w:val="en-US" w:eastAsia="zh-CN"/>
            </w:rPr>
            <w:fldChar w:fldCharType="separate"/>
          </w:r>
          <w:r>
            <w:rPr>
              <w:rFonts w:hint="eastAsia" w:ascii="宋体" w:hAnsi="宋体" w:eastAsia="宋体" w:cs="宋体"/>
              <w:lang w:val="en-US" w:eastAsia="zh-CN"/>
            </w:rPr>
            <w:t xml:space="preserve">3.2.3 </w:t>
          </w:r>
          <w:r>
            <w:rPr>
              <w:rFonts w:hint="eastAsia"/>
              <w:lang w:val="en-US" w:eastAsia="zh-CN"/>
            </w:rPr>
            <w:t>主要消费群3：高净值人群与海外华人华侨</w:t>
          </w:r>
          <w:r>
            <w:tab/>
          </w:r>
          <w:r>
            <w:fldChar w:fldCharType="begin"/>
          </w:r>
          <w:r>
            <w:instrText xml:space="preserve"> PAGEREF _Toc23147 </w:instrText>
          </w:r>
          <w:r>
            <w:fldChar w:fldCharType="separate"/>
          </w:r>
          <w:r>
            <w:t>19</w:t>
          </w:r>
          <w:r>
            <w:fldChar w:fldCharType="end"/>
          </w:r>
          <w:r>
            <w:rPr>
              <w:rFonts w:hint="eastAsia"/>
              <w:lang w:val="en-US" w:eastAsia="zh-CN"/>
            </w:rPr>
            <w:fldChar w:fldCharType="end"/>
          </w:r>
        </w:p>
        <w:p w14:paraId="55A552C7">
          <w:pPr>
            <w:pStyle w:val="13"/>
            <w:tabs>
              <w:tab w:val="right" w:leader="dot" w:pos="9638"/>
            </w:tabs>
          </w:pPr>
          <w:r>
            <w:rPr>
              <w:rFonts w:hint="eastAsia"/>
              <w:lang w:val="en-US" w:eastAsia="zh-CN"/>
            </w:rPr>
            <w:fldChar w:fldCharType="begin"/>
          </w:r>
          <w:r>
            <w:rPr>
              <w:rFonts w:hint="eastAsia"/>
              <w:lang w:val="en-US" w:eastAsia="zh-CN"/>
            </w:rPr>
            <w:instrText xml:space="preserve"> HYPERLINK \l _Toc18566 </w:instrText>
          </w:r>
          <w:r>
            <w:rPr>
              <w:rFonts w:hint="eastAsia"/>
              <w:lang w:val="en-US" w:eastAsia="zh-CN"/>
            </w:rPr>
            <w:fldChar w:fldCharType="separate"/>
          </w:r>
          <w:r>
            <w:rPr>
              <w:rFonts w:hint="eastAsia" w:ascii="宋体" w:hAnsi="宋体" w:eastAsia="宋体" w:cs="宋体"/>
              <w:lang w:val="en-US" w:eastAsia="zh-CN"/>
            </w:rPr>
            <w:t xml:space="preserve">3.2.4 </w:t>
          </w:r>
          <w:r>
            <w:rPr>
              <w:rFonts w:hint="eastAsia"/>
              <w:lang w:val="en-US" w:eastAsia="zh-CN"/>
            </w:rPr>
            <w:t>主要消费群4：价格敏感型大众与中老年群体</w:t>
          </w:r>
          <w:r>
            <w:tab/>
          </w:r>
          <w:r>
            <w:fldChar w:fldCharType="begin"/>
          </w:r>
          <w:r>
            <w:instrText xml:space="preserve"> PAGEREF _Toc18566 </w:instrText>
          </w:r>
          <w:r>
            <w:fldChar w:fldCharType="separate"/>
          </w:r>
          <w:r>
            <w:t>20</w:t>
          </w:r>
          <w:r>
            <w:fldChar w:fldCharType="end"/>
          </w:r>
          <w:r>
            <w:rPr>
              <w:rFonts w:hint="eastAsia"/>
              <w:lang w:val="en-US" w:eastAsia="zh-CN"/>
            </w:rPr>
            <w:fldChar w:fldCharType="end"/>
          </w:r>
        </w:p>
        <w:p w14:paraId="6516E517">
          <w:pPr>
            <w:pStyle w:val="18"/>
            <w:tabs>
              <w:tab w:val="right" w:leader="dot" w:pos="9638"/>
            </w:tabs>
          </w:pPr>
          <w:r>
            <w:rPr>
              <w:rFonts w:hint="eastAsia"/>
              <w:lang w:val="en-US" w:eastAsia="zh-CN"/>
            </w:rPr>
            <w:fldChar w:fldCharType="begin"/>
          </w:r>
          <w:r>
            <w:rPr>
              <w:rFonts w:hint="eastAsia"/>
              <w:lang w:val="en-US" w:eastAsia="zh-CN"/>
            </w:rPr>
            <w:instrText xml:space="preserve"> HYPERLINK \l _Toc30659 </w:instrText>
          </w:r>
          <w:r>
            <w:rPr>
              <w:rFonts w:hint="eastAsia"/>
              <w:lang w:val="en-US" w:eastAsia="zh-CN"/>
            </w:rPr>
            <w:fldChar w:fldCharType="separate"/>
          </w:r>
          <w:r>
            <w:rPr>
              <w:rFonts w:hint="eastAsia" w:ascii="宋体" w:hAnsi="宋体" w:eastAsia="宋体" w:cs="宋体"/>
              <w:lang w:val="en-US" w:eastAsia="zh-CN"/>
            </w:rPr>
            <w:t xml:space="preserve">3.3 </w:t>
          </w:r>
          <w:r>
            <w:rPr>
              <w:rFonts w:hint="eastAsia"/>
              <w:lang w:val="en-US" w:eastAsia="zh-CN"/>
            </w:rPr>
            <w:t>品牌痛点分析</w:t>
          </w:r>
          <w:r>
            <w:tab/>
          </w:r>
          <w:r>
            <w:fldChar w:fldCharType="begin"/>
          </w:r>
          <w:r>
            <w:instrText xml:space="preserve"> PAGEREF _Toc30659 </w:instrText>
          </w:r>
          <w:r>
            <w:fldChar w:fldCharType="separate"/>
          </w:r>
          <w:r>
            <w:t>21</w:t>
          </w:r>
          <w:r>
            <w:fldChar w:fldCharType="end"/>
          </w:r>
          <w:r>
            <w:rPr>
              <w:rFonts w:hint="eastAsia"/>
              <w:lang w:val="en-US" w:eastAsia="zh-CN"/>
            </w:rPr>
            <w:fldChar w:fldCharType="end"/>
          </w:r>
        </w:p>
        <w:p w14:paraId="217C547D">
          <w:pPr>
            <w:pStyle w:val="13"/>
            <w:tabs>
              <w:tab w:val="right" w:leader="dot" w:pos="9638"/>
            </w:tabs>
          </w:pPr>
          <w:r>
            <w:rPr>
              <w:rFonts w:hint="eastAsia"/>
              <w:lang w:val="en-US" w:eastAsia="zh-CN"/>
            </w:rPr>
            <w:fldChar w:fldCharType="begin"/>
          </w:r>
          <w:r>
            <w:rPr>
              <w:rFonts w:hint="eastAsia"/>
              <w:lang w:val="en-US" w:eastAsia="zh-CN"/>
            </w:rPr>
            <w:instrText xml:space="preserve"> HYPERLINK \l _Toc277 </w:instrText>
          </w:r>
          <w:r>
            <w:rPr>
              <w:rFonts w:hint="eastAsia"/>
              <w:lang w:val="en-US" w:eastAsia="zh-CN"/>
            </w:rPr>
            <w:fldChar w:fldCharType="separate"/>
          </w:r>
          <w:r>
            <w:rPr>
              <w:rFonts w:hint="eastAsia" w:ascii="宋体" w:hAnsi="宋体" w:eastAsia="宋体" w:cs="宋体"/>
              <w:lang w:val="en-US" w:eastAsia="zh-CN"/>
            </w:rPr>
            <w:t xml:space="preserve">3.3.1 </w:t>
          </w:r>
          <w:r>
            <w:rPr>
              <w:rFonts w:hint="eastAsia"/>
              <w:lang w:val="en-US" w:eastAsia="zh-CN"/>
            </w:rPr>
            <w:t>痛点一：知名度低</w:t>
          </w:r>
          <w:r>
            <w:tab/>
          </w:r>
          <w:r>
            <w:fldChar w:fldCharType="begin"/>
          </w:r>
          <w:r>
            <w:instrText xml:space="preserve"> PAGEREF _Toc277 </w:instrText>
          </w:r>
          <w:r>
            <w:fldChar w:fldCharType="separate"/>
          </w:r>
          <w:r>
            <w:t>21</w:t>
          </w:r>
          <w:r>
            <w:fldChar w:fldCharType="end"/>
          </w:r>
          <w:r>
            <w:rPr>
              <w:rFonts w:hint="eastAsia"/>
              <w:lang w:val="en-US" w:eastAsia="zh-CN"/>
            </w:rPr>
            <w:fldChar w:fldCharType="end"/>
          </w:r>
        </w:p>
        <w:p w14:paraId="3B1F446D">
          <w:pPr>
            <w:pStyle w:val="13"/>
            <w:tabs>
              <w:tab w:val="right" w:leader="dot" w:pos="9638"/>
            </w:tabs>
          </w:pPr>
          <w:r>
            <w:rPr>
              <w:rFonts w:hint="eastAsia"/>
              <w:lang w:val="en-US" w:eastAsia="zh-CN"/>
            </w:rPr>
            <w:fldChar w:fldCharType="begin"/>
          </w:r>
          <w:r>
            <w:rPr>
              <w:rFonts w:hint="eastAsia"/>
              <w:lang w:val="en-US" w:eastAsia="zh-CN"/>
            </w:rPr>
            <w:instrText xml:space="preserve"> HYPERLINK \l _Toc21749 </w:instrText>
          </w:r>
          <w:r>
            <w:rPr>
              <w:rFonts w:hint="eastAsia"/>
              <w:lang w:val="en-US" w:eastAsia="zh-CN"/>
            </w:rPr>
            <w:fldChar w:fldCharType="separate"/>
          </w:r>
          <w:r>
            <w:rPr>
              <w:rFonts w:hint="eastAsia" w:ascii="宋体" w:hAnsi="宋体" w:eastAsia="宋体" w:cs="宋体"/>
              <w:lang w:val="en-US" w:eastAsia="zh-CN"/>
            </w:rPr>
            <w:t xml:space="preserve">3.3.2 </w:t>
          </w:r>
          <w:r>
            <w:rPr>
              <w:rFonts w:hint="eastAsia"/>
              <w:lang w:val="en-US" w:eastAsia="zh-CN"/>
            </w:rPr>
            <w:t>痛点二：商业模式失衡</w:t>
          </w:r>
          <w:r>
            <w:tab/>
          </w:r>
          <w:r>
            <w:fldChar w:fldCharType="begin"/>
          </w:r>
          <w:r>
            <w:instrText xml:space="preserve"> PAGEREF _Toc21749 </w:instrText>
          </w:r>
          <w:r>
            <w:fldChar w:fldCharType="separate"/>
          </w:r>
          <w:r>
            <w:t>21</w:t>
          </w:r>
          <w:r>
            <w:fldChar w:fldCharType="end"/>
          </w:r>
          <w:r>
            <w:rPr>
              <w:rFonts w:hint="eastAsia"/>
              <w:lang w:val="en-US" w:eastAsia="zh-CN"/>
            </w:rPr>
            <w:fldChar w:fldCharType="end"/>
          </w:r>
        </w:p>
        <w:p w14:paraId="386625F8">
          <w:pPr>
            <w:pStyle w:val="13"/>
            <w:tabs>
              <w:tab w:val="right" w:leader="dot" w:pos="9638"/>
            </w:tabs>
          </w:pPr>
          <w:r>
            <w:rPr>
              <w:rFonts w:hint="eastAsia"/>
              <w:lang w:val="en-US" w:eastAsia="zh-CN"/>
            </w:rPr>
            <w:fldChar w:fldCharType="begin"/>
          </w:r>
          <w:r>
            <w:rPr>
              <w:rFonts w:hint="eastAsia"/>
              <w:lang w:val="en-US" w:eastAsia="zh-CN"/>
            </w:rPr>
            <w:instrText xml:space="preserve"> HYPERLINK \l _Toc11008 </w:instrText>
          </w:r>
          <w:r>
            <w:rPr>
              <w:rFonts w:hint="eastAsia"/>
              <w:lang w:val="en-US" w:eastAsia="zh-CN"/>
            </w:rPr>
            <w:fldChar w:fldCharType="separate"/>
          </w:r>
          <w:r>
            <w:rPr>
              <w:rFonts w:hint="eastAsia" w:ascii="宋体" w:hAnsi="宋体" w:eastAsia="宋体" w:cs="宋体"/>
              <w:lang w:val="en-US" w:eastAsia="zh-CN"/>
            </w:rPr>
            <w:t xml:space="preserve">3.3.3 </w:t>
          </w:r>
          <w:r>
            <w:rPr>
              <w:rFonts w:hint="eastAsia"/>
              <w:lang w:val="en-US" w:eastAsia="zh-CN"/>
            </w:rPr>
            <w:t>痛点三：产品过于传统</w:t>
          </w:r>
          <w:r>
            <w:tab/>
          </w:r>
          <w:r>
            <w:fldChar w:fldCharType="begin"/>
          </w:r>
          <w:r>
            <w:instrText xml:space="preserve"> PAGEREF _Toc11008 </w:instrText>
          </w:r>
          <w:r>
            <w:fldChar w:fldCharType="separate"/>
          </w:r>
          <w:r>
            <w:t>21</w:t>
          </w:r>
          <w:r>
            <w:fldChar w:fldCharType="end"/>
          </w:r>
          <w:r>
            <w:rPr>
              <w:rFonts w:hint="eastAsia"/>
              <w:lang w:val="en-US" w:eastAsia="zh-CN"/>
            </w:rPr>
            <w:fldChar w:fldCharType="end"/>
          </w:r>
        </w:p>
        <w:p w14:paraId="57B8C544">
          <w:pPr>
            <w:pStyle w:val="13"/>
            <w:tabs>
              <w:tab w:val="right" w:leader="dot" w:pos="9638"/>
            </w:tabs>
          </w:pPr>
          <w:r>
            <w:rPr>
              <w:rFonts w:hint="eastAsia"/>
              <w:lang w:val="en-US" w:eastAsia="zh-CN"/>
            </w:rPr>
            <w:fldChar w:fldCharType="begin"/>
          </w:r>
          <w:r>
            <w:rPr>
              <w:rFonts w:hint="eastAsia"/>
              <w:lang w:val="en-US" w:eastAsia="zh-CN"/>
            </w:rPr>
            <w:instrText xml:space="preserve"> HYPERLINK \l _Toc4170 </w:instrText>
          </w:r>
          <w:r>
            <w:rPr>
              <w:rFonts w:hint="eastAsia"/>
              <w:lang w:val="en-US" w:eastAsia="zh-CN"/>
            </w:rPr>
            <w:fldChar w:fldCharType="separate"/>
          </w:r>
          <w:r>
            <w:rPr>
              <w:rFonts w:hint="eastAsia" w:ascii="宋体" w:hAnsi="宋体" w:eastAsia="宋体" w:cs="宋体"/>
              <w:lang w:val="en-US" w:eastAsia="zh-CN"/>
            </w:rPr>
            <w:t xml:space="preserve">3.3.4 </w:t>
          </w:r>
          <w:r>
            <w:rPr>
              <w:rFonts w:hint="eastAsia"/>
              <w:lang w:val="en-US" w:eastAsia="zh-CN"/>
            </w:rPr>
            <w:t>痛点四：线上数字化能力薄弱</w:t>
          </w:r>
          <w:r>
            <w:tab/>
          </w:r>
          <w:r>
            <w:fldChar w:fldCharType="begin"/>
          </w:r>
          <w:r>
            <w:instrText xml:space="preserve"> PAGEREF _Toc4170 </w:instrText>
          </w:r>
          <w:r>
            <w:fldChar w:fldCharType="separate"/>
          </w:r>
          <w:r>
            <w:t>22</w:t>
          </w:r>
          <w:r>
            <w:fldChar w:fldCharType="end"/>
          </w:r>
          <w:r>
            <w:rPr>
              <w:rFonts w:hint="eastAsia"/>
              <w:lang w:val="en-US" w:eastAsia="zh-CN"/>
            </w:rPr>
            <w:fldChar w:fldCharType="end"/>
          </w:r>
        </w:p>
        <w:p w14:paraId="25572D92">
          <w:pPr>
            <w:pStyle w:val="18"/>
            <w:tabs>
              <w:tab w:val="right" w:leader="dot" w:pos="9638"/>
            </w:tabs>
          </w:pPr>
          <w:r>
            <w:rPr>
              <w:rFonts w:hint="eastAsia"/>
              <w:lang w:val="en-US" w:eastAsia="zh-CN"/>
            </w:rPr>
            <w:fldChar w:fldCharType="begin"/>
          </w:r>
          <w:r>
            <w:rPr>
              <w:rFonts w:hint="eastAsia"/>
              <w:lang w:val="en-US" w:eastAsia="zh-CN"/>
            </w:rPr>
            <w:instrText xml:space="preserve"> HYPERLINK \l _Toc21724 </w:instrText>
          </w:r>
          <w:r>
            <w:rPr>
              <w:rFonts w:hint="eastAsia"/>
              <w:lang w:val="en-US" w:eastAsia="zh-CN"/>
            </w:rPr>
            <w:fldChar w:fldCharType="separate"/>
          </w:r>
          <w:r>
            <w:rPr>
              <w:rFonts w:hint="eastAsia" w:ascii="宋体" w:hAnsi="宋体" w:eastAsia="宋体" w:cs="宋体"/>
              <w:lang w:val="en-US" w:eastAsia="zh-CN"/>
            </w:rPr>
            <w:t xml:space="preserve">3.4 </w:t>
          </w:r>
          <w:r>
            <w:rPr>
              <w:rFonts w:hint="eastAsia"/>
              <w:lang w:val="en-US" w:eastAsia="zh-CN"/>
            </w:rPr>
            <w:t>竞品分析</w:t>
          </w:r>
          <w:r>
            <w:tab/>
          </w:r>
          <w:r>
            <w:fldChar w:fldCharType="begin"/>
          </w:r>
          <w:r>
            <w:instrText xml:space="preserve"> PAGEREF _Toc21724 </w:instrText>
          </w:r>
          <w:r>
            <w:fldChar w:fldCharType="separate"/>
          </w:r>
          <w:r>
            <w:t>22</w:t>
          </w:r>
          <w:r>
            <w:fldChar w:fldCharType="end"/>
          </w:r>
          <w:r>
            <w:rPr>
              <w:rFonts w:hint="eastAsia"/>
              <w:lang w:val="en-US" w:eastAsia="zh-CN"/>
            </w:rPr>
            <w:fldChar w:fldCharType="end"/>
          </w:r>
        </w:p>
        <w:p w14:paraId="1691D311">
          <w:pPr>
            <w:pStyle w:val="13"/>
            <w:tabs>
              <w:tab w:val="right" w:leader="dot" w:pos="9638"/>
            </w:tabs>
          </w:pPr>
          <w:r>
            <w:rPr>
              <w:rFonts w:hint="eastAsia"/>
              <w:lang w:val="en-US" w:eastAsia="zh-CN"/>
            </w:rPr>
            <w:fldChar w:fldCharType="begin"/>
          </w:r>
          <w:r>
            <w:rPr>
              <w:rFonts w:hint="eastAsia"/>
              <w:lang w:val="en-US" w:eastAsia="zh-CN"/>
            </w:rPr>
            <w:instrText xml:space="preserve"> HYPERLINK \l _Toc27078 </w:instrText>
          </w:r>
          <w:r>
            <w:rPr>
              <w:rFonts w:hint="eastAsia"/>
              <w:lang w:val="en-US" w:eastAsia="zh-CN"/>
            </w:rPr>
            <w:fldChar w:fldCharType="separate"/>
          </w:r>
          <w:r>
            <w:rPr>
              <w:rFonts w:hint="eastAsia" w:ascii="宋体" w:hAnsi="宋体" w:eastAsia="宋体" w:cs="宋体"/>
              <w:lang w:val="en-US" w:eastAsia="zh-CN"/>
            </w:rPr>
            <w:t xml:space="preserve">3.4.1 </w:t>
          </w:r>
          <w:r>
            <w:rPr>
              <w:rFonts w:hint="eastAsia"/>
              <w:lang w:val="en-US" w:eastAsia="zh-CN"/>
            </w:rPr>
            <w:t>环绣山庄</w:t>
          </w:r>
          <w:r>
            <w:tab/>
          </w:r>
          <w:r>
            <w:fldChar w:fldCharType="begin"/>
          </w:r>
          <w:r>
            <w:instrText xml:space="preserve"> PAGEREF _Toc27078 </w:instrText>
          </w:r>
          <w:r>
            <w:fldChar w:fldCharType="separate"/>
          </w:r>
          <w:r>
            <w:t>23</w:t>
          </w:r>
          <w:r>
            <w:fldChar w:fldCharType="end"/>
          </w:r>
          <w:r>
            <w:rPr>
              <w:rFonts w:hint="eastAsia"/>
              <w:lang w:val="en-US" w:eastAsia="zh-CN"/>
            </w:rPr>
            <w:fldChar w:fldCharType="end"/>
          </w:r>
        </w:p>
        <w:p w14:paraId="12CDD89D">
          <w:pPr>
            <w:pStyle w:val="13"/>
            <w:tabs>
              <w:tab w:val="right" w:leader="dot" w:pos="9638"/>
            </w:tabs>
          </w:pPr>
          <w:r>
            <w:rPr>
              <w:rFonts w:hint="eastAsia"/>
              <w:lang w:val="en-US" w:eastAsia="zh-CN"/>
            </w:rPr>
            <w:fldChar w:fldCharType="begin"/>
          </w:r>
          <w:r>
            <w:rPr>
              <w:rFonts w:hint="eastAsia"/>
              <w:lang w:val="en-US" w:eastAsia="zh-CN"/>
            </w:rPr>
            <w:instrText xml:space="preserve"> HYPERLINK \l _Toc850 </w:instrText>
          </w:r>
          <w:r>
            <w:rPr>
              <w:rFonts w:hint="eastAsia"/>
              <w:lang w:val="en-US" w:eastAsia="zh-CN"/>
            </w:rPr>
            <w:fldChar w:fldCharType="separate"/>
          </w:r>
          <w:r>
            <w:rPr>
              <w:rFonts w:hint="eastAsia" w:ascii="宋体" w:hAnsi="宋体" w:eastAsia="宋体" w:cs="宋体"/>
              <w:lang w:val="en-US" w:eastAsia="zh-CN"/>
            </w:rPr>
            <w:t xml:space="preserve">3.4.2 </w:t>
          </w:r>
          <w:r>
            <w:rPr>
              <w:rFonts w:hint="eastAsia"/>
              <w:lang w:val="en-US" w:eastAsia="zh-CN"/>
            </w:rPr>
            <w:t>金彩霞</w:t>
          </w:r>
          <w:r>
            <w:tab/>
          </w:r>
          <w:r>
            <w:fldChar w:fldCharType="begin"/>
          </w:r>
          <w:r>
            <w:instrText xml:space="preserve"> PAGEREF _Toc850 </w:instrText>
          </w:r>
          <w:r>
            <w:fldChar w:fldCharType="separate"/>
          </w:r>
          <w:r>
            <w:t>24</w:t>
          </w:r>
          <w:r>
            <w:fldChar w:fldCharType="end"/>
          </w:r>
          <w:r>
            <w:rPr>
              <w:rFonts w:hint="eastAsia"/>
              <w:lang w:val="en-US" w:eastAsia="zh-CN"/>
            </w:rPr>
            <w:fldChar w:fldCharType="end"/>
          </w:r>
        </w:p>
        <w:p w14:paraId="49E29B0A">
          <w:pPr>
            <w:pStyle w:val="13"/>
            <w:tabs>
              <w:tab w:val="right" w:leader="dot" w:pos="9638"/>
            </w:tabs>
          </w:pPr>
          <w:r>
            <w:rPr>
              <w:rFonts w:hint="eastAsia"/>
              <w:lang w:val="en-US" w:eastAsia="zh-CN"/>
            </w:rPr>
            <w:fldChar w:fldCharType="begin"/>
          </w:r>
          <w:r>
            <w:rPr>
              <w:rFonts w:hint="eastAsia"/>
              <w:lang w:val="en-US" w:eastAsia="zh-CN"/>
            </w:rPr>
            <w:instrText xml:space="preserve"> HYPERLINK \l _Toc27972 </w:instrText>
          </w:r>
          <w:r>
            <w:rPr>
              <w:rFonts w:hint="eastAsia"/>
              <w:lang w:val="en-US" w:eastAsia="zh-CN"/>
            </w:rPr>
            <w:fldChar w:fldCharType="separate"/>
          </w:r>
          <w:r>
            <w:rPr>
              <w:rFonts w:hint="eastAsia" w:ascii="宋体" w:hAnsi="宋体" w:eastAsia="宋体" w:cs="宋体"/>
              <w:lang w:val="en-US" w:eastAsia="zh-CN"/>
            </w:rPr>
            <w:t xml:space="preserve">3.4.3 </w:t>
          </w:r>
          <w:r>
            <w:rPr>
              <w:rFonts w:hint="eastAsia"/>
              <w:lang w:val="en-US" w:eastAsia="zh-CN"/>
            </w:rPr>
            <w:t>蜀江锦院</w:t>
          </w:r>
          <w:r>
            <w:tab/>
          </w:r>
          <w:r>
            <w:fldChar w:fldCharType="begin"/>
          </w:r>
          <w:r>
            <w:instrText xml:space="preserve"> PAGEREF _Toc27972 </w:instrText>
          </w:r>
          <w:r>
            <w:fldChar w:fldCharType="separate"/>
          </w:r>
          <w:r>
            <w:t>24</w:t>
          </w:r>
          <w:r>
            <w:fldChar w:fldCharType="end"/>
          </w:r>
          <w:r>
            <w:rPr>
              <w:rFonts w:hint="eastAsia"/>
              <w:lang w:val="en-US" w:eastAsia="zh-CN"/>
            </w:rPr>
            <w:fldChar w:fldCharType="end"/>
          </w:r>
        </w:p>
        <w:p w14:paraId="79327872">
          <w:pPr>
            <w:pStyle w:val="13"/>
            <w:tabs>
              <w:tab w:val="right" w:leader="dot" w:pos="9638"/>
            </w:tabs>
          </w:pPr>
          <w:r>
            <w:rPr>
              <w:rFonts w:hint="eastAsia"/>
              <w:lang w:val="en-US" w:eastAsia="zh-CN"/>
            </w:rPr>
            <w:fldChar w:fldCharType="begin"/>
          </w:r>
          <w:r>
            <w:rPr>
              <w:rFonts w:hint="eastAsia"/>
              <w:lang w:val="en-US" w:eastAsia="zh-CN"/>
            </w:rPr>
            <w:instrText xml:space="preserve"> HYPERLINK \l _Toc3423 </w:instrText>
          </w:r>
          <w:r>
            <w:rPr>
              <w:rFonts w:hint="eastAsia"/>
              <w:lang w:val="en-US" w:eastAsia="zh-CN"/>
            </w:rPr>
            <w:fldChar w:fldCharType="separate"/>
          </w:r>
          <w:r>
            <w:rPr>
              <w:rFonts w:hint="eastAsia" w:ascii="宋体" w:hAnsi="宋体" w:eastAsia="宋体" w:cs="宋体"/>
              <w:lang w:val="en-US" w:eastAsia="zh-CN"/>
            </w:rPr>
            <w:t xml:space="preserve">3.4.4 </w:t>
          </w:r>
          <w:r>
            <w:rPr>
              <w:rFonts w:hint="eastAsia"/>
              <w:lang w:val="en-US" w:eastAsia="zh-CN"/>
            </w:rPr>
            <w:t>广绣</w:t>
          </w:r>
          <w:r>
            <w:tab/>
          </w:r>
          <w:r>
            <w:fldChar w:fldCharType="begin"/>
          </w:r>
          <w:r>
            <w:instrText xml:space="preserve"> PAGEREF _Toc3423 </w:instrText>
          </w:r>
          <w:r>
            <w:fldChar w:fldCharType="separate"/>
          </w:r>
          <w:r>
            <w:t>24</w:t>
          </w:r>
          <w:r>
            <w:fldChar w:fldCharType="end"/>
          </w:r>
          <w:r>
            <w:rPr>
              <w:rFonts w:hint="eastAsia"/>
              <w:lang w:val="en-US" w:eastAsia="zh-CN"/>
            </w:rPr>
            <w:fldChar w:fldCharType="end"/>
          </w:r>
        </w:p>
        <w:p w14:paraId="7E9AA2C3">
          <w:pPr>
            <w:pStyle w:val="17"/>
            <w:tabs>
              <w:tab w:val="right" w:leader="dot" w:pos="9638"/>
            </w:tabs>
          </w:pPr>
          <w:r>
            <w:rPr>
              <w:rFonts w:hint="eastAsia"/>
              <w:lang w:val="en-US" w:eastAsia="zh-CN"/>
            </w:rPr>
            <w:fldChar w:fldCharType="begin"/>
          </w:r>
          <w:r>
            <w:rPr>
              <w:rFonts w:hint="eastAsia"/>
              <w:lang w:val="en-US" w:eastAsia="zh-CN"/>
            </w:rPr>
            <w:instrText xml:space="preserve"> HYPERLINK \l _Toc20009 </w:instrText>
          </w:r>
          <w:r>
            <w:rPr>
              <w:rFonts w:hint="eastAsia"/>
              <w:lang w:val="en-US" w:eastAsia="zh-CN"/>
            </w:rPr>
            <w:fldChar w:fldCharType="separate"/>
          </w:r>
          <w:r>
            <w:rPr>
              <w:rFonts w:hint="eastAsia" w:ascii="宋体" w:hAnsi="宋体" w:eastAsia="宋体" w:cs="宋体"/>
              <w:lang w:val="en-US" w:eastAsia="zh-CN"/>
            </w:rPr>
            <w:t xml:space="preserve">第四章 </w:t>
          </w:r>
          <w:r>
            <w:rPr>
              <w:rFonts w:hint="default"/>
              <w:lang w:val="en-US" w:eastAsia="zh-CN"/>
            </w:rPr>
            <w:t>品牌定位</w:t>
          </w:r>
          <w:r>
            <w:rPr>
              <w:rFonts w:hint="eastAsia"/>
              <w:lang w:val="en-US" w:eastAsia="zh-CN"/>
            </w:rPr>
            <w:t>与核心价值</w:t>
          </w:r>
          <w:r>
            <w:tab/>
          </w:r>
          <w:r>
            <w:fldChar w:fldCharType="begin"/>
          </w:r>
          <w:r>
            <w:instrText xml:space="preserve"> PAGEREF _Toc20009 </w:instrText>
          </w:r>
          <w:r>
            <w:fldChar w:fldCharType="separate"/>
          </w:r>
          <w:r>
            <w:t>25</w:t>
          </w:r>
          <w:r>
            <w:fldChar w:fldCharType="end"/>
          </w:r>
          <w:r>
            <w:rPr>
              <w:rFonts w:hint="eastAsia"/>
              <w:lang w:val="en-US" w:eastAsia="zh-CN"/>
            </w:rPr>
            <w:fldChar w:fldCharType="end"/>
          </w:r>
        </w:p>
        <w:p w14:paraId="193D1314">
          <w:pPr>
            <w:pStyle w:val="18"/>
            <w:tabs>
              <w:tab w:val="right" w:leader="dot" w:pos="9638"/>
            </w:tabs>
          </w:pPr>
          <w:r>
            <w:rPr>
              <w:rFonts w:hint="eastAsia"/>
              <w:lang w:val="en-US" w:eastAsia="zh-CN"/>
            </w:rPr>
            <w:fldChar w:fldCharType="begin"/>
          </w:r>
          <w:r>
            <w:rPr>
              <w:rFonts w:hint="eastAsia"/>
              <w:lang w:val="en-US" w:eastAsia="zh-CN"/>
            </w:rPr>
            <w:instrText xml:space="preserve"> HYPERLINK \l _Toc14252 </w:instrText>
          </w:r>
          <w:r>
            <w:rPr>
              <w:rFonts w:hint="eastAsia"/>
              <w:lang w:val="en-US" w:eastAsia="zh-CN"/>
            </w:rPr>
            <w:fldChar w:fldCharType="separate"/>
          </w:r>
          <w:r>
            <w:rPr>
              <w:rFonts w:hint="eastAsia" w:ascii="宋体" w:hAnsi="宋体" w:eastAsia="宋体" w:cs="宋体"/>
            </w:rPr>
            <w:t xml:space="preserve">4.1 </w:t>
          </w:r>
          <w:r>
            <w:t>市场定位——STP模型</w:t>
          </w:r>
          <w:r>
            <w:tab/>
          </w:r>
          <w:r>
            <w:fldChar w:fldCharType="begin"/>
          </w:r>
          <w:r>
            <w:instrText xml:space="preserve"> PAGEREF _Toc14252 </w:instrText>
          </w:r>
          <w:r>
            <w:fldChar w:fldCharType="separate"/>
          </w:r>
          <w:r>
            <w:t>25</w:t>
          </w:r>
          <w:r>
            <w:fldChar w:fldCharType="end"/>
          </w:r>
          <w:r>
            <w:rPr>
              <w:rFonts w:hint="eastAsia"/>
              <w:lang w:val="en-US" w:eastAsia="zh-CN"/>
            </w:rPr>
            <w:fldChar w:fldCharType="end"/>
          </w:r>
        </w:p>
        <w:p w14:paraId="76666591">
          <w:pPr>
            <w:pStyle w:val="13"/>
            <w:tabs>
              <w:tab w:val="right" w:leader="dot" w:pos="9638"/>
            </w:tabs>
          </w:pPr>
          <w:r>
            <w:rPr>
              <w:rFonts w:hint="eastAsia"/>
              <w:lang w:val="en-US" w:eastAsia="zh-CN"/>
            </w:rPr>
            <w:fldChar w:fldCharType="begin"/>
          </w:r>
          <w:r>
            <w:rPr>
              <w:rFonts w:hint="eastAsia"/>
              <w:lang w:val="en-US" w:eastAsia="zh-CN"/>
            </w:rPr>
            <w:instrText xml:space="preserve"> HYPERLINK \l _Toc2543 </w:instrText>
          </w:r>
          <w:r>
            <w:rPr>
              <w:rFonts w:hint="eastAsia"/>
              <w:lang w:val="en-US" w:eastAsia="zh-CN"/>
            </w:rPr>
            <w:fldChar w:fldCharType="separate"/>
          </w:r>
          <w:r>
            <w:rPr>
              <w:rFonts w:hint="eastAsia" w:ascii="宋体" w:hAnsi="宋体" w:eastAsia="宋体" w:cs="宋体"/>
            </w:rPr>
            <w:t xml:space="preserve">4.1.1 </w:t>
          </w:r>
          <w:r>
            <w:t>市场细分（Segmentation）</w:t>
          </w:r>
          <w:r>
            <w:tab/>
          </w:r>
          <w:r>
            <w:fldChar w:fldCharType="begin"/>
          </w:r>
          <w:r>
            <w:instrText xml:space="preserve"> PAGEREF _Toc2543 </w:instrText>
          </w:r>
          <w:r>
            <w:fldChar w:fldCharType="separate"/>
          </w:r>
          <w:r>
            <w:t>25</w:t>
          </w:r>
          <w:r>
            <w:fldChar w:fldCharType="end"/>
          </w:r>
          <w:r>
            <w:rPr>
              <w:rFonts w:hint="eastAsia"/>
              <w:lang w:val="en-US" w:eastAsia="zh-CN"/>
            </w:rPr>
            <w:fldChar w:fldCharType="end"/>
          </w:r>
        </w:p>
        <w:p w14:paraId="6327381A">
          <w:pPr>
            <w:pStyle w:val="13"/>
            <w:tabs>
              <w:tab w:val="right" w:leader="dot" w:pos="9638"/>
            </w:tabs>
          </w:pPr>
          <w:r>
            <w:rPr>
              <w:rFonts w:hint="eastAsia"/>
              <w:lang w:val="en-US" w:eastAsia="zh-CN"/>
            </w:rPr>
            <w:fldChar w:fldCharType="begin"/>
          </w:r>
          <w:r>
            <w:rPr>
              <w:rFonts w:hint="eastAsia"/>
              <w:lang w:val="en-US" w:eastAsia="zh-CN"/>
            </w:rPr>
            <w:instrText xml:space="preserve"> HYPERLINK \l _Toc28534 </w:instrText>
          </w:r>
          <w:r>
            <w:rPr>
              <w:rFonts w:hint="eastAsia"/>
              <w:lang w:val="en-US" w:eastAsia="zh-CN"/>
            </w:rPr>
            <w:fldChar w:fldCharType="separate"/>
          </w:r>
          <w:r>
            <w:rPr>
              <w:rFonts w:hint="eastAsia" w:ascii="宋体" w:hAnsi="宋体" w:eastAsia="宋体" w:cs="宋体"/>
            </w:rPr>
            <w:t xml:space="preserve">4.1.2 </w:t>
          </w:r>
          <w:r>
            <w:t>目标市场选择（Targeting）</w:t>
          </w:r>
          <w:r>
            <w:tab/>
          </w:r>
          <w:r>
            <w:fldChar w:fldCharType="begin"/>
          </w:r>
          <w:r>
            <w:instrText xml:space="preserve"> PAGEREF _Toc28534 </w:instrText>
          </w:r>
          <w:r>
            <w:fldChar w:fldCharType="separate"/>
          </w:r>
          <w:r>
            <w:t>27</w:t>
          </w:r>
          <w:r>
            <w:fldChar w:fldCharType="end"/>
          </w:r>
          <w:r>
            <w:rPr>
              <w:rFonts w:hint="eastAsia"/>
              <w:lang w:val="en-US" w:eastAsia="zh-CN"/>
            </w:rPr>
            <w:fldChar w:fldCharType="end"/>
          </w:r>
        </w:p>
        <w:p w14:paraId="4E165041">
          <w:pPr>
            <w:pStyle w:val="13"/>
            <w:tabs>
              <w:tab w:val="right" w:leader="dot" w:pos="9638"/>
            </w:tabs>
          </w:pPr>
          <w:r>
            <w:rPr>
              <w:rFonts w:hint="eastAsia"/>
              <w:lang w:val="en-US" w:eastAsia="zh-CN"/>
            </w:rPr>
            <w:fldChar w:fldCharType="begin"/>
          </w:r>
          <w:r>
            <w:rPr>
              <w:rFonts w:hint="eastAsia"/>
              <w:lang w:val="en-US" w:eastAsia="zh-CN"/>
            </w:rPr>
            <w:instrText xml:space="preserve"> HYPERLINK \l _Toc20445 </w:instrText>
          </w:r>
          <w:r>
            <w:rPr>
              <w:rFonts w:hint="eastAsia"/>
              <w:lang w:val="en-US" w:eastAsia="zh-CN"/>
            </w:rPr>
            <w:fldChar w:fldCharType="separate"/>
          </w:r>
          <w:r>
            <w:rPr>
              <w:rFonts w:hint="eastAsia" w:ascii="宋体" w:hAnsi="宋体" w:eastAsia="宋体" w:cs="宋体"/>
            </w:rPr>
            <w:t xml:space="preserve">4.1.3 </w:t>
          </w:r>
          <w:r>
            <w:t>市场定位（Positioning）</w:t>
          </w:r>
          <w:r>
            <w:tab/>
          </w:r>
          <w:r>
            <w:fldChar w:fldCharType="begin"/>
          </w:r>
          <w:r>
            <w:instrText xml:space="preserve"> PAGEREF _Toc20445 </w:instrText>
          </w:r>
          <w:r>
            <w:fldChar w:fldCharType="separate"/>
          </w:r>
          <w:r>
            <w:t>28</w:t>
          </w:r>
          <w:r>
            <w:fldChar w:fldCharType="end"/>
          </w:r>
          <w:r>
            <w:rPr>
              <w:rFonts w:hint="eastAsia"/>
              <w:lang w:val="en-US" w:eastAsia="zh-CN"/>
            </w:rPr>
            <w:fldChar w:fldCharType="end"/>
          </w:r>
        </w:p>
        <w:p w14:paraId="10735846">
          <w:pPr>
            <w:pStyle w:val="18"/>
            <w:tabs>
              <w:tab w:val="right" w:leader="dot" w:pos="9638"/>
            </w:tabs>
          </w:pPr>
          <w:r>
            <w:rPr>
              <w:rFonts w:hint="eastAsia"/>
              <w:lang w:val="en-US" w:eastAsia="zh-CN"/>
            </w:rPr>
            <w:fldChar w:fldCharType="begin"/>
          </w:r>
          <w:r>
            <w:rPr>
              <w:rFonts w:hint="eastAsia"/>
              <w:lang w:val="en-US" w:eastAsia="zh-CN"/>
            </w:rPr>
            <w:instrText xml:space="preserve"> HYPERLINK \l _Toc18911 </w:instrText>
          </w:r>
          <w:r>
            <w:rPr>
              <w:rFonts w:hint="eastAsia"/>
              <w:lang w:val="en-US" w:eastAsia="zh-CN"/>
            </w:rPr>
            <w:fldChar w:fldCharType="separate"/>
          </w:r>
          <w:r>
            <w:rPr>
              <w:rFonts w:hint="eastAsia" w:ascii="宋体" w:hAnsi="宋体" w:eastAsia="宋体" w:cs="宋体"/>
            </w:rPr>
            <w:t xml:space="preserve">4.2 </w:t>
          </w:r>
          <w:r>
            <w:t>产品定位</w:t>
          </w:r>
          <w:r>
            <w:tab/>
          </w:r>
          <w:r>
            <w:fldChar w:fldCharType="begin"/>
          </w:r>
          <w:r>
            <w:instrText xml:space="preserve"> PAGEREF _Toc18911 </w:instrText>
          </w:r>
          <w:r>
            <w:fldChar w:fldCharType="separate"/>
          </w:r>
          <w:r>
            <w:t>28</w:t>
          </w:r>
          <w:r>
            <w:fldChar w:fldCharType="end"/>
          </w:r>
          <w:r>
            <w:rPr>
              <w:rFonts w:hint="eastAsia"/>
              <w:lang w:val="en-US" w:eastAsia="zh-CN"/>
            </w:rPr>
            <w:fldChar w:fldCharType="end"/>
          </w:r>
        </w:p>
        <w:p w14:paraId="250F3D67">
          <w:pPr>
            <w:pStyle w:val="13"/>
            <w:tabs>
              <w:tab w:val="right" w:leader="dot" w:pos="9638"/>
            </w:tabs>
          </w:pPr>
          <w:r>
            <w:rPr>
              <w:rFonts w:hint="eastAsia"/>
              <w:lang w:val="en-US" w:eastAsia="zh-CN"/>
            </w:rPr>
            <w:fldChar w:fldCharType="begin"/>
          </w:r>
          <w:r>
            <w:rPr>
              <w:rFonts w:hint="eastAsia"/>
              <w:lang w:val="en-US" w:eastAsia="zh-CN"/>
            </w:rPr>
            <w:instrText xml:space="preserve"> HYPERLINK \l _Toc24485 </w:instrText>
          </w:r>
          <w:r>
            <w:rPr>
              <w:rFonts w:hint="eastAsia"/>
              <w:lang w:val="en-US" w:eastAsia="zh-CN"/>
            </w:rPr>
            <w:fldChar w:fldCharType="separate"/>
          </w:r>
          <w:r>
            <w:rPr>
              <w:rFonts w:hint="eastAsia" w:ascii="宋体" w:hAnsi="宋体" w:eastAsia="宋体" w:cs="宋体"/>
            </w:rPr>
            <w:t xml:space="preserve">4.2.1 </w:t>
          </w:r>
          <w:r>
            <w:t>品类界定</w:t>
          </w:r>
          <w:r>
            <w:tab/>
          </w:r>
          <w:r>
            <w:fldChar w:fldCharType="begin"/>
          </w:r>
          <w:r>
            <w:instrText xml:space="preserve"> PAGEREF _Toc24485 </w:instrText>
          </w:r>
          <w:r>
            <w:fldChar w:fldCharType="separate"/>
          </w:r>
          <w:r>
            <w:t>28</w:t>
          </w:r>
          <w:r>
            <w:fldChar w:fldCharType="end"/>
          </w:r>
          <w:r>
            <w:rPr>
              <w:rFonts w:hint="eastAsia"/>
              <w:lang w:val="en-US" w:eastAsia="zh-CN"/>
            </w:rPr>
            <w:fldChar w:fldCharType="end"/>
          </w:r>
        </w:p>
        <w:p w14:paraId="26AAF694">
          <w:pPr>
            <w:pStyle w:val="13"/>
            <w:tabs>
              <w:tab w:val="right" w:leader="dot" w:pos="9638"/>
            </w:tabs>
          </w:pPr>
          <w:r>
            <w:rPr>
              <w:rFonts w:hint="eastAsia"/>
              <w:lang w:val="en-US" w:eastAsia="zh-CN"/>
            </w:rPr>
            <w:fldChar w:fldCharType="begin"/>
          </w:r>
          <w:r>
            <w:rPr>
              <w:rFonts w:hint="eastAsia"/>
              <w:lang w:val="en-US" w:eastAsia="zh-CN"/>
            </w:rPr>
            <w:instrText xml:space="preserve"> HYPERLINK \l _Toc21152 </w:instrText>
          </w:r>
          <w:r>
            <w:rPr>
              <w:rFonts w:hint="eastAsia"/>
              <w:lang w:val="en-US" w:eastAsia="zh-CN"/>
            </w:rPr>
            <w:fldChar w:fldCharType="separate"/>
          </w:r>
          <w:r>
            <w:rPr>
              <w:rFonts w:hint="eastAsia" w:ascii="宋体" w:hAnsi="宋体" w:eastAsia="宋体" w:cs="宋体"/>
            </w:rPr>
            <w:t xml:space="preserve">4.2.2 </w:t>
          </w:r>
          <w:r>
            <w:t>核心卖点</w:t>
          </w:r>
          <w:r>
            <w:tab/>
          </w:r>
          <w:r>
            <w:fldChar w:fldCharType="begin"/>
          </w:r>
          <w:r>
            <w:instrText xml:space="preserve"> PAGEREF _Toc21152 </w:instrText>
          </w:r>
          <w:r>
            <w:fldChar w:fldCharType="separate"/>
          </w:r>
          <w:r>
            <w:t>28</w:t>
          </w:r>
          <w:r>
            <w:fldChar w:fldCharType="end"/>
          </w:r>
          <w:r>
            <w:rPr>
              <w:rFonts w:hint="eastAsia"/>
              <w:lang w:val="en-US" w:eastAsia="zh-CN"/>
            </w:rPr>
            <w:fldChar w:fldCharType="end"/>
          </w:r>
        </w:p>
        <w:p w14:paraId="1E6067EC">
          <w:pPr>
            <w:pStyle w:val="13"/>
            <w:tabs>
              <w:tab w:val="right" w:leader="dot" w:pos="9638"/>
            </w:tabs>
          </w:pPr>
          <w:r>
            <w:rPr>
              <w:rFonts w:hint="eastAsia"/>
              <w:lang w:val="en-US" w:eastAsia="zh-CN"/>
            </w:rPr>
            <w:fldChar w:fldCharType="begin"/>
          </w:r>
          <w:r>
            <w:rPr>
              <w:rFonts w:hint="eastAsia"/>
              <w:lang w:val="en-US" w:eastAsia="zh-CN"/>
            </w:rPr>
            <w:instrText xml:space="preserve"> HYPERLINK \l _Toc23995 </w:instrText>
          </w:r>
          <w:r>
            <w:rPr>
              <w:rFonts w:hint="eastAsia"/>
              <w:lang w:val="en-US" w:eastAsia="zh-CN"/>
            </w:rPr>
            <w:fldChar w:fldCharType="separate"/>
          </w:r>
          <w:r>
            <w:rPr>
              <w:rFonts w:hint="eastAsia" w:ascii="宋体" w:hAnsi="宋体" w:eastAsia="宋体" w:cs="宋体"/>
            </w:rPr>
            <w:t xml:space="preserve">4.2.3 </w:t>
          </w:r>
          <w:r>
            <w:t>使用场景定位</w:t>
          </w:r>
          <w:r>
            <w:tab/>
          </w:r>
          <w:r>
            <w:fldChar w:fldCharType="begin"/>
          </w:r>
          <w:r>
            <w:instrText xml:space="preserve"> PAGEREF _Toc23995 </w:instrText>
          </w:r>
          <w:r>
            <w:fldChar w:fldCharType="separate"/>
          </w:r>
          <w:r>
            <w:t>29</w:t>
          </w:r>
          <w:r>
            <w:fldChar w:fldCharType="end"/>
          </w:r>
          <w:r>
            <w:rPr>
              <w:rFonts w:hint="eastAsia"/>
              <w:lang w:val="en-US" w:eastAsia="zh-CN"/>
            </w:rPr>
            <w:fldChar w:fldCharType="end"/>
          </w:r>
        </w:p>
        <w:p w14:paraId="215F02E8">
          <w:pPr>
            <w:pStyle w:val="18"/>
            <w:tabs>
              <w:tab w:val="right" w:leader="dot" w:pos="9638"/>
            </w:tabs>
          </w:pPr>
          <w:r>
            <w:rPr>
              <w:rFonts w:hint="eastAsia"/>
              <w:lang w:val="en-US" w:eastAsia="zh-CN"/>
            </w:rPr>
            <w:fldChar w:fldCharType="begin"/>
          </w:r>
          <w:r>
            <w:rPr>
              <w:rFonts w:hint="eastAsia"/>
              <w:lang w:val="en-US" w:eastAsia="zh-CN"/>
            </w:rPr>
            <w:instrText xml:space="preserve"> HYPERLINK \l _Toc19827 </w:instrText>
          </w:r>
          <w:r>
            <w:rPr>
              <w:rFonts w:hint="eastAsia"/>
              <w:lang w:val="en-US" w:eastAsia="zh-CN"/>
            </w:rPr>
            <w:fldChar w:fldCharType="separate"/>
          </w:r>
          <w:r>
            <w:rPr>
              <w:rFonts w:hint="eastAsia" w:ascii="宋体" w:hAnsi="宋体" w:eastAsia="宋体" w:cs="宋体"/>
            </w:rPr>
            <w:t xml:space="preserve">4.3 </w:t>
          </w:r>
          <w:r>
            <w:t>价格定位</w:t>
          </w:r>
          <w:r>
            <w:tab/>
          </w:r>
          <w:r>
            <w:fldChar w:fldCharType="begin"/>
          </w:r>
          <w:r>
            <w:instrText xml:space="preserve"> PAGEREF _Toc19827 </w:instrText>
          </w:r>
          <w:r>
            <w:fldChar w:fldCharType="separate"/>
          </w:r>
          <w:r>
            <w:t>29</w:t>
          </w:r>
          <w:r>
            <w:fldChar w:fldCharType="end"/>
          </w:r>
          <w:r>
            <w:rPr>
              <w:rFonts w:hint="eastAsia"/>
              <w:lang w:val="en-US" w:eastAsia="zh-CN"/>
            </w:rPr>
            <w:fldChar w:fldCharType="end"/>
          </w:r>
        </w:p>
        <w:p w14:paraId="2D93122F">
          <w:pPr>
            <w:pStyle w:val="13"/>
            <w:tabs>
              <w:tab w:val="right" w:leader="dot" w:pos="9638"/>
            </w:tabs>
          </w:pPr>
          <w:r>
            <w:rPr>
              <w:rFonts w:hint="eastAsia"/>
              <w:lang w:val="en-US" w:eastAsia="zh-CN"/>
            </w:rPr>
            <w:fldChar w:fldCharType="begin"/>
          </w:r>
          <w:r>
            <w:rPr>
              <w:rFonts w:hint="eastAsia"/>
              <w:lang w:val="en-US" w:eastAsia="zh-CN"/>
            </w:rPr>
            <w:instrText xml:space="preserve"> HYPERLINK \l _Toc21413 </w:instrText>
          </w:r>
          <w:r>
            <w:rPr>
              <w:rFonts w:hint="eastAsia"/>
              <w:lang w:val="en-US" w:eastAsia="zh-CN"/>
            </w:rPr>
            <w:fldChar w:fldCharType="separate"/>
          </w:r>
          <w:r>
            <w:rPr>
              <w:rFonts w:hint="eastAsia" w:ascii="宋体" w:hAnsi="宋体" w:eastAsia="宋体" w:cs="宋体"/>
            </w:rPr>
            <w:t xml:space="preserve">4.3.1 </w:t>
          </w:r>
          <w:r>
            <w:t>价格区间确定</w:t>
          </w:r>
          <w:r>
            <w:tab/>
          </w:r>
          <w:r>
            <w:fldChar w:fldCharType="begin"/>
          </w:r>
          <w:r>
            <w:instrText xml:space="preserve"> PAGEREF _Toc21413 </w:instrText>
          </w:r>
          <w:r>
            <w:fldChar w:fldCharType="separate"/>
          </w:r>
          <w:r>
            <w:t>29</w:t>
          </w:r>
          <w:r>
            <w:fldChar w:fldCharType="end"/>
          </w:r>
          <w:r>
            <w:rPr>
              <w:rFonts w:hint="eastAsia"/>
              <w:lang w:val="en-US" w:eastAsia="zh-CN"/>
            </w:rPr>
            <w:fldChar w:fldCharType="end"/>
          </w:r>
        </w:p>
        <w:p w14:paraId="2A426EFE">
          <w:pPr>
            <w:pStyle w:val="13"/>
            <w:tabs>
              <w:tab w:val="right" w:leader="dot" w:pos="9638"/>
            </w:tabs>
          </w:pPr>
          <w:r>
            <w:rPr>
              <w:rFonts w:hint="eastAsia"/>
              <w:lang w:val="en-US" w:eastAsia="zh-CN"/>
            </w:rPr>
            <w:fldChar w:fldCharType="begin"/>
          </w:r>
          <w:r>
            <w:rPr>
              <w:rFonts w:hint="eastAsia"/>
              <w:lang w:val="en-US" w:eastAsia="zh-CN"/>
            </w:rPr>
            <w:instrText xml:space="preserve"> HYPERLINK \l _Toc26544 </w:instrText>
          </w:r>
          <w:r>
            <w:rPr>
              <w:rFonts w:hint="eastAsia"/>
              <w:lang w:val="en-US" w:eastAsia="zh-CN"/>
            </w:rPr>
            <w:fldChar w:fldCharType="separate"/>
          </w:r>
          <w:r>
            <w:rPr>
              <w:rFonts w:hint="eastAsia" w:ascii="宋体" w:hAnsi="宋体" w:eastAsia="宋体" w:cs="宋体"/>
            </w:rPr>
            <w:t xml:space="preserve">4.3.2 </w:t>
          </w:r>
          <w:r>
            <w:t>定价逻辑</w:t>
          </w:r>
          <w:r>
            <w:tab/>
          </w:r>
          <w:r>
            <w:fldChar w:fldCharType="begin"/>
          </w:r>
          <w:r>
            <w:instrText xml:space="preserve"> PAGEREF _Toc26544 </w:instrText>
          </w:r>
          <w:r>
            <w:fldChar w:fldCharType="separate"/>
          </w:r>
          <w:r>
            <w:t>30</w:t>
          </w:r>
          <w:r>
            <w:fldChar w:fldCharType="end"/>
          </w:r>
          <w:r>
            <w:rPr>
              <w:rFonts w:hint="eastAsia"/>
              <w:lang w:val="en-US" w:eastAsia="zh-CN"/>
            </w:rPr>
            <w:fldChar w:fldCharType="end"/>
          </w:r>
        </w:p>
        <w:p w14:paraId="0E41193F">
          <w:pPr>
            <w:pStyle w:val="13"/>
            <w:tabs>
              <w:tab w:val="right" w:leader="dot" w:pos="9638"/>
            </w:tabs>
          </w:pPr>
          <w:r>
            <w:rPr>
              <w:rFonts w:hint="eastAsia"/>
              <w:lang w:val="en-US" w:eastAsia="zh-CN"/>
            </w:rPr>
            <w:fldChar w:fldCharType="begin"/>
          </w:r>
          <w:r>
            <w:rPr>
              <w:rFonts w:hint="eastAsia"/>
              <w:lang w:val="en-US" w:eastAsia="zh-CN"/>
            </w:rPr>
            <w:instrText xml:space="preserve"> HYPERLINK \l _Toc920 </w:instrText>
          </w:r>
          <w:r>
            <w:rPr>
              <w:rFonts w:hint="eastAsia"/>
              <w:lang w:val="en-US" w:eastAsia="zh-CN"/>
            </w:rPr>
            <w:fldChar w:fldCharType="separate"/>
          </w:r>
          <w:r>
            <w:rPr>
              <w:rFonts w:hint="eastAsia" w:ascii="宋体" w:hAnsi="宋体" w:eastAsia="宋体" w:cs="宋体"/>
            </w:rPr>
            <w:t xml:space="preserve">4.3.3 </w:t>
          </w:r>
          <w:r>
            <w:t>价格与品牌调性</w:t>
          </w:r>
          <w:r>
            <w:tab/>
          </w:r>
          <w:r>
            <w:fldChar w:fldCharType="begin"/>
          </w:r>
          <w:r>
            <w:instrText xml:space="preserve"> PAGEREF _Toc920 </w:instrText>
          </w:r>
          <w:r>
            <w:fldChar w:fldCharType="separate"/>
          </w:r>
          <w:r>
            <w:t>30</w:t>
          </w:r>
          <w:r>
            <w:fldChar w:fldCharType="end"/>
          </w:r>
          <w:r>
            <w:rPr>
              <w:rFonts w:hint="eastAsia"/>
              <w:lang w:val="en-US" w:eastAsia="zh-CN"/>
            </w:rPr>
            <w:fldChar w:fldCharType="end"/>
          </w:r>
        </w:p>
        <w:p w14:paraId="7795C25B">
          <w:pPr>
            <w:pStyle w:val="18"/>
            <w:tabs>
              <w:tab w:val="right" w:leader="dot" w:pos="9638"/>
            </w:tabs>
          </w:pPr>
          <w:r>
            <w:rPr>
              <w:rFonts w:hint="eastAsia"/>
              <w:lang w:val="en-US" w:eastAsia="zh-CN"/>
            </w:rPr>
            <w:fldChar w:fldCharType="begin"/>
          </w:r>
          <w:r>
            <w:rPr>
              <w:rFonts w:hint="eastAsia"/>
              <w:lang w:val="en-US" w:eastAsia="zh-CN"/>
            </w:rPr>
            <w:instrText xml:space="preserve"> HYPERLINK \l _Toc1011 </w:instrText>
          </w:r>
          <w:r>
            <w:rPr>
              <w:rFonts w:hint="eastAsia"/>
              <w:lang w:val="en-US" w:eastAsia="zh-CN"/>
            </w:rPr>
            <w:fldChar w:fldCharType="separate"/>
          </w:r>
          <w:r>
            <w:rPr>
              <w:rFonts w:hint="eastAsia" w:ascii="宋体" w:hAnsi="宋体" w:eastAsia="宋体" w:cs="宋体"/>
            </w:rPr>
            <w:t xml:space="preserve">4.4 </w:t>
          </w:r>
          <w:r>
            <w:t>竞争差异化定位</w:t>
          </w:r>
          <w:r>
            <w:tab/>
          </w:r>
          <w:r>
            <w:fldChar w:fldCharType="begin"/>
          </w:r>
          <w:r>
            <w:instrText xml:space="preserve"> PAGEREF _Toc1011 </w:instrText>
          </w:r>
          <w:r>
            <w:fldChar w:fldCharType="separate"/>
          </w:r>
          <w:r>
            <w:t>30</w:t>
          </w:r>
          <w:r>
            <w:fldChar w:fldCharType="end"/>
          </w:r>
          <w:r>
            <w:rPr>
              <w:rFonts w:hint="eastAsia"/>
              <w:lang w:val="en-US" w:eastAsia="zh-CN"/>
            </w:rPr>
            <w:fldChar w:fldCharType="end"/>
          </w:r>
        </w:p>
        <w:p w14:paraId="576DC9DE">
          <w:pPr>
            <w:pStyle w:val="13"/>
            <w:tabs>
              <w:tab w:val="right" w:leader="dot" w:pos="9638"/>
            </w:tabs>
          </w:pPr>
          <w:r>
            <w:rPr>
              <w:rFonts w:hint="eastAsia"/>
              <w:lang w:val="en-US" w:eastAsia="zh-CN"/>
            </w:rPr>
            <w:fldChar w:fldCharType="begin"/>
          </w:r>
          <w:r>
            <w:rPr>
              <w:rFonts w:hint="eastAsia"/>
              <w:lang w:val="en-US" w:eastAsia="zh-CN"/>
            </w:rPr>
            <w:instrText xml:space="preserve"> HYPERLINK \l _Toc12822 </w:instrText>
          </w:r>
          <w:r>
            <w:rPr>
              <w:rFonts w:hint="eastAsia"/>
              <w:lang w:val="en-US" w:eastAsia="zh-CN"/>
            </w:rPr>
            <w:fldChar w:fldCharType="separate"/>
          </w:r>
          <w:r>
            <w:rPr>
              <w:rFonts w:hint="eastAsia" w:ascii="宋体" w:hAnsi="宋体" w:eastAsia="宋体" w:cs="宋体"/>
            </w:rPr>
            <w:t xml:space="preserve">4.4.1 </w:t>
          </w:r>
          <w:r>
            <w:t>传统刺绣品牌竞争策略</w:t>
          </w:r>
          <w:r>
            <w:tab/>
          </w:r>
          <w:r>
            <w:fldChar w:fldCharType="begin"/>
          </w:r>
          <w:r>
            <w:instrText xml:space="preserve"> PAGEREF _Toc12822 </w:instrText>
          </w:r>
          <w:r>
            <w:fldChar w:fldCharType="separate"/>
          </w:r>
          <w:r>
            <w:t>30</w:t>
          </w:r>
          <w:r>
            <w:fldChar w:fldCharType="end"/>
          </w:r>
          <w:r>
            <w:rPr>
              <w:rFonts w:hint="eastAsia"/>
              <w:lang w:val="en-US" w:eastAsia="zh-CN"/>
            </w:rPr>
            <w:fldChar w:fldCharType="end"/>
          </w:r>
        </w:p>
        <w:p w14:paraId="1D64E290">
          <w:pPr>
            <w:pStyle w:val="13"/>
            <w:tabs>
              <w:tab w:val="right" w:leader="dot" w:pos="9638"/>
            </w:tabs>
          </w:pPr>
          <w:r>
            <w:rPr>
              <w:rFonts w:hint="eastAsia"/>
              <w:lang w:val="en-US" w:eastAsia="zh-CN"/>
            </w:rPr>
            <w:fldChar w:fldCharType="begin"/>
          </w:r>
          <w:r>
            <w:rPr>
              <w:rFonts w:hint="eastAsia"/>
              <w:lang w:val="en-US" w:eastAsia="zh-CN"/>
            </w:rPr>
            <w:instrText xml:space="preserve"> HYPERLINK \l _Toc22467 </w:instrText>
          </w:r>
          <w:r>
            <w:rPr>
              <w:rFonts w:hint="eastAsia"/>
              <w:lang w:val="en-US" w:eastAsia="zh-CN"/>
            </w:rPr>
            <w:fldChar w:fldCharType="separate"/>
          </w:r>
          <w:r>
            <w:rPr>
              <w:rFonts w:hint="eastAsia" w:ascii="宋体" w:hAnsi="宋体" w:eastAsia="宋体" w:cs="宋体"/>
            </w:rPr>
            <w:t xml:space="preserve">4.4.2 </w:t>
          </w:r>
          <w:r>
            <w:t>国潮头部IP竞争策略</w:t>
          </w:r>
          <w:r>
            <w:tab/>
          </w:r>
          <w:r>
            <w:fldChar w:fldCharType="begin"/>
          </w:r>
          <w:r>
            <w:instrText xml:space="preserve"> PAGEREF _Toc22467 </w:instrText>
          </w:r>
          <w:r>
            <w:fldChar w:fldCharType="separate"/>
          </w:r>
          <w:r>
            <w:t>31</w:t>
          </w:r>
          <w:r>
            <w:fldChar w:fldCharType="end"/>
          </w:r>
          <w:r>
            <w:rPr>
              <w:rFonts w:hint="eastAsia"/>
              <w:lang w:val="en-US" w:eastAsia="zh-CN"/>
            </w:rPr>
            <w:fldChar w:fldCharType="end"/>
          </w:r>
        </w:p>
        <w:p w14:paraId="481DC758">
          <w:pPr>
            <w:pStyle w:val="13"/>
            <w:tabs>
              <w:tab w:val="right" w:leader="dot" w:pos="9638"/>
            </w:tabs>
          </w:pPr>
          <w:r>
            <w:rPr>
              <w:rFonts w:hint="eastAsia"/>
              <w:lang w:val="en-US" w:eastAsia="zh-CN"/>
            </w:rPr>
            <w:fldChar w:fldCharType="begin"/>
          </w:r>
          <w:r>
            <w:rPr>
              <w:rFonts w:hint="eastAsia"/>
              <w:lang w:val="en-US" w:eastAsia="zh-CN"/>
            </w:rPr>
            <w:instrText xml:space="preserve"> HYPERLINK \l _Toc23917 </w:instrText>
          </w:r>
          <w:r>
            <w:rPr>
              <w:rFonts w:hint="eastAsia"/>
              <w:lang w:val="en-US" w:eastAsia="zh-CN"/>
            </w:rPr>
            <w:fldChar w:fldCharType="separate"/>
          </w:r>
          <w:r>
            <w:rPr>
              <w:rFonts w:hint="eastAsia" w:ascii="宋体" w:hAnsi="宋体" w:eastAsia="宋体" w:cs="宋体"/>
            </w:rPr>
            <w:t xml:space="preserve">4.4.3 </w:t>
          </w:r>
          <w:r>
            <w:t>区域非遗工坊竞争策略</w:t>
          </w:r>
          <w:r>
            <w:tab/>
          </w:r>
          <w:r>
            <w:fldChar w:fldCharType="begin"/>
          </w:r>
          <w:r>
            <w:instrText xml:space="preserve"> PAGEREF _Toc23917 </w:instrText>
          </w:r>
          <w:r>
            <w:fldChar w:fldCharType="separate"/>
          </w:r>
          <w:r>
            <w:t>31</w:t>
          </w:r>
          <w:r>
            <w:fldChar w:fldCharType="end"/>
          </w:r>
          <w:r>
            <w:rPr>
              <w:rFonts w:hint="eastAsia"/>
              <w:lang w:val="en-US" w:eastAsia="zh-CN"/>
            </w:rPr>
            <w:fldChar w:fldCharType="end"/>
          </w:r>
        </w:p>
        <w:p w14:paraId="5A4DBB2C">
          <w:pPr>
            <w:pStyle w:val="13"/>
            <w:tabs>
              <w:tab w:val="right" w:leader="dot" w:pos="9638"/>
            </w:tabs>
          </w:pPr>
          <w:r>
            <w:rPr>
              <w:rFonts w:hint="eastAsia"/>
              <w:lang w:val="en-US" w:eastAsia="zh-CN"/>
            </w:rPr>
            <w:fldChar w:fldCharType="begin"/>
          </w:r>
          <w:r>
            <w:rPr>
              <w:rFonts w:hint="eastAsia"/>
              <w:lang w:val="en-US" w:eastAsia="zh-CN"/>
            </w:rPr>
            <w:instrText xml:space="preserve"> HYPERLINK \l _Toc5004 </w:instrText>
          </w:r>
          <w:r>
            <w:rPr>
              <w:rFonts w:hint="eastAsia"/>
              <w:lang w:val="en-US" w:eastAsia="zh-CN"/>
            </w:rPr>
            <w:fldChar w:fldCharType="separate"/>
          </w:r>
          <w:r>
            <w:rPr>
              <w:rFonts w:hint="eastAsia" w:ascii="宋体" w:hAnsi="宋体" w:eastAsia="宋体" w:cs="宋体"/>
            </w:rPr>
            <w:t xml:space="preserve">4.4.4 </w:t>
          </w:r>
          <w:r>
            <w:t>生活美学品牌竞争策略</w:t>
          </w:r>
          <w:r>
            <w:tab/>
          </w:r>
          <w:r>
            <w:fldChar w:fldCharType="begin"/>
          </w:r>
          <w:r>
            <w:instrText xml:space="preserve"> PAGEREF _Toc5004 </w:instrText>
          </w:r>
          <w:r>
            <w:fldChar w:fldCharType="separate"/>
          </w:r>
          <w:r>
            <w:t>31</w:t>
          </w:r>
          <w:r>
            <w:fldChar w:fldCharType="end"/>
          </w:r>
          <w:r>
            <w:rPr>
              <w:rFonts w:hint="eastAsia"/>
              <w:lang w:val="en-US" w:eastAsia="zh-CN"/>
            </w:rPr>
            <w:fldChar w:fldCharType="end"/>
          </w:r>
        </w:p>
        <w:p w14:paraId="1C59E65C">
          <w:pPr>
            <w:pStyle w:val="18"/>
            <w:tabs>
              <w:tab w:val="right" w:leader="dot" w:pos="9638"/>
            </w:tabs>
          </w:pPr>
          <w:r>
            <w:rPr>
              <w:rFonts w:hint="eastAsia"/>
              <w:lang w:val="en-US" w:eastAsia="zh-CN"/>
            </w:rPr>
            <w:fldChar w:fldCharType="begin"/>
          </w:r>
          <w:r>
            <w:rPr>
              <w:rFonts w:hint="eastAsia"/>
              <w:lang w:val="en-US" w:eastAsia="zh-CN"/>
            </w:rPr>
            <w:instrText xml:space="preserve"> HYPERLINK \l _Toc23113 </w:instrText>
          </w:r>
          <w:r>
            <w:rPr>
              <w:rFonts w:hint="eastAsia"/>
              <w:lang w:val="en-US" w:eastAsia="zh-CN"/>
            </w:rPr>
            <w:fldChar w:fldCharType="separate"/>
          </w:r>
          <w:r>
            <w:rPr>
              <w:rFonts w:hint="eastAsia" w:ascii="宋体" w:hAnsi="宋体" w:eastAsia="宋体" w:cs="宋体"/>
              <w:lang w:val="en-US" w:eastAsia="zh-CN"/>
            </w:rPr>
            <w:t xml:space="preserve">4.5 </w:t>
          </w:r>
          <w:r>
            <w:rPr>
              <w:rFonts w:hint="default"/>
              <w:lang w:val="en-US" w:eastAsia="zh-CN"/>
            </w:rPr>
            <w:t>核心价值</w:t>
          </w:r>
          <w:r>
            <w:rPr>
              <w:rFonts w:hint="eastAsia"/>
              <w:lang w:val="en-US" w:eastAsia="zh-CN"/>
            </w:rPr>
            <w:t>定位</w:t>
          </w:r>
          <w:r>
            <w:tab/>
          </w:r>
          <w:r>
            <w:fldChar w:fldCharType="begin"/>
          </w:r>
          <w:r>
            <w:instrText xml:space="preserve"> PAGEREF _Toc23113 </w:instrText>
          </w:r>
          <w:r>
            <w:fldChar w:fldCharType="separate"/>
          </w:r>
          <w:r>
            <w:t>31</w:t>
          </w:r>
          <w:r>
            <w:fldChar w:fldCharType="end"/>
          </w:r>
          <w:r>
            <w:rPr>
              <w:rFonts w:hint="eastAsia"/>
              <w:lang w:val="en-US" w:eastAsia="zh-CN"/>
            </w:rPr>
            <w:fldChar w:fldCharType="end"/>
          </w:r>
        </w:p>
        <w:p w14:paraId="67884FF3">
          <w:pPr>
            <w:pStyle w:val="13"/>
            <w:tabs>
              <w:tab w:val="right" w:leader="dot" w:pos="9638"/>
            </w:tabs>
          </w:pPr>
          <w:r>
            <w:rPr>
              <w:rFonts w:hint="eastAsia"/>
              <w:lang w:val="en-US" w:eastAsia="zh-CN"/>
            </w:rPr>
            <w:fldChar w:fldCharType="begin"/>
          </w:r>
          <w:r>
            <w:rPr>
              <w:rFonts w:hint="eastAsia"/>
              <w:lang w:val="en-US" w:eastAsia="zh-CN"/>
            </w:rPr>
            <w:instrText xml:space="preserve"> HYPERLINK \l _Toc20341 </w:instrText>
          </w:r>
          <w:r>
            <w:rPr>
              <w:rFonts w:hint="eastAsia"/>
              <w:lang w:val="en-US" w:eastAsia="zh-CN"/>
            </w:rPr>
            <w:fldChar w:fldCharType="separate"/>
          </w:r>
          <w:r>
            <w:rPr>
              <w:rFonts w:hint="eastAsia" w:ascii="宋体" w:hAnsi="宋体" w:eastAsia="宋体" w:cs="宋体"/>
              <w:lang w:val="en-US" w:eastAsia="zh-CN"/>
            </w:rPr>
            <w:t xml:space="preserve">4.5.1 </w:t>
          </w:r>
          <w:r>
            <w:rPr>
              <w:rFonts w:hint="default"/>
              <w:lang w:val="en-US" w:eastAsia="zh-CN"/>
            </w:rPr>
            <w:t>理性价值：可感知、可验证的品质与性价比</w:t>
          </w:r>
          <w:r>
            <w:tab/>
          </w:r>
          <w:r>
            <w:fldChar w:fldCharType="begin"/>
          </w:r>
          <w:r>
            <w:instrText xml:space="preserve"> PAGEREF _Toc20341 </w:instrText>
          </w:r>
          <w:r>
            <w:fldChar w:fldCharType="separate"/>
          </w:r>
          <w:r>
            <w:t>32</w:t>
          </w:r>
          <w:r>
            <w:fldChar w:fldCharType="end"/>
          </w:r>
          <w:r>
            <w:rPr>
              <w:rFonts w:hint="eastAsia"/>
              <w:lang w:val="en-US" w:eastAsia="zh-CN"/>
            </w:rPr>
            <w:fldChar w:fldCharType="end"/>
          </w:r>
        </w:p>
        <w:p w14:paraId="4F861856">
          <w:pPr>
            <w:pStyle w:val="13"/>
            <w:tabs>
              <w:tab w:val="right" w:leader="dot" w:pos="9638"/>
            </w:tabs>
          </w:pPr>
          <w:r>
            <w:rPr>
              <w:rFonts w:hint="eastAsia"/>
              <w:lang w:val="en-US" w:eastAsia="zh-CN"/>
            </w:rPr>
            <w:fldChar w:fldCharType="begin"/>
          </w:r>
          <w:r>
            <w:rPr>
              <w:rFonts w:hint="eastAsia"/>
              <w:lang w:val="en-US" w:eastAsia="zh-CN"/>
            </w:rPr>
            <w:instrText xml:space="preserve"> HYPERLINK \l _Toc17846 </w:instrText>
          </w:r>
          <w:r>
            <w:rPr>
              <w:rFonts w:hint="eastAsia"/>
              <w:lang w:val="en-US" w:eastAsia="zh-CN"/>
            </w:rPr>
            <w:fldChar w:fldCharType="separate"/>
          </w:r>
          <w:r>
            <w:rPr>
              <w:rFonts w:hint="eastAsia" w:ascii="宋体" w:hAnsi="宋体" w:eastAsia="宋体" w:cs="宋体"/>
              <w:lang w:val="en-US" w:eastAsia="zh-CN"/>
            </w:rPr>
            <w:t xml:space="preserve">4.5.2 </w:t>
          </w:r>
          <w:r>
            <w:rPr>
              <w:rFonts w:hint="default"/>
              <w:lang w:val="en-US" w:eastAsia="zh-CN"/>
            </w:rPr>
            <w:t>感性价值：文化认同与情感共鸣的双重传递</w:t>
          </w:r>
          <w:r>
            <w:tab/>
          </w:r>
          <w:r>
            <w:fldChar w:fldCharType="begin"/>
          </w:r>
          <w:r>
            <w:instrText xml:space="preserve"> PAGEREF _Toc17846 </w:instrText>
          </w:r>
          <w:r>
            <w:fldChar w:fldCharType="separate"/>
          </w:r>
          <w:r>
            <w:t>32</w:t>
          </w:r>
          <w:r>
            <w:fldChar w:fldCharType="end"/>
          </w:r>
          <w:r>
            <w:rPr>
              <w:rFonts w:hint="eastAsia"/>
              <w:lang w:val="en-US" w:eastAsia="zh-CN"/>
            </w:rPr>
            <w:fldChar w:fldCharType="end"/>
          </w:r>
        </w:p>
        <w:p w14:paraId="2AC4F871">
          <w:pPr>
            <w:pStyle w:val="13"/>
            <w:tabs>
              <w:tab w:val="right" w:leader="dot" w:pos="9638"/>
            </w:tabs>
          </w:pPr>
          <w:r>
            <w:rPr>
              <w:rFonts w:hint="eastAsia"/>
              <w:lang w:val="en-US" w:eastAsia="zh-CN"/>
            </w:rPr>
            <w:fldChar w:fldCharType="begin"/>
          </w:r>
          <w:r>
            <w:rPr>
              <w:rFonts w:hint="eastAsia"/>
              <w:lang w:val="en-US" w:eastAsia="zh-CN"/>
            </w:rPr>
            <w:instrText xml:space="preserve"> HYPERLINK \l _Toc3031 </w:instrText>
          </w:r>
          <w:r>
            <w:rPr>
              <w:rFonts w:hint="eastAsia"/>
              <w:lang w:val="en-US" w:eastAsia="zh-CN"/>
            </w:rPr>
            <w:fldChar w:fldCharType="separate"/>
          </w:r>
          <w:r>
            <w:rPr>
              <w:rFonts w:hint="eastAsia" w:ascii="宋体" w:hAnsi="宋体" w:eastAsia="宋体" w:cs="宋体"/>
              <w:lang w:val="en-US" w:eastAsia="zh-CN"/>
            </w:rPr>
            <w:t xml:space="preserve">4.5.3 </w:t>
          </w:r>
          <w:r>
            <w:rPr>
              <w:rFonts w:hint="default"/>
              <w:lang w:val="en-US" w:eastAsia="zh-CN"/>
            </w:rPr>
            <w:t>社会价值：非遗传承与社会赋能的责任担当</w:t>
          </w:r>
          <w:r>
            <w:tab/>
          </w:r>
          <w:r>
            <w:fldChar w:fldCharType="begin"/>
          </w:r>
          <w:r>
            <w:instrText xml:space="preserve"> PAGEREF _Toc3031 </w:instrText>
          </w:r>
          <w:r>
            <w:fldChar w:fldCharType="separate"/>
          </w:r>
          <w:r>
            <w:t>33</w:t>
          </w:r>
          <w:r>
            <w:fldChar w:fldCharType="end"/>
          </w:r>
          <w:r>
            <w:rPr>
              <w:rFonts w:hint="eastAsia"/>
              <w:lang w:val="en-US" w:eastAsia="zh-CN"/>
            </w:rPr>
            <w:fldChar w:fldCharType="end"/>
          </w:r>
        </w:p>
        <w:p w14:paraId="4CCB1780">
          <w:pPr>
            <w:pStyle w:val="18"/>
            <w:tabs>
              <w:tab w:val="right" w:leader="dot" w:pos="9638"/>
            </w:tabs>
          </w:pPr>
          <w:r>
            <w:rPr>
              <w:rFonts w:hint="eastAsia"/>
              <w:lang w:val="en-US" w:eastAsia="zh-CN"/>
            </w:rPr>
            <w:fldChar w:fldCharType="begin"/>
          </w:r>
          <w:r>
            <w:rPr>
              <w:rFonts w:hint="eastAsia"/>
              <w:lang w:val="en-US" w:eastAsia="zh-CN"/>
            </w:rPr>
            <w:instrText xml:space="preserve"> HYPERLINK \l _Toc63 </w:instrText>
          </w:r>
          <w:r>
            <w:rPr>
              <w:rFonts w:hint="eastAsia"/>
              <w:lang w:val="en-US" w:eastAsia="zh-CN"/>
            </w:rPr>
            <w:fldChar w:fldCharType="separate"/>
          </w:r>
          <w:r>
            <w:rPr>
              <w:rFonts w:hint="eastAsia" w:ascii="宋体" w:hAnsi="宋体" w:eastAsia="宋体" w:cs="宋体"/>
              <w:lang w:val="en-US" w:eastAsia="zh-CN"/>
            </w:rPr>
            <w:t xml:space="preserve">4.6 </w:t>
          </w:r>
          <w:r>
            <w:rPr>
              <w:rFonts w:hint="eastAsia"/>
              <w:lang w:val="en-US" w:eastAsia="zh-CN"/>
            </w:rPr>
            <w:t>新旧定位对比</w:t>
          </w:r>
          <w:r>
            <w:tab/>
          </w:r>
          <w:r>
            <w:fldChar w:fldCharType="begin"/>
          </w:r>
          <w:r>
            <w:instrText xml:space="preserve"> PAGEREF _Toc63 </w:instrText>
          </w:r>
          <w:r>
            <w:fldChar w:fldCharType="separate"/>
          </w:r>
          <w:r>
            <w:t>33</w:t>
          </w:r>
          <w:r>
            <w:fldChar w:fldCharType="end"/>
          </w:r>
          <w:r>
            <w:rPr>
              <w:rFonts w:hint="eastAsia"/>
              <w:lang w:val="en-US" w:eastAsia="zh-CN"/>
            </w:rPr>
            <w:fldChar w:fldCharType="end"/>
          </w:r>
        </w:p>
        <w:p w14:paraId="2BFAFD74">
          <w:pPr>
            <w:pStyle w:val="17"/>
            <w:tabs>
              <w:tab w:val="right" w:leader="dot" w:pos="9638"/>
            </w:tabs>
          </w:pPr>
          <w:r>
            <w:rPr>
              <w:rFonts w:hint="eastAsia"/>
              <w:lang w:val="en-US" w:eastAsia="zh-CN"/>
            </w:rPr>
            <w:fldChar w:fldCharType="begin"/>
          </w:r>
          <w:r>
            <w:rPr>
              <w:rFonts w:hint="eastAsia"/>
              <w:lang w:val="en-US" w:eastAsia="zh-CN"/>
            </w:rPr>
            <w:instrText xml:space="preserve"> HYPERLINK \l _Toc19029 </w:instrText>
          </w:r>
          <w:r>
            <w:rPr>
              <w:rFonts w:hint="eastAsia"/>
              <w:lang w:val="en-US" w:eastAsia="zh-CN"/>
            </w:rPr>
            <w:fldChar w:fldCharType="separate"/>
          </w:r>
          <w:r>
            <w:rPr>
              <w:rFonts w:hint="eastAsia" w:ascii="宋体" w:hAnsi="宋体" w:eastAsia="宋体" w:cs="宋体"/>
              <w:szCs w:val="21"/>
            </w:rPr>
            <w:t xml:space="preserve">第五章 </w:t>
          </w:r>
          <w:r>
            <w:t>品牌元素设计</w:t>
          </w:r>
          <w:r>
            <w:tab/>
          </w:r>
          <w:r>
            <w:fldChar w:fldCharType="begin"/>
          </w:r>
          <w:r>
            <w:instrText xml:space="preserve"> PAGEREF _Toc19029 </w:instrText>
          </w:r>
          <w:r>
            <w:fldChar w:fldCharType="separate"/>
          </w:r>
          <w:r>
            <w:t>34</w:t>
          </w:r>
          <w:r>
            <w:fldChar w:fldCharType="end"/>
          </w:r>
          <w:r>
            <w:rPr>
              <w:rFonts w:hint="eastAsia"/>
              <w:lang w:val="en-US" w:eastAsia="zh-CN"/>
            </w:rPr>
            <w:fldChar w:fldCharType="end"/>
          </w:r>
        </w:p>
        <w:p w14:paraId="4DE81708">
          <w:pPr>
            <w:pStyle w:val="18"/>
            <w:tabs>
              <w:tab w:val="right" w:leader="dot" w:pos="9638"/>
            </w:tabs>
          </w:pPr>
          <w:r>
            <w:rPr>
              <w:rFonts w:hint="eastAsia"/>
              <w:lang w:val="en-US" w:eastAsia="zh-CN"/>
            </w:rPr>
            <w:fldChar w:fldCharType="begin"/>
          </w:r>
          <w:r>
            <w:rPr>
              <w:rFonts w:hint="eastAsia"/>
              <w:lang w:val="en-US" w:eastAsia="zh-CN"/>
            </w:rPr>
            <w:instrText xml:space="preserve"> HYPERLINK \l _Toc17175 </w:instrText>
          </w:r>
          <w:r>
            <w:rPr>
              <w:rFonts w:hint="eastAsia"/>
              <w:lang w:val="en-US" w:eastAsia="zh-CN"/>
            </w:rPr>
            <w:fldChar w:fldCharType="separate"/>
          </w:r>
          <w:r>
            <w:rPr>
              <w:rFonts w:hint="eastAsia" w:ascii="宋体" w:hAnsi="宋体" w:eastAsia="宋体" w:cs="宋体"/>
            </w:rPr>
            <w:t xml:space="preserve">5.1 </w:t>
          </w:r>
          <w:r>
            <w:t>品牌</w:t>
          </w:r>
          <w:r>
            <w:rPr>
              <w:rFonts w:hint="eastAsia"/>
              <w:lang w:eastAsia="zh-CN"/>
            </w:rPr>
            <w:t>文化设计</w:t>
          </w:r>
          <w:r>
            <w:tab/>
          </w:r>
          <w:r>
            <w:fldChar w:fldCharType="begin"/>
          </w:r>
          <w:r>
            <w:instrText xml:space="preserve"> PAGEREF _Toc17175 </w:instrText>
          </w:r>
          <w:r>
            <w:fldChar w:fldCharType="separate"/>
          </w:r>
          <w:r>
            <w:t>34</w:t>
          </w:r>
          <w:r>
            <w:fldChar w:fldCharType="end"/>
          </w:r>
          <w:r>
            <w:rPr>
              <w:rFonts w:hint="eastAsia"/>
              <w:lang w:val="en-US" w:eastAsia="zh-CN"/>
            </w:rPr>
            <w:fldChar w:fldCharType="end"/>
          </w:r>
        </w:p>
        <w:p w14:paraId="05F37E23">
          <w:pPr>
            <w:pStyle w:val="13"/>
            <w:tabs>
              <w:tab w:val="right" w:leader="dot" w:pos="9638"/>
            </w:tabs>
          </w:pPr>
          <w:r>
            <w:rPr>
              <w:rFonts w:hint="eastAsia"/>
              <w:lang w:val="en-US" w:eastAsia="zh-CN"/>
            </w:rPr>
            <w:fldChar w:fldCharType="begin"/>
          </w:r>
          <w:r>
            <w:rPr>
              <w:rFonts w:hint="eastAsia"/>
              <w:lang w:val="en-US" w:eastAsia="zh-CN"/>
            </w:rPr>
            <w:instrText xml:space="preserve"> HYPERLINK \l _Toc11506 </w:instrText>
          </w:r>
          <w:r>
            <w:rPr>
              <w:rFonts w:hint="eastAsia"/>
              <w:lang w:val="en-US" w:eastAsia="zh-CN"/>
            </w:rPr>
            <w:fldChar w:fldCharType="separate"/>
          </w:r>
          <w:r>
            <w:rPr>
              <w:rFonts w:hint="eastAsia" w:ascii="宋体" w:hAnsi="宋体" w:eastAsia="宋体" w:cs="宋体"/>
              <w:szCs w:val="21"/>
            </w:rPr>
            <w:t xml:space="preserve">5.1.1 </w:t>
          </w:r>
          <w:r>
            <w:t>品牌名称</w:t>
          </w:r>
          <w:r>
            <w:rPr>
              <w:rFonts w:hint="eastAsia"/>
            </w:rPr>
            <w:t>——“线像莲花”</w:t>
          </w:r>
          <w:r>
            <w:tab/>
          </w:r>
          <w:r>
            <w:fldChar w:fldCharType="begin"/>
          </w:r>
          <w:r>
            <w:instrText xml:space="preserve"> PAGEREF _Toc11506 </w:instrText>
          </w:r>
          <w:r>
            <w:fldChar w:fldCharType="separate"/>
          </w:r>
          <w:r>
            <w:t>34</w:t>
          </w:r>
          <w:r>
            <w:fldChar w:fldCharType="end"/>
          </w:r>
          <w:r>
            <w:rPr>
              <w:rFonts w:hint="eastAsia"/>
              <w:lang w:val="en-US" w:eastAsia="zh-CN"/>
            </w:rPr>
            <w:fldChar w:fldCharType="end"/>
          </w:r>
        </w:p>
        <w:p w14:paraId="0EF0DE57">
          <w:pPr>
            <w:pStyle w:val="13"/>
            <w:tabs>
              <w:tab w:val="right" w:leader="dot" w:pos="9638"/>
            </w:tabs>
          </w:pPr>
          <w:r>
            <w:rPr>
              <w:rFonts w:hint="eastAsia"/>
              <w:lang w:val="en-US" w:eastAsia="zh-CN"/>
            </w:rPr>
            <w:fldChar w:fldCharType="begin"/>
          </w:r>
          <w:r>
            <w:rPr>
              <w:rFonts w:hint="eastAsia"/>
              <w:lang w:val="en-US" w:eastAsia="zh-CN"/>
            </w:rPr>
            <w:instrText xml:space="preserve"> HYPERLINK \l _Toc10091 </w:instrText>
          </w:r>
          <w:r>
            <w:rPr>
              <w:rFonts w:hint="eastAsia"/>
              <w:lang w:val="en-US" w:eastAsia="zh-CN"/>
            </w:rPr>
            <w:fldChar w:fldCharType="separate"/>
          </w:r>
          <w:r>
            <w:rPr>
              <w:rFonts w:hint="eastAsia" w:ascii="宋体" w:hAnsi="宋体" w:eastAsia="宋体" w:cs="宋体"/>
              <w:szCs w:val="21"/>
            </w:rPr>
            <w:t xml:space="preserve">5.1.2 </w:t>
          </w:r>
          <w:r>
            <w:rPr>
              <w:rFonts w:hint="eastAsia"/>
            </w:rPr>
            <w:t>品牌</w:t>
          </w:r>
          <w:r>
            <w:t>核心理念：绣载千年，线塑新生。</w:t>
          </w:r>
          <w:r>
            <w:tab/>
          </w:r>
          <w:r>
            <w:fldChar w:fldCharType="begin"/>
          </w:r>
          <w:r>
            <w:instrText xml:space="preserve"> PAGEREF _Toc10091 </w:instrText>
          </w:r>
          <w:r>
            <w:fldChar w:fldCharType="separate"/>
          </w:r>
          <w:r>
            <w:t>34</w:t>
          </w:r>
          <w:r>
            <w:fldChar w:fldCharType="end"/>
          </w:r>
          <w:r>
            <w:rPr>
              <w:rFonts w:hint="eastAsia"/>
              <w:lang w:val="en-US" w:eastAsia="zh-CN"/>
            </w:rPr>
            <w:fldChar w:fldCharType="end"/>
          </w:r>
        </w:p>
        <w:p w14:paraId="276EE58C">
          <w:pPr>
            <w:pStyle w:val="13"/>
            <w:tabs>
              <w:tab w:val="right" w:leader="dot" w:pos="9638"/>
            </w:tabs>
          </w:pPr>
          <w:r>
            <w:rPr>
              <w:rFonts w:hint="eastAsia"/>
              <w:lang w:val="en-US" w:eastAsia="zh-CN"/>
            </w:rPr>
            <w:fldChar w:fldCharType="begin"/>
          </w:r>
          <w:r>
            <w:rPr>
              <w:rFonts w:hint="eastAsia"/>
              <w:lang w:val="en-US" w:eastAsia="zh-CN"/>
            </w:rPr>
            <w:instrText xml:space="preserve"> HYPERLINK \l _Toc12950 </w:instrText>
          </w:r>
          <w:r>
            <w:rPr>
              <w:rFonts w:hint="eastAsia"/>
              <w:lang w:val="en-US" w:eastAsia="zh-CN"/>
            </w:rPr>
            <w:fldChar w:fldCharType="separate"/>
          </w:r>
          <w:r>
            <w:rPr>
              <w:rFonts w:hint="eastAsia" w:ascii="宋体" w:hAnsi="宋体" w:eastAsia="宋体" w:cs="宋体"/>
            </w:rPr>
            <w:t xml:space="preserve">5.1.3 </w:t>
          </w:r>
          <w:r>
            <w:t>品牌</w:t>
          </w:r>
          <w:r>
            <w:rPr>
              <w:rFonts w:hint="eastAsia"/>
              <w:lang w:eastAsia="zh-CN"/>
            </w:rPr>
            <w:t>口号</w:t>
          </w:r>
          <w:r>
            <w:tab/>
          </w:r>
          <w:r>
            <w:fldChar w:fldCharType="begin"/>
          </w:r>
          <w:r>
            <w:instrText xml:space="preserve"> PAGEREF _Toc12950 </w:instrText>
          </w:r>
          <w:r>
            <w:fldChar w:fldCharType="separate"/>
          </w:r>
          <w:r>
            <w:t>36</w:t>
          </w:r>
          <w:r>
            <w:fldChar w:fldCharType="end"/>
          </w:r>
          <w:r>
            <w:rPr>
              <w:rFonts w:hint="eastAsia"/>
              <w:lang w:val="en-US" w:eastAsia="zh-CN"/>
            </w:rPr>
            <w:fldChar w:fldCharType="end"/>
          </w:r>
        </w:p>
        <w:p w14:paraId="7D3A3FAD">
          <w:pPr>
            <w:pStyle w:val="13"/>
            <w:tabs>
              <w:tab w:val="right" w:leader="dot" w:pos="9638"/>
            </w:tabs>
          </w:pPr>
          <w:r>
            <w:rPr>
              <w:rFonts w:hint="eastAsia"/>
              <w:lang w:val="en-US" w:eastAsia="zh-CN"/>
            </w:rPr>
            <w:fldChar w:fldCharType="begin"/>
          </w:r>
          <w:r>
            <w:rPr>
              <w:rFonts w:hint="eastAsia"/>
              <w:lang w:val="en-US" w:eastAsia="zh-CN"/>
            </w:rPr>
            <w:instrText xml:space="preserve"> HYPERLINK \l _Toc31045 </w:instrText>
          </w:r>
          <w:r>
            <w:rPr>
              <w:rFonts w:hint="eastAsia"/>
              <w:lang w:val="en-US" w:eastAsia="zh-CN"/>
            </w:rPr>
            <w:fldChar w:fldCharType="separate"/>
          </w:r>
          <w:r>
            <w:rPr>
              <w:rFonts w:hint="eastAsia" w:ascii="宋体" w:hAnsi="宋体" w:eastAsia="宋体" w:cs="宋体"/>
            </w:rPr>
            <w:t xml:space="preserve">5.1.4 </w:t>
          </w:r>
          <w:r>
            <w:t>品牌故事</w:t>
          </w:r>
          <w:r>
            <w:tab/>
          </w:r>
          <w:r>
            <w:fldChar w:fldCharType="begin"/>
          </w:r>
          <w:r>
            <w:instrText xml:space="preserve"> PAGEREF _Toc31045 </w:instrText>
          </w:r>
          <w:r>
            <w:fldChar w:fldCharType="separate"/>
          </w:r>
          <w:r>
            <w:t>36</w:t>
          </w:r>
          <w:r>
            <w:fldChar w:fldCharType="end"/>
          </w:r>
          <w:r>
            <w:rPr>
              <w:rFonts w:hint="eastAsia"/>
              <w:lang w:val="en-US" w:eastAsia="zh-CN"/>
            </w:rPr>
            <w:fldChar w:fldCharType="end"/>
          </w:r>
        </w:p>
        <w:p w14:paraId="392DCEA8">
          <w:pPr>
            <w:pStyle w:val="18"/>
            <w:tabs>
              <w:tab w:val="right" w:leader="dot" w:pos="9638"/>
            </w:tabs>
          </w:pPr>
          <w:r>
            <w:rPr>
              <w:rFonts w:hint="eastAsia"/>
              <w:lang w:val="en-US" w:eastAsia="zh-CN"/>
            </w:rPr>
            <w:fldChar w:fldCharType="begin"/>
          </w:r>
          <w:r>
            <w:rPr>
              <w:rFonts w:hint="eastAsia"/>
              <w:lang w:val="en-US" w:eastAsia="zh-CN"/>
            </w:rPr>
            <w:instrText xml:space="preserve"> HYPERLINK \l _Toc9429 </w:instrText>
          </w:r>
          <w:r>
            <w:rPr>
              <w:rFonts w:hint="eastAsia"/>
              <w:lang w:val="en-US" w:eastAsia="zh-CN"/>
            </w:rPr>
            <w:fldChar w:fldCharType="separate"/>
          </w:r>
          <w:r>
            <w:rPr>
              <w:rFonts w:hint="eastAsia" w:ascii="宋体" w:hAnsi="宋体" w:eastAsia="宋体" w:cs="宋体"/>
            </w:rPr>
            <w:t xml:space="preserve">5.2 </w:t>
          </w:r>
          <w:r>
            <w:t>品牌视觉系统</w:t>
          </w:r>
          <w:r>
            <w:rPr>
              <w:rFonts w:hint="eastAsia"/>
              <w:lang w:eastAsia="zh-CN"/>
            </w:rPr>
            <w:t>设计</w:t>
          </w:r>
          <w:r>
            <w:tab/>
          </w:r>
          <w:r>
            <w:fldChar w:fldCharType="begin"/>
          </w:r>
          <w:r>
            <w:instrText xml:space="preserve"> PAGEREF _Toc9429 </w:instrText>
          </w:r>
          <w:r>
            <w:fldChar w:fldCharType="separate"/>
          </w:r>
          <w:r>
            <w:t>37</w:t>
          </w:r>
          <w:r>
            <w:fldChar w:fldCharType="end"/>
          </w:r>
          <w:r>
            <w:rPr>
              <w:rFonts w:hint="eastAsia"/>
              <w:lang w:val="en-US" w:eastAsia="zh-CN"/>
            </w:rPr>
            <w:fldChar w:fldCharType="end"/>
          </w:r>
        </w:p>
        <w:p w14:paraId="4AA69113">
          <w:pPr>
            <w:pStyle w:val="13"/>
            <w:tabs>
              <w:tab w:val="right" w:leader="dot" w:pos="9638"/>
            </w:tabs>
          </w:pPr>
          <w:r>
            <w:rPr>
              <w:rFonts w:hint="eastAsia"/>
              <w:lang w:val="en-US" w:eastAsia="zh-CN"/>
            </w:rPr>
            <w:fldChar w:fldCharType="begin"/>
          </w:r>
          <w:r>
            <w:rPr>
              <w:rFonts w:hint="eastAsia"/>
              <w:lang w:val="en-US" w:eastAsia="zh-CN"/>
            </w:rPr>
            <w:instrText xml:space="preserve"> HYPERLINK \l _Toc15032 </w:instrText>
          </w:r>
          <w:r>
            <w:rPr>
              <w:rFonts w:hint="eastAsia"/>
              <w:lang w:val="en-US" w:eastAsia="zh-CN"/>
            </w:rPr>
            <w:fldChar w:fldCharType="separate"/>
          </w:r>
          <w:r>
            <w:rPr>
              <w:rFonts w:hint="eastAsia" w:ascii="宋体" w:hAnsi="宋体" w:eastAsia="宋体" w:cs="宋体"/>
            </w:rPr>
            <w:t xml:space="preserve">5.2.1 </w:t>
          </w:r>
          <w:r>
            <w:t>品牌 LOGO</w:t>
          </w:r>
          <w:r>
            <w:tab/>
          </w:r>
          <w:r>
            <w:fldChar w:fldCharType="begin"/>
          </w:r>
          <w:r>
            <w:instrText xml:space="preserve"> PAGEREF _Toc15032 </w:instrText>
          </w:r>
          <w:r>
            <w:fldChar w:fldCharType="separate"/>
          </w:r>
          <w:r>
            <w:t>37</w:t>
          </w:r>
          <w:r>
            <w:fldChar w:fldCharType="end"/>
          </w:r>
          <w:r>
            <w:rPr>
              <w:rFonts w:hint="eastAsia"/>
              <w:lang w:val="en-US" w:eastAsia="zh-CN"/>
            </w:rPr>
            <w:fldChar w:fldCharType="end"/>
          </w:r>
        </w:p>
        <w:p w14:paraId="33A867E7">
          <w:pPr>
            <w:pStyle w:val="13"/>
            <w:tabs>
              <w:tab w:val="right" w:leader="dot" w:pos="9638"/>
            </w:tabs>
          </w:pPr>
          <w:r>
            <w:rPr>
              <w:rFonts w:hint="eastAsia"/>
              <w:lang w:val="en-US" w:eastAsia="zh-CN"/>
            </w:rPr>
            <w:fldChar w:fldCharType="begin"/>
          </w:r>
          <w:r>
            <w:rPr>
              <w:rFonts w:hint="eastAsia"/>
              <w:lang w:val="en-US" w:eastAsia="zh-CN"/>
            </w:rPr>
            <w:instrText xml:space="preserve"> HYPERLINK \l _Toc10503 </w:instrText>
          </w:r>
          <w:r>
            <w:rPr>
              <w:rFonts w:hint="eastAsia"/>
              <w:lang w:val="en-US" w:eastAsia="zh-CN"/>
            </w:rPr>
            <w:fldChar w:fldCharType="separate"/>
          </w:r>
          <w:r>
            <w:rPr>
              <w:rFonts w:hint="eastAsia" w:ascii="宋体" w:hAnsi="宋体" w:eastAsia="宋体" w:cs="宋体"/>
            </w:rPr>
            <w:t xml:space="preserve">5.2.2 </w:t>
          </w:r>
          <w:r>
            <w:rPr>
              <w:rFonts w:hint="eastAsia"/>
            </w:rPr>
            <w:t>品牌</w:t>
          </w:r>
          <w:r>
            <w:rPr>
              <w:rFonts w:hint="eastAsia"/>
              <w:lang w:eastAsia="zh-CN"/>
            </w:rPr>
            <w:t>形象代表——</w:t>
          </w:r>
          <w:r>
            <w:rPr>
              <w:rFonts w:hint="eastAsia"/>
            </w:rPr>
            <w:t>“莲小真”</w:t>
          </w:r>
          <w:r>
            <w:tab/>
          </w:r>
          <w:r>
            <w:fldChar w:fldCharType="begin"/>
          </w:r>
          <w:r>
            <w:instrText xml:space="preserve"> PAGEREF _Toc10503 </w:instrText>
          </w:r>
          <w:r>
            <w:fldChar w:fldCharType="separate"/>
          </w:r>
          <w:r>
            <w:t>39</w:t>
          </w:r>
          <w:r>
            <w:fldChar w:fldCharType="end"/>
          </w:r>
          <w:r>
            <w:rPr>
              <w:rFonts w:hint="eastAsia"/>
              <w:lang w:val="en-US" w:eastAsia="zh-CN"/>
            </w:rPr>
            <w:fldChar w:fldCharType="end"/>
          </w:r>
        </w:p>
        <w:p w14:paraId="6C9C3B99">
          <w:pPr>
            <w:pStyle w:val="13"/>
            <w:tabs>
              <w:tab w:val="right" w:leader="dot" w:pos="9638"/>
            </w:tabs>
          </w:pPr>
          <w:r>
            <w:rPr>
              <w:rFonts w:hint="eastAsia"/>
              <w:lang w:val="en-US" w:eastAsia="zh-CN"/>
            </w:rPr>
            <w:fldChar w:fldCharType="begin"/>
          </w:r>
          <w:r>
            <w:rPr>
              <w:rFonts w:hint="eastAsia"/>
              <w:lang w:val="en-US" w:eastAsia="zh-CN"/>
            </w:rPr>
            <w:instrText xml:space="preserve"> HYPERLINK \l _Toc8484 </w:instrText>
          </w:r>
          <w:r>
            <w:rPr>
              <w:rFonts w:hint="eastAsia"/>
              <w:lang w:val="en-US" w:eastAsia="zh-CN"/>
            </w:rPr>
            <w:fldChar w:fldCharType="separate"/>
          </w:r>
          <w:r>
            <w:rPr>
              <w:rFonts w:hint="eastAsia" w:ascii="宋体" w:hAnsi="宋体" w:eastAsia="宋体" w:cs="宋体"/>
              <w:szCs w:val="21"/>
            </w:rPr>
            <w:t xml:space="preserve">5.2.3 </w:t>
          </w:r>
          <w:r>
            <w:t>品牌代言人：陶卫华——以针为笔，绣写时代风雅</w:t>
          </w:r>
          <w:r>
            <w:tab/>
          </w:r>
          <w:r>
            <w:fldChar w:fldCharType="begin"/>
          </w:r>
          <w:r>
            <w:instrText xml:space="preserve"> PAGEREF _Toc8484 </w:instrText>
          </w:r>
          <w:r>
            <w:fldChar w:fldCharType="separate"/>
          </w:r>
          <w:r>
            <w:t>41</w:t>
          </w:r>
          <w:r>
            <w:fldChar w:fldCharType="end"/>
          </w:r>
          <w:r>
            <w:rPr>
              <w:rFonts w:hint="eastAsia"/>
              <w:lang w:val="en-US" w:eastAsia="zh-CN"/>
            </w:rPr>
            <w:fldChar w:fldCharType="end"/>
          </w:r>
        </w:p>
        <w:p w14:paraId="31E80AED">
          <w:pPr>
            <w:pStyle w:val="13"/>
            <w:tabs>
              <w:tab w:val="right" w:leader="dot" w:pos="9638"/>
            </w:tabs>
          </w:pPr>
          <w:r>
            <w:rPr>
              <w:rFonts w:hint="eastAsia"/>
              <w:lang w:val="en-US" w:eastAsia="zh-CN"/>
            </w:rPr>
            <w:fldChar w:fldCharType="begin"/>
          </w:r>
          <w:r>
            <w:rPr>
              <w:rFonts w:hint="eastAsia"/>
              <w:lang w:val="en-US" w:eastAsia="zh-CN"/>
            </w:rPr>
            <w:instrText xml:space="preserve"> HYPERLINK \l _Toc14051 </w:instrText>
          </w:r>
          <w:r>
            <w:rPr>
              <w:rFonts w:hint="eastAsia"/>
              <w:lang w:val="en-US" w:eastAsia="zh-CN"/>
            </w:rPr>
            <w:fldChar w:fldCharType="separate"/>
          </w:r>
          <w:r>
            <w:rPr>
              <w:rFonts w:hint="eastAsia" w:ascii="宋体" w:hAnsi="宋体" w:eastAsia="宋体" w:cs="宋体"/>
              <w:lang w:eastAsia="zh-CN"/>
            </w:rPr>
            <w:t xml:space="preserve">5.2.4 </w:t>
          </w:r>
          <w:r>
            <w:rPr>
              <w:rFonts w:hint="eastAsia"/>
            </w:rPr>
            <w:t>产品设计</w:t>
          </w:r>
          <w:r>
            <w:tab/>
          </w:r>
          <w:r>
            <w:fldChar w:fldCharType="begin"/>
          </w:r>
          <w:r>
            <w:instrText xml:space="preserve"> PAGEREF _Toc14051 </w:instrText>
          </w:r>
          <w:r>
            <w:fldChar w:fldCharType="separate"/>
          </w:r>
          <w:r>
            <w:t>42</w:t>
          </w:r>
          <w:r>
            <w:fldChar w:fldCharType="end"/>
          </w:r>
          <w:r>
            <w:rPr>
              <w:rFonts w:hint="eastAsia"/>
              <w:lang w:val="en-US" w:eastAsia="zh-CN"/>
            </w:rPr>
            <w:fldChar w:fldCharType="end"/>
          </w:r>
        </w:p>
        <w:p w14:paraId="4AE3F544">
          <w:pPr>
            <w:pStyle w:val="17"/>
            <w:tabs>
              <w:tab w:val="right" w:leader="dot" w:pos="9638"/>
            </w:tabs>
          </w:pPr>
          <w:r>
            <w:rPr>
              <w:rFonts w:hint="eastAsia"/>
              <w:lang w:val="en-US" w:eastAsia="zh-CN"/>
            </w:rPr>
            <w:fldChar w:fldCharType="begin"/>
          </w:r>
          <w:r>
            <w:rPr>
              <w:rFonts w:hint="eastAsia"/>
              <w:lang w:val="en-US" w:eastAsia="zh-CN"/>
            </w:rPr>
            <w:instrText xml:space="preserve"> HYPERLINK \l _Toc26062 </w:instrText>
          </w:r>
          <w:r>
            <w:rPr>
              <w:rFonts w:hint="eastAsia"/>
              <w:lang w:val="en-US" w:eastAsia="zh-CN"/>
            </w:rPr>
            <w:fldChar w:fldCharType="separate"/>
          </w:r>
          <w:r>
            <w:rPr>
              <w:rFonts w:hint="eastAsia" w:ascii="宋体" w:hAnsi="宋体" w:eastAsia="宋体" w:cs="宋体"/>
              <w:lang w:val="en-US" w:eastAsia="zh-CN"/>
            </w:rPr>
            <w:t xml:space="preserve">第六章 </w:t>
          </w:r>
          <w:r>
            <w:rPr>
              <w:rFonts w:hint="eastAsia"/>
              <w:lang w:val="en-US" w:eastAsia="zh-CN"/>
            </w:rPr>
            <w:t>品牌整合传播与推广规划</w:t>
          </w:r>
          <w:r>
            <w:tab/>
          </w:r>
          <w:r>
            <w:fldChar w:fldCharType="begin"/>
          </w:r>
          <w:r>
            <w:instrText xml:space="preserve"> PAGEREF _Toc26062 </w:instrText>
          </w:r>
          <w:r>
            <w:fldChar w:fldCharType="separate"/>
          </w:r>
          <w:r>
            <w:t>45</w:t>
          </w:r>
          <w:r>
            <w:fldChar w:fldCharType="end"/>
          </w:r>
          <w:r>
            <w:rPr>
              <w:rFonts w:hint="eastAsia"/>
              <w:lang w:val="en-US" w:eastAsia="zh-CN"/>
            </w:rPr>
            <w:fldChar w:fldCharType="end"/>
          </w:r>
        </w:p>
        <w:p w14:paraId="32DE6B77">
          <w:pPr>
            <w:pStyle w:val="18"/>
            <w:tabs>
              <w:tab w:val="right" w:leader="dot" w:pos="9638"/>
            </w:tabs>
          </w:pPr>
          <w:r>
            <w:rPr>
              <w:rFonts w:hint="eastAsia"/>
              <w:lang w:val="en-US" w:eastAsia="zh-CN"/>
            </w:rPr>
            <w:fldChar w:fldCharType="begin"/>
          </w:r>
          <w:r>
            <w:rPr>
              <w:rFonts w:hint="eastAsia"/>
              <w:lang w:val="en-US" w:eastAsia="zh-CN"/>
            </w:rPr>
            <w:instrText xml:space="preserve"> HYPERLINK \l _Toc2373 </w:instrText>
          </w:r>
          <w:r>
            <w:rPr>
              <w:rFonts w:hint="eastAsia"/>
              <w:lang w:val="en-US" w:eastAsia="zh-CN"/>
            </w:rPr>
            <w:fldChar w:fldCharType="separate"/>
          </w:r>
          <w:r>
            <w:rPr>
              <w:rFonts w:hint="eastAsia" w:ascii="宋体" w:hAnsi="宋体" w:eastAsia="宋体" w:cs="宋体"/>
            </w:rPr>
            <w:t xml:space="preserve">6.1 </w:t>
          </w:r>
          <w:r>
            <w:t>品牌传播总体目标</w:t>
          </w:r>
          <w:r>
            <w:tab/>
          </w:r>
          <w:r>
            <w:fldChar w:fldCharType="begin"/>
          </w:r>
          <w:r>
            <w:instrText xml:space="preserve"> PAGEREF _Toc2373 </w:instrText>
          </w:r>
          <w:r>
            <w:fldChar w:fldCharType="separate"/>
          </w:r>
          <w:r>
            <w:t>45</w:t>
          </w:r>
          <w:r>
            <w:fldChar w:fldCharType="end"/>
          </w:r>
          <w:r>
            <w:rPr>
              <w:rFonts w:hint="eastAsia"/>
              <w:lang w:val="en-US" w:eastAsia="zh-CN"/>
            </w:rPr>
            <w:fldChar w:fldCharType="end"/>
          </w:r>
        </w:p>
        <w:p w14:paraId="3158F4A4">
          <w:pPr>
            <w:pStyle w:val="13"/>
            <w:tabs>
              <w:tab w:val="right" w:leader="dot" w:pos="9638"/>
            </w:tabs>
          </w:pPr>
          <w:r>
            <w:rPr>
              <w:rFonts w:hint="eastAsia"/>
              <w:lang w:val="en-US" w:eastAsia="zh-CN"/>
            </w:rPr>
            <w:fldChar w:fldCharType="begin"/>
          </w:r>
          <w:r>
            <w:rPr>
              <w:rFonts w:hint="eastAsia"/>
              <w:lang w:val="en-US" w:eastAsia="zh-CN"/>
            </w:rPr>
            <w:instrText xml:space="preserve"> HYPERLINK \l _Toc19501 </w:instrText>
          </w:r>
          <w:r>
            <w:rPr>
              <w:rFonts w:hint="eastAsia"/>
              <w:lang w:val="en-US" w:eastAsia="zh-CN"/>
            </w:rPr>
            <w:fldChar w:fldCharType="separate"/>
          </w:r>
          <w:r>
            <w:rPr>
              <w:rFonts w:hint="eastAsia" w:ascii="宋体" w:hAnsi="宋体" w:eastAsia="宋体" w:cs="宋体"/>
            </w:rPr>
            <w:t xml:space="preserve">6.1.1 </w:t>
          </w:r>
          <w:r>
            <w:t>品牌认知与地域深耕目标</w:t>
          </w:r>
          <w:r>
            <w:tab/>
          </w:r>
          <w:r>
            <w:fldChar w:fldCharType="begin"/>
          </w:r>
          <w:r>
            <w:instrText xml:space="preserve"> PAGEREF _Toc19501 </w:instrText>
          </w:r>
          <w:r>
            <w:fldChar w:fldCharType="separate"/>
          </w:r>
          <w:r>
            <w:t>45</w:t>
          </w:r>
          <w:r>
            <w:fldChar w:fldCharType="end"/>
          </w:r>
          <w:r>
            <w:rPr>
              <w:rFonts w:hint="eastAsia"/>
              <w:lang w:val="en-US" w:eastAsia="zh-CN"/>
            </w:rPr>
            <w:fldChar w:fldCharType="end"/>
          </w:r>
        </w:p>
        <w:p w14:paraId="52716E18">
          <w:pPr>
            <w:pStyle w:val="13"/>
            <w:tabs>
              <w:tab w:val="right" w:leader="dot" w:pos="9638"/>
            </w:tabs>
          </w:pPr>
          <w:r>
            <w:rPr>
              <w:rFonts w:hint="eastAsia"/>
              <w:lang w:val="en-US" w:eastAsia="zh-CN"/>
            </w:rPr>
            <w:fldChar w:fldCharType="begin"/>
          </w:r>
          <w:r>
            <w:rPr>
              <w:rFonts w:hint="eastAsia"/>
              <w:lang w:val="en-US" w:eastAsia="zh-CN"/>
            </w:rPr>
            <w:instrText xml:space="preserve"> HYPERLINK \l _Toc448 </w:instrText>
          </w:r>
          <w:r>
            <w:rPr>
              <w:rFonts w:hint="eastAsia"/>
              <w:lang w:val="en-US" w:eastAsia="zh-CN"/>
            </w:rPr>
            <w:fldChar w:fldCharType="separate"/>
          </w:r>
          <w:r>
            <w:rPr>
              <w:rFonts w:hint="eastAsia" w:ascii="宋体" w:hAnsi="宋体" w:eastAsia="宋体" w:cs="宋体"/>
            </w:rPr>
            <w:t xml:space="preserve">6.1.2 </w:t>
          </w:r>
          <w:r>
            <w:t>品牌破圈与全国声量目标</w:t>
          </w:r>
          <w:r>
            <w:tab/>
          </w:r>
          <w:r>
            <w:fldChar w:fldCharType="begin"/>
          </w:r>
          <w:r>
            <w:instrText xml:space="preserve"> PAGEREF _Toc448 </w:instrText>
          </w:r>
          <w:r>
            <w:fldChar w:fldCharType="separate"/>
          </w:r>
          <w:r>
            <w:t>46</w:t>
          </w:r>
          <w:r>
            <w:fldChar w:fldCharType="end"/>
          </w:r>
          <w:r>
            <w:rPr>
              <w:rFonts w:hint="eastAsia"/>
              <w:lang w:val="en-US" w:eastAsia="zh-CN"/>
            </w:rPr>
            <w:fldChar w:fldCharType="end"/>
          </w:r>
        </w:p>
        <w:p w14:paraId="5C94F18C">
          <w:pPr>
            <w:pStyle w:val="13"/>
            <w:tabs>
              <w:tab w:val="right" w:leader="dot" w:pos="9638"/>
            </w:tabs>
          </w:pPr>
          <w:r>
            <w:rPr>
              <w:rFonts w:hint="eastAsia"/>
              <w:lang w:val="en-US" w:eastAsia="zh-CN"/>
            </w:rPr>
            <w:fldChar w:fldCharType="begin"/>
          </w:r>
          <w:r>
            <w:rPr>
              <w:rFonts w:hint="eastAsia"/>
              <w:lang w:val="en-US" w:eastAsia="zh-CN"/>
            </w:rPr>
            <w:instrText xml:space="preserve"> HYPERLINK \l _Toc5009 </w:instrText>
          </w:r>
          <w:r>
            <w:rPr>
              <w:rFonts w:hint="eastAsia"/>
              <w:lang w:val="en-US" w:eastAsia="zh-CN"/>
            </w:rPr>
            <w:fldChar w:fldCharType="separate"/>
          </w:r>
          <w:r>
            <w:rPr>
              <w:rFonts w:hint="eastAsia" w:ascii="宋体" w:hAnsi="宋体" w:eastAsia="宋体" w:cs="宋体"/>
            </w:rPr>
            <w:t xml:space="preserve">6.1.3 </w:t>
          </w:r>
          <w:r>
            <w:t>品牌深化与价值认同目标</w:t>
          </w:r>
          <w:r>
            <w:tab/>
          </w:r>
          <w:r>
            <w:fldChar w:fldCharType="begin"/>
          </w:r>
          <w:r>
            <w:instrText xml:space="preserve"> PAGEREF _Toc5009 </w:instrText>
          </w:r>
          <w:r>
            <w:fldChar w:fldCharType="separate"/>
          </w:r>
          <w:r>
            <w:t>46</w:t>
          </w:r>
          <w:r>
            <w:fldChar w:fldCharType="end"/>
          </w:r>
          <w:r>
            <w:rPr>
              <w:rFonts w:hint="eastAsia"/>
              <w:lang w:val="en-US" w:eastAsia="zh-CN"/>
            </w:rPr>
            <w:fldChar w:fldCharType="end"/>
          </w:r>
        </w:p>
        <w:p w14:paraId="275031DA">
          <w:pPr>
            <w:pStyle w:val="18"/>
            <w:tabs>
              <w:tab w:val="right" w:leader="dot" w:pos="9638"/>
            </w:tabs>
          </w:pPr>
          <w:r>
            <w:rPr>
              <w:rFonts w:hint="eastAsia"/>
              <w:lang w:val="en-US" w:eastAsia="zh-CN"/>
            </w:rPr>
            <w:fldChar w:fldCharType="begin"/>
          </w:r>
          <w:r>
            <w:rPr>
              <w:rFonts w:hint="eastAsia"/>
              <w:lang w:val="en-US" w:eastAsia="zh-CN"/>
            </w:rPr>
            <w:instrText xml:space="preserve"> HYPERLINK \l _Toc32302 </w:instrText>
          </w:r>
          <w:r>
            <w:rPr>
              <w:rFonts w:hint="eastAsia"/>
              <w:lang w:val="en-US" w:eastAsia="zh-CN"/>
            </w:rPr>
            <w:fldChar w:fldCharType="separate"/>
          </w:r>
          <w:r>
            <w:rPr>
              <w:rFonts w:hint="eastAsia" w:ascii="宋体" w:hAnsi="宋体" w:eastAsia="宋体" w:cs="宋体"/>
            </w:rPr>
            <w:t xml:space="preserve">6.2 </w:t>
          </w:r>
          <w:r>
            <w:t>传播策略框架</w:t>
          </w:r>
          <w:r>
            <w:tab/>
          </w:r>
          <w:r>
            <w:fldChar w:fldCharType="begin"/>
          </w:r>
          <w:r>
            <w:instrText xml:space="preserve"> PAGEREF _Toc32302 </w:instrText>
          </w:r>
          <w:r>
            <w:fldChar w:fldCharType="separate"/>
          </w:r>
          <w:r>
            <w:t>46</w:t>
          </w:r>
          <w:r>
            <w:fldChar w:fldCharType="end"/>
          </w:r>
          <w:r>
            <w:rPr>
              <w:rFonts w:hint="eastAsia"/>
              <w:lang w:val="en-US" w:eastAsia="zh-CN"/>
            </w:rPr>
            <w:fldChar w:fldCharType="end"/>
          </w:r>
        </w:p>
        <w:p w14:paraId="388B66B9">
          <w:pPr>
            <w:pStyle w:val="13"/>
            <w:tabs>
              <w:tab w:val="right" w:leader="dot" w:pos="9638"/>
            </w:tabs>
          </w:pPr>
          <w:r>
            <w:rPr>
              <w:rFonts w:hint="eastAsia"/>
              <w:lang w:val="en-US" w:eastAsia="zh-CN"/>
            </w:rPr>
            <w:fldChar w:fldCharType="begin"/>
          </w:r>
          <w:r>
            <w:rPr>
              <w:rFonts w:hint="eastAsia"/>
              <w:lang w:val="en-US" w:eastAsia="zh-CN"/>
            </w:rPr>
            <w:instrText xml:space="preserve"> HYPERLINK \l _Toc30483 </w:instrText>
          </w:r>
          <w:r>
            <w:rPr>
              <w:rFonts w:hint="eastAsia"/>
              <w:lang w:val="en-US" w:eastAsia="zh-CN"/>
            </w:rPr>
            <w:fldChar w:fldCharType="separate"/>
          </w:r>
          <w:r>
            <w:rPr>
              <w:rFonts w:hint="eastAsia" w:ascii="宋体" w:hAnsi="宋体" w:eastAsia="宋体" w:cs="宋体"/>
            </w:rPr>
            <w:t xml:space="preserve">6.2.1 </w:t>
          </w:r>
          <w:r>
            <w:t>核心信息体系：构建差异化品牌</w:t>
          </w:r>
          <w:r>
            <w:tab/>
          </w:r>
          <w:r>
            <w:fldChar w:fldCharType="begin"/>
          </w:r>
          <w:r>
            <w:instrText xml:space="preserve"> PAGEREF _Toc30483 </w:instrText>
          </w:r>
          <w:r>
            <w:fldChar w:fldCharType="separate"/>
          </w:r>
          <w:r>
            <w:t>46</w:t>
          </w:r>
          <w:r>
            <w:fldChar w:fldCharType="end"/>
          </w:r>
          <w:r>
            <w:rPr>
              <w:rFonts w:hint="eastAsia"/>
              <w:lang w:val="en-US" w:eastAsia="zh-CN"/>
            </w:rPr>
            <w:fldChar w:fldCharType="end"/>
          </w:r>
        </w:p>
        <w:p w14:paraId="67F665D9">
          <w:pPr>
            <w:pStyle w:val="13"/>
            <w:tabs>
              <w:tab w:val="right" w:leader="dot" w:pos="9638"/>
            </w:tabs>
          </w:pPr>
          <w:r>
            <w:rPr>
              <w:rFonts w:hint="eastAsia"/>
              <w:lang w:val="en-US" w:eastAsia="zh-CN"/>
            </w:rPr>
            <w:fldChar w:fldCharType="begin"/>
          </w:r>
          <w:r>
            <w:rPr>
              <w:rFonts w:hint="eastAsia"/>
              <w:lang w:val="en-US" w:eastAsia="zh-CN"/>
            </w:rPr>
            <w:instrText xml:space="preserve"> HYPERLINK \l _Toc22371 </w:instrText>
          </w:r>
          <w:r>
            <w:rPr>
              <w:rFonts w:hint="eastAsia"/>
              <w:lang w:val="en-US" w:eastAsia="zh-CN"/>
            </w:rPr>
            <w:fldChar w:fldCharType="separate"/>
          </w:r>
          <w:r>
            <w:rPr>
              <w:rFonts w:hint="eastAsia" w:ascii="宋体" w:hAnsi="宋体" w:eastAsia="宋体" w:cs="宋体"/>
            </w:rPr>
            <w:t xml:space="preserve">6.2.2 </w:t>
          </w:r>
          <w:r>
            <w:t>内容矩阵规划：打造立体化传播素材</w:t>
          </w:r>
          <w:r>
            <w:tab/>
          </w:r>
          <w:r>
            <w:fldChar w:fldCharType="begin"/>
          </w:r>
          <w:r>
            <w:instrText xml:space="preserve"> PAGEREF _Toc22371 </w:instrText>
          </w:r>
          <w:r>
            <w:fldChar w:fldCharType="separate"/>
          </w:r>
          <w:r>
            <w:t>47</w:t>
          </w:r>
          <w:r>
            <w:fldChar w:fldCharType="end"/>
          </w:r>
          <w:r>
            <w:rPr>
              <w:rFonts w:hint="eastAsia"/>
              <w:lang w:val="en-US" w:eastAsia="zh-CN"/>
            </w:rPr>
            <w:fldChar w:fldCharType="end"/>
          </w:r>
        </w:p>
        <w:p w14:paraId="19A91AD0">
          <w:pPr>
            <w:pStyle w:val="13"/>
            <w:tabs>
              <w:tab w:val="right" w:leader="dot" w:pos="9638"/>
            </w:tabs>
          </w:pPr>
          <w:r>
            <w:rPr>
              <w:rFonts w:hint="eastAsia"/>
              <w:lang w:val="en-US" w:eastAsia="zh-CN"/>
            </w:rPr>
            <w:fldChar w:fldCharType="begin"/>
          </w:r>
          <w:r>
            <w:rPr>
              <w:rFonts w:hint="eastAsia"/>
              <w:lang w:val="en-US" w:eastAsia="zh-CN"/>
            </w:rPr>
            <w:instrText xml:space="preserve"> HYPERLINK \l _Toc13803 </w:instrText>
          </w:r>
          <w:r>
            <w:rPr>
              <w:rFonts w:hint="eastAsia"/>
              <w:lang w:val="en-US" w:eastAsia="zh-CN"/>
            </w:rPr>
            <w:fldChar w:fldCharType="separate"/>
          </w:r>
          <w:r>
            <w:rPr>
              <w:rFonts w:hint="eastAsia" w:ascii="宋体" w:hAnsi="宋体" w:eastAsia="宋体" w:cs="宋体"/>
            </w:rPr>
            <w:t xml:space="preserve">6.2.3 </w:t>
          </w:r>
          <w:r>
            <w:t>传播关键节点</w:t>
          </w:r>
          <w:r>
            <w:tab/>
          </w:r>
          <w:r>
            <w:fldChar w:fldCharType="begin"/>
          </w:r>
          <w:r>
            <w:instrText xml:space="preserve"> PAGEREF _Toc13803 </w:instrText>
          </w:r>
          <w:r>
            <w:fldChar w:fldCharType="separate"/>
          </w:r>
          <w:r>
            <w:t>47</w:t>
          </w:r>
          <w:r>
            <w:fldChar w:fldCharType="end"/>
          </w:r>
          <w:r>
            <w:rPr>
              <w:rFonts w:hint="eastAsia"/>
              <w:lang w:val="en-US" w:eastAsia="zh-CN"/>
            </w:rPr>
            <w:fldChar w:fldCharType="end"/>
          </w:r>
        </w:p>
        <w:p w14:paraId="432C5F15">
          <w:pPr>
            <w:pStyle w:val="18"/>
            <w:tabs>
              <w:tab w:val="right" w:leader="dot" w:pos="9638"/>
            </w:tabs>
          </w:pPr>
          <w:r>
            <w:rPr>
              <w:rFonts w:hint="eastAsia"/>
              <w:lang w:val="en-US" w:eastAsia="zh-CN"/>
            </w:rPr>
            <w:fldChar w:fldCharType="begin"/>
          </w:r>
          <w:r>
            <w:rPr>
              <w:rFonts w:hint="eastAsia"/>
              <w:lang w:val="en-US" w:eastAsia="zh-CN"/>
            </w:rPr>
            <w:instrText xml:space="preserve"> HYPERLINK \l _Toc15002 </w:instrText>
          </w:r>
          <w:r>
            <w:rPr>
              <w:rFonts w:hint="eastAsia"/>
              <w:lang w:val="en-US" w:eastAsia="zh-CN"/>
            </w:rPr>
            <w:fldChar w:fldCharType="separate"/>
          </w:r>
          <w:r>
            <w:rPr>
              <w:rFonts w:hint="eastAsia" w:ascii="宋体" w:hAnsi="宋体" w:eastAsia="宋体" w:cs="宋体"/>
            </w:rPr>
            <w:t xml:space="preserve">6.3 </w:t>
          </w:r>
          <w:r>
            <w:t>具体渠道策略</w:t>
          </w:r>
          <w:r>
            <w:tab/>
          </w:r>
          <w:r>
            <w:fldChar w:fldCharType="begin"/>
          </w:r>
          <w:r>
            <w:instrText xml:space="preserve"> PAGEREF _Toc15002 </w:instrText>
          </w:r>
          <w:r>
            <w:fldChar w:fldCharType="separate"/>
          </w:r>
          <w:r>
            <w:t>48</w:t>
          </w:r>
          <w:r>
            <w:fldChar w:fldCharType="end"/>
          </w:r>
          <w:r>
            <w:rPr>
              <w:rFonts w:hint="eastAsia"/>
              <w:lang w:val="en-US" w:eastAsia="zh-CN"/>
            </w:rPr>
            <w:fldChar w:fldCharType="end"/>
          </w:r>
        </w:p>
        <w:p w14:paraId="21E52CF7">
          <w:pPr>
            <w:pStyle w:val="13"/>
            <w:tabs>
              <w:tab w:val="right" w:leader="dot" w:pos="9638"/>
            </w:tabs>
          </w:pPr>
          <w:r>
            <w:rPr>
              <w:rFonts w:hint="eastAsia"/>
              <w:lang w:val="en-US" w:eastAsia="zh-CN"/>
            </w:rPr>
            <w:fldChar w:fldCharType="begin"/>
          </w:r>
          <w:r>
            <w:rPr>
              <w:rFonts w:hint="eastAsia"/>
              <w:lang w:val="en-US" w:eastAsia="zh-CN"/>
            </w:rPr>
            <w:instrText xml:space="preserve"> HYPERLINK \l _Toc12198 </w:instrText>
          </w:r>
          <w:r>
            <w:rPr>
              <w:rFonts w:hint="eastAsia"/>
              <w:lang w:val="en-US" w:eastAsia="zh-CN"/>
            </w:rPr>
            <w:fldChar w:fldCharType="separate"/>
          </w:r>
          <w:r>
            <w:rPr>
              <w:rFonts w:hint="eastAsia" w:ascii="宋体" w:hAnsi="宋体" w:eastAsia="宋体" w:cs="宋体"/>
            </w:rPr>
            <w:t xml:space="preserve">6.3.1 </w:t>
          </w:r>
          <w:r>
            <w:t>公关策略</w:t>
          </w:r>
          <w:r>
            <w:tab/>
          </w:r>
          <w:r>
            <w:fldChar w:fldCharType="begin"/>
          </w:r>
          <w:r>
            <w:instrText xml:space="preserve"> PAGEREF _Toc12198 </w:instrText>
          </w:r>
          <w:r>
            <w:fldChar w:fldCharType="separate"/>
          </w:r>
          <w:r>
            <w:t>48</w:t>
          </w:r>
          <w:r>
            <w:fldChar w:fldCharType="end"/>
          </w:r>
          <w:r>
            <w:rPr>
              <w:rFonts w:hint="eastAsia"/>
              <w:lang w:val="en-US" w:eastAsia="zh-CN"/>
            </w:rPr>
            <w:fldChar w:fldCharType="end"/>
          </w:r>
        </w:p>
        <w:p w14:paraId="65D4C099">
          <w:pPr>
            <w:pStyle w:val="13"/>
            <w:tabs>
              <w:tab w:val="right" w:leader="dot" w:pos="9638"/>
            </w:tabs>
          </w:pPr>
          <w:r>
            <w:rPr>
              <w:rFonts w:hint="eastAsia"/>
              <w:lang w:val="en-US" w:eastAsia="zh-CN"/>
            </w:rPr>
            <w:fldChar w:fldCharType="begin"/>
          </w:r>
          <w:r>
            <w:rPr>
              <w:rFonts w:hint="eastAsia"/>
              <w:lang w:val="en-US" w:eastAsia="zh-CN"/>
            </w:rPr>
            <w:instrText xml:space="preserve"> HYPERLINK \l _Toc23404 </w:instrText>
          </w:r>
          <w:r>
            <w:rPr>
              <w:rFonts w:hint="eastAsia"/>
              <w:lang w:val="en-US" w:eastAsia="zh-CN"/>
            </w:rPr>
            <w:fldChar w:fldCharType="separate"/>
          </w:r>
          <w:r>
            <w:rPr>
              <w:rFonts w:hint="eastAsia" w:ascii="宋体" w:hAnsi="宋体" w:eastAsia="宋体" w:cs="宋体"/>
            </w:rPr>
            <w:t xml:space="preserve">6.3.2 </w:t>
          </w:r>
          <w:r>
            <w:t>线下推广策略</w:t>
          </w:r>
          <w:r>
            <w:tab/>
          </w:r>
          <w:r>
            <w:fldChar w:fldCharType="begin"/>
          </w:r>
          <w:r>
            <w:instrText xml:space="preserve"> PAGEREF _Toc23404 </w:instrText>
          </w:r>
          <w:r>
            <w:fldChar w:fldCharType="separate"/>
          </w:r>
          <w:r>
            <w:t>48</w:t>
          </w:r>
          <w:r>
            <w:fldChar w:fldCharType="end"/>
          </w:r>
          <w:r>
            <w:rPr>
              <w:rFonts w:hint="eastAsia"/>
              <w:lang w:val="en-US" w:eastAsia="zh-CN"/>
            </w:rPr>
            <w:fldChar w:fldCharType="end"/>
          </w:r>
        </w:p>
        <w:p w14:paraId="44958439">
          <w:pPr>
            <w:pStyle w:val="13"/>
            <w:tabs>
              <w:tab w:val="right" w:leader="dot" w:pos="9638"/>
            </w:tabs>
          </w:pPr>
          <w:r>
            <w:rPr>
              <w:rFonts w:hint="eastAsia"/>
              <w:lang w:val="en-US" w:eastAsia="zh-CN"/>
            </w:rPr>
            <w:fldChar w:fldCharType="begin"/>
          </w:r>
          <w:r>
            <w:rPr>
              <w:rFonts w:hint="eastAsia"/>
              <w:lang w:val="en-US" w:eastAsia="zh-CN"/>
            </w:rPr>
            <w:instrText xml:space="preserve"> HYPERLINK \l _Toc15052 </w:instrText>
          </w:r>
          <w:r>
            <w:rPr>
              <w:rFonts w:hint="eastAsia"/>
              <w:lang w:val="en-US" w:eastAsia="zh-CN"/>
            </w:rPr>
            <w:fldChar w:fldCharType="separate"/>
          </w:r>
          <w:r>
            <w:rPr>
              <w:rFonts w:hint="eastAsia" w:ascii="宋体" w:hAnsi="宋体" w:eastAsia="宋体" w:cs="宋体"/>
            </w:rPr>
            <w:t xml:space="preserve">6.3.3 </w:t>
          </w:r>
          <w:r>
            <w:t>线上新媒体矩阵策略</w:t>
          </w:r>
          <w:r>
            <w:tab/>
          </w:r>
          <w:r>
            <w:fldChar w:fldCharType="begin"/>
          </w:r>
          <w:r>
            <w:instrText xml:space="preserve"> PAGEREF _Toc15052 </w:instrText>
          </w:r>
          <w:r>
            <w:fldChar w:fldCharType="separate"/>
          </w:r>
          <w:r>
            <w:t>50</w:t>
          </w:r>
          <w:r>
            <w:fldChar w:fldCharType="end"/>
          </w:r>
          <w:r>
            <w:rPr>
              <w:rFonts w:hint="eastAsia"/>
              <w:lang w:val="en-US" w:eastAsia="zh-CN"/>
            </w:rPr>
            <w:fldChar w:fldCharType="end"/>
          </w:r>
        </w:p>
        <w:p w14:paraId="6E7A893C">
          <w:pPr>
            <w:pStyle w:val="18"/>
            <w:tabs>
              <w:tab w:val="right" w:leader="dot" w:pos="9638"/>
            </w:tabs>
          </w:pPr>
          <w:r>
            <w:rPr>
              <w:rFonts w:hint="eastAsia"/>
              <w:lang w:val="en-US" w:eastAsia="zh-CN"/>
            </w:rPr>
            <w:fldChar w:fldCharType="begin"/>
          </w:r>
          <w:r>
            <w:rPr>
              <w:rFonts w:hint="eastAsia"/>
              <w:lang w:val="en-US" w:eastAsia="zh-CN"/>
            </w:rPr>
            <w:instrText xml:space="preserve"> HYPERLINK \l _Toc10822 </w:instrText>
          </w:r>
          <w:r>
            <w:rPr>
              <w:rFonts w:hint="eastAsia"/>
              <w:lang w:val="en-US" w:eastAsia="zh-CN"/>
            </w:rPr>
            <w:fldChar w:fldCharType="separate"/>
          </w:r>
          <w:r>
            <w:rPr>
              <w:rFonts w:hint="eastAsia" w:ascii="宋体" w:hAnsi="宋体" w:eastAsia="宋体" w:cs="宋体"/>
            </w:rPr>
            <w:t xml:space="preserve">6.4 </w:t>
          </w:r>
          <w:r>
            <w:t>分阶段推广实施计划</w:t>
          </w:r>
          <w:r>
            <w:tab/>
          </w:r>
          <w:r>
            <w:fldChar w:fldCharType="begin"/>
          </w:r>
          <w:r>
            <w:instrText xml:space="preserve"> PAGEREF _Toc10822 </w:instrText>
          </w:r>
          <w:r>
            <w:fldChar w:fldCharType="separate"/>
          </w:r>
          <w:r>
            <w:t>51</w:t>
          </w:r>
          <w:r>
            <w:fldChar w:fldCharType="end"/>
          </w:r>
          <w:r>
            <w:rPr>
              <w:rFonts w:hint="eastAsia"/>
              <w:lang w:val="en-US" w:eastAsia="zh-CN"/>
            </w:rPr>
            <w:fldChar w:fldCharType="end"/>
          </w:r>
        </w:p>
        <w:p w14:paraId="41427957">
          <w:pPr>
            <w:pStyle w:val="13"/>
            <w:tabs>
              <w:tab w:val="right" w:leader="dot" w:pos="9638"/>
            </w:tabs>
          </w:pPr>
          <w:r>
            <w:rPr>
              <w:rFonts w:hint="eastAsia"/>
              <w:lang w:val="en-US" w:eastAsia="zh-CN"/>
            </w:rPr>
            <w:fldChar w:fldCharType="begin"/>
          </w:r>
          <w:r>
            <w:rPr>
              <w:rFonts w:hint="eastAsia"/>
              <w:lang w:val="en-US" w:eastAsia="zh-CN"/>
            </w:rPr>
            <w:instrText xml:space="preserve"> HYPERLINK \l _Toc20983 </w:instrText>
          </w:r>
          <w:r>
            <w:rPr>
              <w:rFonts w:hint="eastAsia"/>
              <w:lang w:val="en-US" w:eastAsia="zh-CN"/>
            </w:rPr>
            <w:fldChar w:fldCharType="separate"/>
          </w:r>
          <w:r>
            <w:rPr>
              <w:rFonts w:hint="eastAsia" w:ascii="宋体" w:hAnsi="宋体" w:eastAsia="宋体" w:cs="宋体"/>
            </w:rPr>
            <w:t xml:space="preserve">6.4.1 </w:t>
          </w:r>
          <w:r>
            <w:t>第一阶段：筑基与引爆期（第1至12个月）</w:t>
          </w:r>
          <w:r>
            <w:tab/>
          </w:r>
          <w:r>
            <w:fldChar w:fldCharType="begin"/>
          </w:r>
          <w:r>
            <w:instrText xml:space="preserve"> PAGEREF _Toc20983 </w:instrText>
          </w:r>
          <w:r>
            <w:fldChar w:fldCharType="separate"/>
          </w:r>
          <w:r>
            <w:t>51</w:t>
          </w:r>
          <w:r>
            <w:fldChar w:fldCharType="end"/>
          </w:r>
          <w:r>
            <w:rPr>
              <w:rFonts w:hint="eastAsia"/>
              <w:lang w:val="en-US" w:eastAsia="zh-CN"/>
            </w:rPr>
            <w:fldChar w:fldCharType="end"/>
          </w:r>
        </w:p>
        <w:p w14:paraId="4FD94BF9">
          <w:pPr>
            <w:pStyle w:val="13"/>
            <w:tabs>
              <w:tab w:val="right" w:leader="dot" w:pos="9638"/>
            </w:tabs>
          </w:pPr>
          <w:r>
            <w:rPr>
              <w:rFonts w:hint="eastAsia"/>
              <w:lang w:val="en-US" w:eastAsia="zh-CN"/>
            </w:rPr>
            <w:fldChar w:fldCharType="begin"/>
          </w:r>
          <w:r>
            <w:rPr>
              <w:rFonts w:hint="eastAsia"/>
              <w:lang w:val="en-US" w:eastAsia="zh-CN"/>
            </w:rPr>
            <w:instrText xml:space="preserve"> HYPERLINK \l _Toc23479 </w:instrText>
          </w:r>
          <w:r>
            <w:rPr>
              <w:rFonts w:hint="eastAsia"/>
              <w:lang w:val="en-US" w:eastAsia="zh-CN"/>
            </w:rPr>
            <w:fldChar w:fldCharType="separate"/>
          </w:r>
          <w:r>
            <w:rPr>
              <w:rFonts w:hint="eastAsia" w:ascii="宋体" w:hAnsi="宋体" w:eastAsia="宋体" w:cs="宋体"/>
            </w:rPr>
            <w:t xml:space="preserve">6.4.2 </w:t>
          </w:r>
          <w:r>
            <w:t>第二阶段：扩张与破圈期（第13至24个月）</w:t>
          </w:r>
          <w:r>
            <w:tab/>
          </w:r>
          <w:r>
            <w:fldChar w:fldCharType="begin"/>
          </w:r>
          <w:r>
            <w:instrText xml:space="preserve"> PAGEREF _Toc23479 </w:instrText>
          </w:r>
          <w:r>
            <w:fldChar w:fldCharType="separate"/>
          </w:r>
          <w:r>
            <w:t>51</w:t>
          </w:r>
          <w:r>
            <w:fldChar w:fldCharType="end"/>
          </w:r>
          <w:r>
            <w:rPr>
              <w:rFonts w:hint="eastAsia"/>
              <w:lang w:val="en-US" w:eastAsia="zh-CN"/>
            </w:rPr>
            <w:fldChar w:fldCharType="end"/>
          </w:r>
        </w:p>
        <w:p w14:paraId="348ABFC8">
          <w:pPr>
            <w:pStyle w:val="13"/>
            <w:tabs>
              <w:tab w:val="right" w:leader="dot" w:pos="9638"/>
            </w:tabs>
          </w:pPr>
          <w:r>
            <w:rPr>
              <w:rFonts w:hint="eastAsia"/>
              <w:lang w:val="en-US" w:eastAsia="zh-CN"/>
            </w:rPr>
            <w:fldChar w:fldCharType="begin"/>
          </w:r>
          <w:r>
            <w:rPr>
              <w:rFonts w:hint="eastAsia"/>
              <w:lang w:val="en-US" w:eastAsia="zh-CN"/>
            </w:rPr>
            <w:instrText xml:space="preserve"> HYPERLINK \l _Toc21103 </w:instrText>
          </w:r>
          <w:r>
            <w:rPr>
              <w:rFonts w:hint="eastAsia"/>
              <w:lang w:val="en-US" w:eastAsia="zh-CN"/>
            </w:rPr>
            <w:fldChar w:fldCharType="separate"/>
          </w:r>
          <w:r>
            <w:rPr>
              <w:rFonts w:hint="eastAsia" w:ascii="宋体" w:hAnsi="宋体" w:eastAsia="宋体" w:cs="宋体"/>
            </w:rPr>
            <w:t xml:space="preserve">6.4.3 </w:t>
          </w:r>
          <w:r>
            <w:t>第三阶段：深化与积淀期（第25至36个月）</w:t>
          </w:r>
          <w:r>
            <w:tab/>
          </w:r>
          <w:r>
            <w:fldChar w:fldCharType="begin"/>
          </w:r>
          <w:r>
            <w:instrText xml:space="preserve"> PAGEREF _Toc21103 </w:instrText>
          </w:r>
          <w:r>
            <w:fldChar w:fldCharType="separate"/>
          </w:r>
          <w:r>
            <w:t>52</w:t>
          </w:r>
          <w:r>
            <w:fldChar w:fldCharType="end"/>
          </w:r>
          <w:r>
            <w:rPr>
              <w:rFonts w:hint="eastAsia"/>
              <w:lang w:val="en-US" w:eastAsia="zh-CN"/>
            </w:rPr>
            <w:fldChar w:fldCharType="end"/>
          </w:r>
        </w:p>
        <w:p w14:paraId="792C05FD">
          <w:pPr>
            <w:pStyle w:val="17"/>
            <w:tabs>
              <w:tab w:val="right" w:leader="dot" w:pos="9638"/>
            </w:tabs>
          </w:pPr>
          <w:r>
            <w:rPr>
              <w:rFonts w:hint="eastAsia"/>
              <w:lang w:val="en-US" w:eastAsia="zh-CN"/>
            </w:rPr>
            <w:fldChar w:fldCharType="begin"/>
          </w:r>
          <w:r>
            <w:rPr>
              <w:rFonts w:hint="eastAsia"/>
              <w:lang w:val="en-US" w:eastAsia="zh-CN"/>
            </w:rPr>
            <w:instrText xml:space="preserve"> HYPERLINK \l _Toc12049 </w:instrText>
          </w:r>
          <w:r>
            <w:rPr>
              <w:rFonts w:hint="eastAsia"/>
              <w:lang w:val="en-US" w:eastAsia="zh-CN"/>
            </w:rPr>
            <w:fldChar w:fldCharType="separate"/>
          </w:r>
          <w:r>
            <w:rPr>
              <w:rFonts w:hint="eastAsia" w:ascii="宋体" w:hAnsi="宋体" w:eastAsia="宋体" w:cs="宋体"/>
              <w:lang w:val="en-US" w:eastAsia="zh-CN"/>
            </w:rPr>
            <w:t xml:space="preserve">第七章 </w:t>
          </w:r>
          <w:r>
            <w:rPr>
              <w:rFonts w:hint="default"/>
              <w:lang w:val="en-US" w:eastAsia="zh-CN"/>
            </w:rPr>
            <w:t>品牌资产保护与风险管理</w:t>
          </w:r>
          <w:r>
            <w:tab/>
          </w:r>
          <w:r>
            <w:fldChar w:fldCharType="begin"/>
          </w:r>
          <w:r>
            <w:instrText xml:space="preserve"> PAGEREF _Toc12049 </w:instrText>
          </w:r>
          <w:r>
            <w:fldChar w:fldCharType="separate"/>
          </w:r>
          <w:r>
            <w:t>53</w:t>
          </w:r>
          <w:r>
            <w:fldChar w:fldCharType="end"/>
          </w:r>
          <w:r>
            <w:rPr>
              <w:rFonts w:hint="eastAsia"/>
              <w:lang w:val="en-US" w:eastAsia="zh-CN"/>
            </w:rPr>
            <w:fldChar w:fldCharType="end"/>
          </w:r>
        </w:p>
        <w:p w14:paraId="400BBE51">
          <w:pPr>
            <w:pStyle w:val="18"/>
            <w:tabs>
              <w:tab w:val="right" w:leader="dot" w:pos="9638"/>
            </w:tabs>
          </w:pPr>
          <w:r>
            <w:rPr>
              <w:rFonts w:hint="eastAsia"/>
              <w:lang w:val="en-US" w:eastAsia="zh-CN"/>
            </w:rPr>
            <w:fldChar w:fldCharType="begin"/>
          </w:r>
          <w:r>
            <w:rPr>
              <w:rFonts w:hint="eastAsia"/>
              <w:lang w:val="en-US" w:eastAsia="zh-CN"/>
            </w:rPr>
            <w:instrText xml:space="preserve"> HYPERLINK \l _Toc8381 </w:instrText>
          </w:r>
          <w:r>
            <w:rPr>
              <w:rFonts w:hint="eastAsia"/>
              <w:lang w:val="en-US" w:eastAsia="zh-CN"/>
            </w:rPr>
            <w:fldChar w:fldCharType="separate"/>
          </w:r>
          <w:r>
            <w:rPr>
              <w:rFonts w:hint="eastAsia" w:ascii="宋体" w:hAnsi="宋体" w:eastAsia="宋体" w:cs="宋体"/>
              <w:lang w:val="en-US" w:eastAsia="zh-CN"/>
            </w:rPr>
            <w:t xml:space="preserve">7.1 </w:t>
          </w:r>
          <w:r>
            <w:rPr>
              <w:rFonts w:hint="default"/>
              <w:lang w:val="en-US" w:eastAsia="zh-CN"/>
            </w:rPr>
            <w:t>品牌资产保护策略</w:t>
          </w:r>
          <w:r>
            <w:tab/>
          </w:r>
          <w:r>
            <w:fldChar w:fldCharType="begin"/>
          </w:r>
          <w:r>
            <w:instrText xml:space="preserve"> PAGEREF _Toc8381 </w:instrText>
          </w:r>
          <w:r>
            <w:fldChar w:fldCharType="separate"/>
          </w:r>
          <w:r>
            <w:t>53</w:t>
          </w:r>
          <w:r>
            <w:fldChar w:fldCharType="end"/>
          </w:r>
          <w:r>
            <w:rPr>
              <w:rFonts w:hint="eastAsia"/>
              <w:lang w:val="en-US" w:eastAsia="zh-CN"/>
            </w:rPr>
            <w:fldChar w:fldCharType="end"/>
          </w:r>
        </w:p>
        <w:p w14:paraId="191E0704">
          <w:pPr>
            <w:pStyle w:val="13"/>
            <w:tabs>
              <w:tab w:val="right" w:leader="dot" w:pos="9638"/>
            </w:tabs>
          </w:pPr>
          <w:r>
            <w:rPr>
              <w:rFonts w:hint="eastAsia"/>
              <w:lang w:val="en-US" w:eastAsia="zh-CN"/>
            </w:rPr>
            <w:fldChar w:fldCharType="begin"/>
          </w:r>
          <w:r>
            <w:rPr>
              <w:rFonts w:hint="eastAsia"/>
              <w:lang w:val="en-US" w:eastAsia="zh-CN"/>
            </w:rPr>
            <w:instrText xml:space="preserve"> HYPERLINK \l _Toc5937 </w:instrText>
          </w:r>
          <w:r>
            <w:rPr>
              <w:rFonts w:hint="eastAsia"/>
              <w:lang w:val="en-US" w:eastAsia="zh-CN"/>
            </w:rPr>
            <w:fldChar w:fldCharType="separate"/>
          </w:r>
          <w:r>
            <w:rPr>
              <w:rFonts w:hint="eastAsia" w:ascii="宋体" w:hAnsi="宋体" w:eastAsia="宋体" w:cs="宋体"/>
              <w:lang w:val="en-US" w:eastAsia="zh-CN"/>
            </w:rPr>
            <w:t xml:space="preserve">7.1.1 </w:t>
          </w:r>
          <w:r>
            <w:rPr>
              <w:rFonts w:hint="default"/>
              <w:lang w:val="en-US" w:eastAsia="zh-CN"/>
            </w:rPr>
            <w:t>法律手段：构建核心知识产权法律屏障</w:t>
          </w:r>
          <w:r>
            <w:tab/>
          </w:r>
          <w:r>
            <w:fldChar w:fldCharType="begin"/>
          </w:r>
          <w:r>
            <w:instrText xml:space="preserve"> PAGEREF _Toc5937 </w:instrText>
          </w:r>
          <w:r>
            <w:fldChar w:fldCharType="separate"/>
          </w:r>
          <w:r>
            <w:t>53</w:t>
          </w:r>
          <w:r>
            <w:fldChar w:fldCharType="end"/>
          </w:r>
          <w:r>
            <w:rPr>
              <w:rFonts w:hint="eastAsia"/>
              <w:lang w:val="en-US" w:eastAsia="zh-CN"/>
            </w:rPr>
            <w:fldChar w:fldCharType="end"/>
          </w:r>
        </w:p>
        <w:p w14:paraId="02C6C6B4">
          <w:pPr>
            <w:pStyle w:val="13"/>
            <w:tabs>
              <w:tab w:val="right" w:leader="dot" w:pos="9638"/>
            </w:tabs>
          </w:pPr>
          <w:r>
            <w:rPr>
              <w:rFonts w:hint="eastAsia"/>
              <w:lang w:val="en-US" w:eastAsia="zh-CN"/>
            </w:rPr>
            <w:fldChar w:fldCharType="begin"/>
          </w:r>
          <w:r>
            <w:rPr>
              <w:rFonts w:hint="eastAsia"/>
              <w:lang w:val="en-US" w:eastAsia="zh-CN"/>
            </w:rPr>
            <w:instrText xml:space="preserve"> HYPERLINK \l _Toc27358 </w:instrText>
          </w:r>
          <w:r>
            <w:rPr>
              <w:rFonts w:hint="eastAsia"/>
              <w:lang w:val="en-US" w:eastAsia="zh-CN"/>
            </w:rPr>
            <w:fldChar w:fldCharType="separate"/>
          </w:r>
          <w:r>
            <w:rPr>
              <w:rFonts w:hint="eastAsia" w:ascii="宋体" w:hAnsi="宋体" w:eastAsia="宋体" w:cs="宋体"/>
              <w:lang w:val="en-US" w:eastAsia="zh-CN"/>
            </w:rPr>
            <w:t xml:space="preserve">7.1.2 </w:t>
          </w:r>
          <w:r>
            <w:rPr>
              <w:rFonts w:hint="default"/>
              <w:lang w:val="en-US" w:eastAsia="zh-CN"/>
            </w:rPr>
            <w:t>技术手段：打造“物理防伪+数字溯源”双翼体系</w:t>
          </w:r>
          <w:r>
            <w:tab/>
          </w:r>
          <w:r>
            <w:fldChar w:fldCharType="begin"/>
          </w:r>
          <w:r>
            <w:instrText xml:space="preserve"> PAGEREF _Toc27358 </w:instrText>
          </w:r>
          <w:r>
            <w:fldChar w:fldCharType="separate"/>
          </w:r>
          <w:r>
            <w:t>53</w:t>
          </w:r>
          <w:r>
            <w:fldChar w:fldCharType="end"/>
          </w:r>
          <w:r>
            <w:rPr>
              <w:rFonts w:hint="eastAsia"/>
              <w:lang w:val="en-US" w:eastAsia="zh-CN"/>
            </w:rPr>
            <w:fldChar w:fldCharType="end"/>
          </w:r>
        </w:p>
        <w:p w14:paraId="2D487069">
          <w:pPr>
            <w:pStyle w:val="13"/>
            <w:tabs>
              <w:tab w:val="right" w:leader="dot" w:pos="9638"/>
            </w:tabs>
          </w:pPr>
          <w:r>
            <w:rPr>
              <w:rFonts w:hint="eastAsia"/>
              <w:lang w:val="en-US" w:eastAsia="zh-CN"/>
            </w:rPr>
            <w:fldChar w:fldCharType="begin"/>
          </w:r>
          <w:r>
            <w:rPr>
              <w:rFonts w:hint="eastAsia"/>
              <w:lang w:val="en-US" w:eastAsia="zh-CN"/>
            </w:rPr>
            <w:instrText xml:space="preserve"> HYPERLINK \l _Toc15979 </w:instrText>
          </w:r>
          <w:r>
            <w:rPr>
              <w:rFonts w:hint="eastAsia"/>
              <w:lang w:val="en-US" w:eastAsia="zh-CN"/>
            </w:rPr>
            <w:fldChar w:fldCharType="separate"/>
          </w:r>
          <w:r>
            <w:rPr>
              <w:rFonts w:hint="eastAsia" w:ascii="宋体" w:hAnsi="宋体" w:eastAsia="宋体" w:cs="宋体"/>
              <w:lang w:val="en-US" w:eastAsia="zh-CN"/>
            </w:rPr>
            <w:t xml:space="preserve">7.1.3 </w:t>
          </w:r>
          <w:r>
            <w:rPr>
              <w:rFonts w:hint="default"/>
              <w:lang w:val="en-US" w:eastAsia="zh-CN"/>
            </w:rPr>
            <w:t>监管手段：建立“内外联动”的常态化防护网</w:t>
          </w:r>
          <w:r>
            <w:tab/>
          </w:r>
          <w:r>
            <w:fldChar w:fldCharType="begin"/>
          </w:r>
          <w:r>
            <w:instrText xml:space="preserve"> PAGEREF _Toc15979 </w:instrText>
          </w:r>
          <w:r>
            <w:fldChar w:fldCharType="separate"/>
          </w:r>
          <w:r>
            <w:t>54</w:t>
          </w:r>
          <w:r>
            <w:fldChar w:fldCharType="end"/>
          </w:r>
          <w:r>
            <w:rPr>
              <w:rFonts w:hint="eastAsia"/>
              <w:lang w:val="en-US" w:eastAsia="zh-CN"/>
            </w:rPr>
            <w:fldChar w:fldCharType="end"/>
          </w:r>
        </w:p>
        <w:p w14:paraId="7B450782">
          <w:pPr>
            <w:pStyle w:val="13"/>
            <w:tabs>
              <w:tab w:val="right" w:leader="dot" w:pos="9638"/>
            </w:tabs>
          </w:pPr>
          <w:r>
            <w:rPr>
              <w:rFonts w:hint="eastAsia"/>
              <w:lang w:val="en-US" w:eastAsia="zh-CN"/>
            </w:rPr>
            <w:fldChar w:fldCharType="begin"/>
          </w:r>
          <w:r>
            <w:rPr>
              <w:rFonts w:hint="eastAsia"/>
              <w:lang w:val="en-US" w:eastAsia="zh-CN"/>
            </w:rPr>
            <w:instrText xml:space="preserve"> HYPERLINK \l _Toc15607 </w:instrText>
          </w:r>
          <w:r>
            <w:rPr>
              <w:rFonts w:hint="eastAsia"/>
              <w:lang w:val="en-US" w:eastAsia="zh-CN"/>
            </w:rPr>
            <w:fldChar w:fldCharType="separate"/>
          </w:r>
          <w:r>
            <w:rPr>
              <w:rFonts w:hint="eastAsia" w:ascii="宋体" w:hAnsi="宋体" w:eastAsia="宋体" w:cs="宋体"/>
              <w:lang w:val="en-US" w:eastAsia="zh-CN"/>
            </w:rPr>
            <w:t xml:space="preserve">7.1.4 </w:t>
          </w:r>
          <w:r>
            <w:rPr>
              <w:rFonts w:hint="default"/>
              <w:lang w:val="en-US" w:eastAsia="zh-CN"/>
            </w:rPr>
            <w:t>保险手段：引入金融工具转移重大风险</w:t>
          </w:r>
          <w:r>
            <w:tab/>
          </w:r>
          <w:r>
            <w:fldChar w:fldCharType="begin"/>
          </w:r>
          <w:r>
            <w:instrText xml:space="preserve"> PAGEREF _Toc15607 </w:instrText>
          </w:r>
          <w:r>
            <w:fldChar w:fldCharType="separate"/>
          </w:r>
          <w:r>
            <w:t>54</w:t>
          </w:r>
          <w:r>
            <w:fldChar w:fldCharType="end"/>
          </w:r>
          <w:r>
            <w:rPr>
              <w:rFonts w:hint="eastAsia"/>
              <w:lang w:val="en-US" w:eastAsia="zh-CN"/>
            </w:rPr>
            <w:fldChar w:fldCharType="end"/>
          </w:r>
        </w:p>
        <w:p w14:paraId="5C4A6C03">
          <w:pPr>
            <w:pStyle w:val="18"/>
            <w:tabs>
              <w:tab w:val="right" w:leader="dot" w:pos="9638"/>
            </w:tabs>
          </w:pPr>
          <w:r>
            <w:rPr>
              <w:rFonts w:hint="eastAsia"/>
              <w:lang w:val="en-US" w:eastAsia="zh-CN"/>
            </w:rPr>
            <w:fldChar w:fldCharType="begin"/>
          </w:r>
          <w:r>
            <w:rPr>
              <w:rFonts w:hint="eastAsia"/>
              <w:lang w:val="en-US" w:eastAsia="zh-CN"/>
            </w:rPr>
            <w:instrText xml:space="preserve"> HYPERLINK \l _Toc26346 </w:instrText>
          </w:r>
          <w:r>
            <w:rPr>
              <w:rFonts w:hint="eastAsia"/>
              <w:lang w:val="en-US" w:eastAsia="zh-CN"/>
            </w:rPr>
            <w:fldChar w:fldCharType="separate"/>
          </w:r>
          <w:r>
            <w:rPr>
              <w:rFonts w:hint="eastAsia" w:ascii="宋体" w:hAnsi="宋体" w:eastAsia="宋体" w:cs="宋体"/>
              <w:lang w:val="en-US" w:eastAsia="zh-CN"/>
            </w:rPr>
            <w:t xml:space="preserve">7.2 </w:t>
          </w:r>
          <w:r>
            <w:rPr>
              <w:rFonts w:hint="default"/>
              <w:lang w:val="en-US" w:eastAsia="zh-CN"/>
            </w:rPr>
            <w:t>品牌风险管理体系</w:t>
          </w:r>
          <w:r>
            <w:tab/>
          </w:r>
          <w:r>
            <w:fldChar w:fldCharType="begin"/>
          </w:r>
          <w:r>
            <w:instrText xml:space="preserve"> PAGEREF _Toc26346 </w:instrText>
          </w:r>
          <w:r>
            <w:fldChar w:fldCharType="separate"/>
          </w:r>
          <w:r>
            <w:t>55</w:t>
          </w:r>
          <w:r>
            <w:fldChar w:fldCharType="end"/>
          </w:r>
          <w:r>
            <w:rPr>
              <w:rFonts w:hint="eastAsia"/>
              <w:lang w:val="en-US" w:eastAsia="zh-CN"/>
            </w:rPr>
            <w:fldChar w:fldCharType="end"/>
          </w:r>
        </w:p>
        <w:p w14:paraId="702EA832">
          <w:pPr>
            <w:pStyle w:val="13"/>
            <w:tabs>
              <w:tab w:val="right" w:leader="dot" w:pos="9638"/>
            </w:tabs>
          </w:pPr>
          <w:r>
            <w:rPr>
              <w:rFonts w:hint="eastAsia"/>
              <w:lang w:val="en-US" w:eastAsia="zh-CN"/>
            </w:rPr>
            <w:fldChar w:fldCharType="begin"/>
          </w:r>
          <w:r>
            <w:rPr>
              <w:rFonts w:hint="eastAsia"/>
              <w:lang w:val="en-US" w:eastAsia="zh-CN"/>
            </w:rPr>
            <w:instrText xml:space="preserve"> HYPERLINK \l _Toc1208 </w:instrText>
          </w:r>
          <w:r>
            <w:rPr>
              <w:rFonts w:hint="eastAsia"/>
              <w:lang w:val="en-US" w:eastAsia="zh-CN"/>
            </w:rPr>
            <w:fldChar w:fldCharType="separate"/>
          </w:r>
          <w:r>
            <w:rPr>
              <w:rFonts w:hint="eastAsia" w:ascii="宋体" w:hAnsi="宋体" w:eastAsia="宋体" w:cs="宋体"/>
              <w:lang w:val="en-US" w:eastAsia="zh-CN"/>
            </w:rPr>
            <w:t xml:space="preserve">7.2.1 </w:t>
          </w:r>
          <w:r>
            <w:rPr>
              <w:rFonts w:hint="default"/>
              <w:lang w:val="en-US" w:eastAsia="zh-CN"/>
            </w:rPr>
            <w:t>假冒伪劣风险：实施“预防-监测-处置”全链条打击</w:t>
          </w:r>
          <w:r>
            <w:tab/>
          </w:r>
          <w:r>
            <w:fldChar w:fldCharType="begin"/>
          </w:r>
          <w:r>
            <w:instrText xml:space="preserve"> PAGEREF _Toc1208 </w:instrText>
          </w:r>
          <w:r>
            <w:fldChar w:fldCharType="separate"/>
          </w:r>
          <w:r>
            <w:t>55</w:t>
          </w:r>
          <w:r>
            <w:fldChar w:fldCharType="end"/>
          </w:r>
          <w:r>
            <w:rPr>
              <w:rFonts w:hint="eastAsia"/>
              <w:lang w:val="en-US" w:eastAsia="zh-CN"/>
            </w:rPr>
            <w:fldChar w:fldCharType="end"/>
          </w:r>
        </w:p>
        <w:p w14:paraId="49E8B1D1">
          <w:pPr>
            <w:pStyle w:val="13"/>
            <w:tabs>
              <w:tab w:val="right" w:leader="dot" w:pos="9638"/>
            </w:tabs>
          </w:pPr>
          <w:r>
            <w:rPr>
              <w:rFonts w:hint="eastAsia"/>
              <w:lang w:val="en-US" w:eastAsia="zh-CN"/>
            </w:rPr>
            <w:fldChar w:fldCharType="begin"/>
          </w:r>
          <w:r>
            <w:rPr>
              <w:rFonts w:hint="eastAsia"/>
              <w:lang w:val="en-US" w:eastAsia="zh-CN"/>
            </w:rPr>
            <w:instrText xml:space="preserve"> HYPERLINK \l _Toc29450 </w:instrText>
          </w:r>
          <w:r>
            <w:rPr>
              <w:rFonts w:hint="eastAsia"/>
              <w:lang w:val="en-US" w:eastAsia="zh-CN"/>
            </w:rPr>
            <w:fldChar w:fldCharType="separate"/>
          </w:r>
          <w:r>
            <w:rPr>
              <w:rFonts w:hint="eastAsia" w:ascii="宋体" w:hAnsi="宋体" w:eastAsia="宋体" w:cs="宋体"/>
              <w:lang w:val="en-US" w:eastAsia="zh-CN"/>
            </w:rPr>
            <w:t xml:space="preserve">7.2.2 </w:t>
          </w:r>
          <w:r>
            <w:rPr>
              <w:rFonts w:hint="default"/>
              <w:lang w:val="en-US" w:eastAsia="zh-CN"/>
            </w:rPr>
            <w:t>市场竞争风险：深化差异化构建竞争壁垒</w:t>
          </w:r>
          <w:r>
            <w:tab/>
          </w:r>
          <w:r>
            <w:fldChar w:fldCharType="begin"/>
          </w:r>
          <w:r>
            <w:instrText xml:space="preserve"> PAGEREF _Toc29450 </w:instrText>
          </w:r>
          <w:r>
            <w:fldChar w:fldCharType="separate"/>
          </w:r>
          <w:r>
            <w:t>55</w:t>
          </w:r>
          <w:r>
            <w:fldChar w:fldCharType="end"/>
          </w:r>
          <w:r>
            <w:rPr>
              <w:rFonts w:hint="eastAsia"/>
              <w:lang w:val="en-US" w:eastAsia="zh-CN"/>
            </w:rPr>
            <w:fldChar w:fldCharType="end"/>
          </w:r>
        </w:p>
        <w:p w14:paraId="4A6A6E60">
          <w:pPr>
            <w:pStyle w:val="13"/>
            <w:tabs>
              <w:tab w:val="right" w:leader="dot" w:pos="9638"/>
            </w:tabs>
          </w:pPr>
          <w:r>
            <w:rPr>
              <w:rFonts w:hint="eastAsia"/>
              <w:lang w:val="en-US" w:eastAsia="zh-CN"/>
            </w:rPr>
            <w:fldChar w:fldCharType="begin"/>
          </w:r>
          <w:r>
            <w:rPr>
              <w:rFonts w:hint="eastAsia"/>
              <w:lang w:val="en-US" w:eastAsia="zh-CN"/>
            </w:rPr>
            <w:instrText xml:space="preserve"> HYPERLINK \l _Toc16595 </w:instrText>
          </w:r>
          <w:r>
            <w:rPr>
              <w:rFonts w:hint="eastAsia"/>
              <w:lang w:val="en-US" w:eastAsia="zh-CN"/>
            </w:rPr>
            <w:fldChar w:fldCharType="separate"/>
          </w:r>
          <w:r>
            <w:rPr>
              <w:rFonts w:hint="eastAsia" w:ascii="宋体" w:hAnsi="宋体" w:eastAsia="宋体" w:cs="宋体"/>
              <w:lang w:val="en-US" w:eastAsia="zh-CN"/>
            </w:rPr>
            <w:t xml:space="preserve">7.2.3 </w:t>
          </w:r>
          <w:r>
            <w:rPr>
              <w:rFonts w:hint="default"/>
              <w:lang w:val="en-US" w:eastAsia="zh-CN"/>
            </w:rPr>
            <w:t>声誉口碑风险：建立“全天候”舆情与危机管理体系</w:t>
          </w:r>
          <w:r>
            <w:tab/>
          </w:r>
          <w:r>
            <w:fldChar w:fldCharType="begin"/>
          </w:r>
          <w:r>
            <w:instrText xml:space="preserve"> PAGEREF _Toc16595 </w:instrText>
          </w:r>
          <w:r>
            <w:fldChar w:fldCharType="separate"/>
          </w:r>
          <w:r>
            <w:t>56</w:t>
          </w:r>
          <w:r>
            <w:fldChar w:fldCharType="end"/>
          </w:r>
          <w:r>
            <w:rPr>
              <w:rFonts w:hint="eastAsia"/>
              <w:lang w:val="en-US" w:eastAsia="zh-CN"/>
            </w:rPr>
            <w:fldChar w:fldCharType="end"/>
          </w:r>
        </w:p>
        <w:p w14:paraId="789833D4">
          <w:pPr>
            <w:pStyle w:val="17"/>
            <w:tabs>
              <w:tab w:val="right" w:leader="dot" w:pos="9638"/>
            </w:tabs>
          </w:pPr>
          <w:r>
            <w:rPr>
              <w:rFonts w:hint="eastAsia"/>
              <w:lang w:val="en-US" w:eastAsia="zh-CN"/>
            </w:rPr>
            <w:fldChar w:fldCharType="begin"/>
          </w:r>
          <w:r>
            <w:rPr>
              <w:rFonts w:hint="eastAsia"/>
              <w:lang w:val="en-US" w:eastAsia="zh-CN"/>
            </w:rPr>
            <w:instrText xml:space="preserve"> HYPERLINK \l _Toc32108 </w:instrText>
          </w:r>
          <w:r>
            <w:rPr>
              <w:rFonts w:hint="eastAsia"/>
              <w:lang w:val="en-US" w:eastAsia="zh-CN"/>
            </w:rPr>
            <w:fldChar w:fldCharType="separate"/>
          </w:r>
          <w:r>
            <w:rPr>
              <w:rFonts w:hint="eastAsia" w:ascii="宋体" w:hAnsi="宋体" w:eastAsia="宋体" w:cs="宋体"/>
            </w:rPr>
            <w:t xml:space="preserve">第八章 </w:t>
          </w:r>
          <w:r>
            <w:t>财务分析</w:t>
          </w:r>
          <w:r>
            <w:tab/>
          </w:r>
          <w:r>
            <w:fldChar w:fldCharType="begin"/>
          </w:r>
          <w:r>
            <w:instrText xml:space="preserve"> PAGEREF _Toc32108 </w:instrText>
          </w:r>
          <w:r>
            <w:fldChar w:fldCharType="separate"/>
          </w:r>
          <w:r>
            <w:t>56</w:t>
          </w:r>
          <w:r>
            <w:fldChar w:fldCharType="end"/>
          </w:r>
          <w:r>
            <w:rPr>
              <w:rFonts w:hint="eastAsia"/>
              <w:lang w:val="en-US" w:eastAsia="zh-CN"/>
            </w:rPr>
            <w:fldChar w:fldCharType="end"/>
          </w:r>
        </w:p>
        <w:p w14:paraId="6E226C62">
          <w:pPr>
            <w:pStyle w:val="18"/>
            <w:tabs>
              <w:tab w:val="right" w:leader="dot" w:pos="9638"/>
            </w:tabs>
          </w:pPr>
          <w:r>
            <w:rPr>
              <w:rFonts w:hint="eastAsia"/>
              <w:lang w:val="en-US" w:eastAsia="zh-CN"/>
            </w:rPr>
            <w:fldChar w:fldCharType="begin"/>
          </w:r>
          <w:r>
            <w:rPr>
              <w:rFonts w:hint="eastAsia"/>
              <w:lang w:val="en-US" w:eastAsia="zh-CN"/>
            </w:rPr>
            <w:instrText xml:space="preserve"> HYPERLINK \l _Toc17714 </w:instrText>
          </w:r>
          <w:r>
            <w:rPr>
              <w:rFonts w:hint="eastAsia"/>
              <w:lang w:val="en-US" w:eastAsia="zh-CN"/>
            </w:rPr>
            <w:fldChar w:fldCharType="separate"/>
          </w:r>
          <w:r>
            <w:rPr>
              <w:rFonts w:hint="eastAsia" w:ascii="宋体" w:hAnsi="宋体" w:eastAsia="宋体" w:cs="宋体"/>
            </w:rPr>
            <w:t xml:space="preserve">8.1 </w:t>
          </w:r>
          <w:r>
            <w:t>财务预算</w:t>
          </w:r>
          <w:r>
            <w:tab/>
          </w:r>
          <w:r>
            <w:fldChar w:fldCharType="begin"/>
          </w:r>
          <w:r>
            <w:instrText xml:space="preserve"> PAGEREF _Toc17714 </w:instrText>
          </w:r>
          <w:r>
            <w:fldChar w:fldCharType="separate"/>
          </w:r>
          <w:r>
            <w:t>56</w:t>
          </w:r>
          <w:r>
            <w:fldChar w:fldCharType="end"/>
          </w:r>
          <w:r>
            <w:rPr>
              <w:rFonts w:hint="eastAsia"/>
              <w:lang w:val="en-US" w:eastAsia="zh-CN"/>
            </w:rPr>
            <w:fldChar w:fldCharType="end"/>
          </w:r>
        </w:p>
        <w:p w14:paraId="0E3233D9">
          <w:pPr>
            <w:pStyle w:val="13"/>
            <w:tabs>
              <w:tab w:val="right" w:leader="dot" w:pos="9638"/>
            </w:tabs>
          </w:pPr>
          <w:r>
            <w:rPr>
              <w:rFonts w:hint="eastAsia"/>
              <w:lang w:val="en-US" w:eastAsia="zh-CN"/>
            </w:rPr>
            <w:fldChar w:fldCharType="begin"/>
          </w:r>
          <w:r>
            <w:rPr>
              <w:rFonts w:hint="eastAsia"/>
              <w:lang w:val="en-US" w:eastAsia="zh-CN"/>
            </w:rPr>
            <w:instrText xml:space="preserve"> HYPERLINK \l _Toc26334 </w:instrText>
          </w:r>
          <w:r>
            <w:rPr>
              <w:rFonts w:hint="eastAsia"/>
              <w:lang w:val="en-US" w:eastAsia="zh-CN"/>
            </w:rPr>
            <w:fldChar w:fldCharType="separate"/>
          </w:r>
          <w:r>
            <w:rPr>
              <w:rFonts w:hint="eastAsia" w:ascii="宋体" w:hAnsi="宋体" w:eastAsia="宋体" w:cs="宋体"/>
            </w:rPr>
            <w:t xml:space="preserve">8.1.1 </w:t>
          </w:r>
          <w:r>
            <w:rPr>
              <w:rFonts w:hint="eastAsia"/>
            </w:rPr>
            <w:t>第一阶段：品牌基础建设与启动期（第1-6个月）</w:t>
          </w:r>
          <w:r>
            <w:tab/>
          </w:r>
          <w:r>
            <w:fldChar w:fldCharType="begin"/>
          </w:r>
          <w:r>
            <w:instrText xml:space="preserve"> PAGEREF _Toc26334 </w:instrText>
          </w:r>
          <w:r>
            <w:fldChar w:fldCharType="separate"/>
          </w:r>
          <w:r>
            <w:t>56</w:t>
          </w:r>
          <w:r>
            <w:fldChar w:fldCharType="end"/>
          </w:r>
          <w:r>
            <w:rPr>
              <w:rFonts w:hint="eastAsia"/>
              <w:lang w:val="en-US" w:eastAsia="zh-CN"/>
            </w:rPr>
            <w:fldChar w:fldCharType="end"/>
          </w:r>
        </w:p>
        <w:p w14:paraId="1B60A5D0">
          <w:pPr>
            <w:pStyle w:val="13"/>
            <w:tabs>
              <w:tab w:val="right" w:leader="dot" w:pos="9638"/>
            </w:tabs>
          </w:pPr>
          <w:r>
            <w:rPr>
              <w:rFonts w:hint="eastAsia"/>
              <w:lang w:val="en-US" w:eastAsia="zh-CN"/>
            </w:rPr>
            <w:fldChar w:fldCharType="begin"/>
          </w:r>
          <w:r>
            <w:rPr>
              <w:rFonts w:hint="eastAsia"/>
              <w:lang w:val="en-US" w:eastAsia="zh-CN"/>
            </w:rPr>
            <w:instrText xml:space="preserve"> HYPERLINK \l _Toc463 </w:instrText>
          </w:r>
          <w:r>
            <w:rPr>
              <w:rFonts w:hint="eastAsia"/>
              <w:lang w:val="en-US" w:eastAsia="zh-CN"/>
            </w:rPr>
            <w:fldChar w:fldCharType="separate"/>
          </w:r>
          <w:r>
            <w:rPr>
              <w:rFonts w:hint="eastAsia" w:ascii="宋体" w:hAnsi="宋体" w:eastAsia="宋体" w:cs="宋体"/>
            </w:rPr>
            <w:t xml:space="preserve">8.1.2 </w:t>
          </w:r>
          <w:r>
            <w:t>第二阶段：市场扩张与声量提升期（第7-18个月）</w:t>
          </w:r>
          <w:r>
            <w:tab/>
          </w:r>
          <w:r>
            <w:fldChar w:fldCharType="begin"/>
          </w:r>
          <w:r>
            <w:instrText xml:space="preserve"> PAGEREF _Toc463 </w:instrText>
          </w:r>
          <w:r>
            <w:fldChar w:fldCharType="separate"/>
          </w:r>
          <w:r>
            <w:t>58</w:t>
          </w:r>
          <w:r>
            <w:fldChar w:fldCharType="end"/>
          </w:r>
          <w:r>
            <w:rPr>
              <w:rFonts w:hint="eastAsia"/>
              <w:lang w:val="en-US" w:eastAsia="zh-CN"/>
            </w:rPr>
            <w:fldChar w:fldCharType="end"/>
          </w:r>
        </w:p>
        <w:p w14:paraId="6B4E828D">
          <w:pPr>
            <w:pStyle w:val="13"/>
            <w:tabs>
              <w:tab w:val="right" w:leader="dot" w:pos="9638"/>
            </w:tabs>
          </w:pPr>
          <w:r>
            <w:rPr>
              <w:rFonts w:hint="eastAsia"/>
              <w:lang w:val="en-US" w:eastAsia="zh-CN"/>
            </w:rPr>
            <w:fldChar w:fldCharType="begin"/>
          </w:r>
          <w:r>
            <w:rPr>
              <w:rFonts w:hint="eastAsia"/>
              <w:lang w:val="en-US" w:eastAsia="zh-CN"/>
            </w:rPr>
            <w:instrText xml:space="preserve"> HYPERLINK \l _Toc12364 </w:instrText>
          </w:r>
          <w:r>
            <w:rPr>
              <w:rFonts w:hint="eastAsia"/>
              <w:lang w:val="en-US" w:eastAsia="zh-CN"/>
            </w:rPr>
            <w:fldChar w:fldCharType="separate"/>
          </w:r>
          <w:r>
            <w:rPr>
              <w:rFonts w:hint="eastAsia" w:ascii="宋体" w:hAnsi="宋体" w:eastAsia="宋体" w:cs="宋体"/>
            </w:rPr>
            <w:t xml:space="preserve">8.1.3 </w:t>
          </w:r>
          <w:r>
            <w:t>第三阶段：深化运营与价值转化期（第19-36个月）</w:t>
          </w:r>
          <w:r>
            <w:tab/>
          </w:r>
          <w:r>
            <w:fldChar w:fldCharType="begin"/>
          </w:r>
          <w:r>
            <w:instrText xml:space="preserve"> PAGEREF _Toc12364 </w:instrText>
          </w:r>
          <w:r>
            <w:fldChar w:fldCharType="separate"/>
          </w:r>
          <w:r>
            <w:t>60</w:t>
          </w:r>
          <w:r>
            <w:fldChar w:fldCharType="end"/>
          </w:r>
          <w:r>
            <w:rPr>
              <w:rFonts w:hint="eastAsia"/>
              <w:lang w:val="en-US" w:eastAsia="zh-CN"/>
            </w:rPr>
            <w:fldChar w:fldCharType="end"/>
          </w:r>
        </w:p>
        <w:p w14:paraId="3D68BAD6">
          <w:pPr>
            <w:pStyle w:val="18"/>
            <w:tabs>
              <w:tab w:val="right" w:leader="dot" w:pos="9638"/>
            </w:tabs>
          </w:pPr>
          <w:r>
            <w:rPr>
              <w:rFonts w:hint="eastAsia"/>
              <w:lang w:val="en-US" w:eastAsia="zh-CN"/>
            </w:rPr>
            <w:fldChar w:fldCharType="begin"/>
          </w:r>
          <w:r>
            <w:rPr>
              <w:rFonts w:hint="eastAsia"/>
              <w:lang w:val="en-US" w:eastAsia="zh-CN"/>
            </w:rPr>
            <w:instrText xml:space="preserve"> HYPERLINK \l _Toc26972 </w:instrText>
          </w:r>
          <w:r>
            <w:rPr>
              <w:rFonts w:hint="eastAsia"/>
              <w:lang w:val="en-US" w:eastAsia="zh-CN"/>
            </w:rPr>
            <w:fldChar w:fldCharType="separate"/>
          </w:r>
          <w:r>
            <w:rPr>
              <w:rFonts w:hint="eastAsia" w:ascii="宋体" w:hAnsi="宋体" w:eastAsia="宋体" w:cs="宋体"/>
            </w:rPr>
            <w:t xml:space="preserve">8.2 </w:t>
          </w:r>
          <w:r>
            <w:t>投入产出比（ROI）与预期收益预测</w:t>
          </w:r>
          <w:r>
            <w:tab/>
          </w:r>
          <w:r>
            <w:fldChar w:fldCharType="begin"/>
          </w:r>
          <w:r>
            <w:instrText xml:space="preserve"> PAGEREF _Toc26972 </w:instrText>
          </w:r>
          <w:r>
            <w:fldChar w:fldCharType="separate"/>
          </w:r>
          <w:r>
            <w:t>61</w:t>
          </w:r>
          <w:r>
            <w:fldChar w:fldCharType="end"/>
          </w:r>
          <w:r>
            <w:rPr>
              <w:rFonts w:hint="eastAsia"/>
              <w:lang w:val="en-US" w:eastAsia="zh-CN"/>
            </w:rPr>
            <w:fldChar w:fldCharType="end"/>
          </w:r>
        </w:p>
        <w:p w14:paraId="0AA166AE">
          <w:pPr>
            <w:pStyle w:val="13"/>
            <w:tabs>
              <w:tab w:val="right" w:leader="dot" w:pos="9638"/>
            </w:tabs>
          </w:pPr>
          <w:r>
            <w:rPr>
              <w:rFonts w:hint="eastAsia"/>
              <w:lang w:val="en-US" w:eastAsia="zh-CN"/>
            </w:rPr>
            <w:fldChar w:fldCharType="begin"/>
          </w:r>
          <w:r>
            <w:rPr>
              <w:rFonts w:hint="eastAsia"/>
              <w:lang w:val="en-US" w:eastAsia="zh-CN"/>
            </w:rPr>
            <w:instrText xml:space="preserve"> HYPERLINK \l _Toc26952 </w:instrText>
          </w:r>
          <w:r>
            <w:rPr>
              <w:rFonts w:hint="eastAsia"/>
              <w:lang w:val="en-US" w:eastAsia="zh-CN"/>
            </w:rPr>
            <w:fldChar w:fldCharType="separate"/>
          </w:r>
          <w:r>
            <w:rPr>
              <w:rFonts w:hint="eastAsia" w:ascii="宋体" w:hAnsi="宋体" w:eastAsia="宋体" w:cs="宋体"/>
            </w:rPr>
            <w:t xml:space="preserve">8.2.1 </w:t>
          </w:r>
          <w:r>
            <w:rPr>
              <w:rFonts w:hint="eastAsia"/>
            </w:rPr>
            <w:t>收益预测模型（基于产品分层）：</w:t>
          </w:r>
          <w:r>
            <w:tab/>
          </w:r>
          <w:r>
            <w:fldChar w:fldCharType="begin"/>
          </w:r>
          <w:r>
            <w:instrText xml:space="preserve"> PAGEREF _Toc26952 </w:instrText>
          </w:r>
          <w:r>
            <w:fldChar w:fldCharType="separate"/>
          </w:r>
          <w:r>
            <w:t>61</w:t>
          </w:r>
          <w:r>
            <w:fldChar w:fldCharType="end"/>
          </w:r>
          <w:r>
            <w:rPr>
              <w:rFonts w:hint="eastAsia"/>
              <w:lang w:val="en-US" w:eastAsia="zh-CN"/>
            </w:rPr>
            <w:fldChar w:fldCharType="end"/>
          </w:r>
        </w:p>
        <w:p w14:paraId="30315DBC">
          <w:pPr>
            <w:pStyle w:val="13"/>
            <w:tabs>
              <w:tab w:val="right" w:leader="dot" w:pos="9638"/>
            </w:tabs>
          </w:pPr>
          <w:r>
            <w:rPr>
              <w:rFonts w:hint="eastAsia"/>
              <w:lang w:val="en-US" w:eastAsia="zh-CN"/>
            </w:rPr>
            <w:fldChar w:fldCharType="begin"/>
          </w:r>
          <w:r>
            <w:rPr>
              <w:rFonts w:hint="eastAsia"/>
              <w:lang w:val="en-US" w:eastAsia="zh-CN"/>
            </w:rPr>
            <w:instrText xml:space="preserve"> HYPERLINK \l _Toc15902 </w:instrText>
          </w:r>
          <w:r>
            <w:rPr>
              <w:rFonts w:hint="eastAsia"/>
              <w:lang w:val="en-US" w:eastAsia="zh-CN"/>
            </w:rPr>
            <w:fldChar w:fldCharType="separate"/>
          </w:r>
          <w:r>
            <w:rPr>
              <w:rFonts w:hint="eastAsia" w:ascii="宋体" w:hAnsi="宋体" w:eastAsia="宋体" w:cs="宋体"/>
            </w:rPr>
            <w:t xml:space="preserve">8.2.2 </w:t>
          </w:r>
          <w:r>
            <w:rPr>
              <w:rFonts w:hint="eastAsia"/>
            </w:rPr>
            <w:t>投入产出比ROI</w:t>
          </w:r>
          <w:r>
            <w:rPr>
              <w:rFonts w:hint="eastAsia"/>
              <w:lang w:eastAsia="zh-CN"/>
            </w:rPr>
            <w:t>（</w:t>
          </w:r>
          <w:r>
            <w:rPr>
              <w:rFonts w:hint="eastAsia"/>
              <w:lang w:val="en-US" w:eastAsia="zh-CN"/>
            </w:rPr>
            <w:t>总收益/总投入）</w:t>
          </w:r>
          <w:r>
            <w:rPr>
              <w:rFonts w:hint="eastAsia"/>
            </w:rPr>
            <w:t>预测：</w:t>
          </w:r>
          <w:r>
            <w:tab/>
          </w:r>
          <w:r>
            <w:fldChar w:fldCharType="begin"/>
          </w:r>
          <w:r>
            <w:instrText xml:space="preserve"> PAGEREF _Toc15902 </w:instrText>
          </w:r>
          <w:r>
            <w:fldChar w:fldCharType="separate"/>
          </w:r>
          <w:r>
            <w:t>62</w:t>
          </w:r>
          <w:r>
            <w:fldChar w:fldCharType="end"/>
          </w:r>
          <w:r>
            <w:rPr>
              <w:rFonts w:hint="eastAsia"/>
              <w:lang w:val="en-US" w:eastAsia="zh-CN"/>
            </w:rPr>
            <w:fldChar w:fldCharType="end"/>
          </w:r>
        </w:p>
        <w:p w14:paraId="7173D82D">
          <w:pPr>
            <w:pStyle w:val="17"/>
            <w:tabs>
              <w:tab w:val="right" w:leader="dot" w:pos="9638"/>
            </w:tabs>
          </w:pPr>
          <w:r>
            <w:rPr>
              <w:rFonts w:hint="eastAsia"/>
              <w:lang w:val="en-US" w:eastAsia="zh-CN"/>
            </w:rPr>
            <w:fldChar w:fldCharType="begin"/>
          </w:r>
          <w:r>
            <w:rPr>
              <w:rFonts w:hint="eastAsia"/>
              <w:lang w:val="en-US" w:eastAsia="zh-CN"/>
            </w:rPr>
            <w:instrText xml:space="preserve"> HYPERLINK \l _Toc32766 </w:instrText>
          </w:r>
          <w:r>
            <w:rPr>
              <w:rFonts w:hint="eastAsia"/>
              <w:lang w:val="en-US" w:eastAsia="zh-CN"/>
            </w:rPr>
            <w:fldChar w:fldCharType="separate"/>
          </w:r>
          <w:r>
            <w:rPr>
              <w:rFonts w:hint="eastAsia"/>
              <w:lang w:val="en-US" w:eastAsia="zh-CN"/>
            </w:rPr>
            <w:t>附录</w:t>
          </w:r>
          <w:r>
            <w:tab/>
          </w:r>
          <w:r>
            <w:fldChar w:fldCharType="begin"/>
          </w:r>
          <w:r>
            <w:instrText xml:space="preserve"> PAGEREF _Toc32766 </w:instrText>
          </w:r>
          <w:r>
            <w:fldChar w:fldCharType="separate"/>
          </w:r>
          <w:r>
            <w:t>63</w:t>
          </w:r>
          <w:r>
            <w:fldChar w:fldCharType="end"/>
          </w:r>
          <w:r>
            <w:rPr>
              <w:rFonts w:hint="eastAsia"/>
              <w:lang w:val="en-US" w:eastAsia="zh-CN"/>
            </w:rPr>
            <w:fldChar w:fldCharType="end"/>
          </w:r>
        </w:p>
        <w:p w14:paraId="36652B6C">
          <w:pPr>
            <w:pStyle w:val="18"/>
            <w:tabs>
              <w:tab w:val="right" w:leader="dot" w:pos="9638"/>
            </w:tabs>
          </w:pPr>
          <w:r>
            <w:rPr>
              <w:rFonts w:hint="eastAsia"/>
              <w:lang w:val="en-US" w:eastAsia="zh-CN"/>
            </w:rPr>
            <w:fldChar w:fldCharType="begin"/>
          </w:r>
          <w:r>
            <w:rPr>
              <w:rFonts w:hint="eastAsia"/>
              <w:lang w:val="en-US" w:eastAsia="zh-CN"/>
            </w:rPr>
            <w:instrText xml:space="preserve"> HYPERLINK \l _Toc32422 </w:instrText>
          </w:r>
          <w:r>
            <w:rPr>
              <w:rFonts w:hint="eastAsia"/>
              <w:lang w:val="en-US" w:eastAsia="zh-CN"/>
            </w:rPr>
            <w:fldChar w:fldCharType="separate"/>
          </w:r>
          <w:r>
            <w:rPr>
              <w:rFonts w:hint="eastAsia"/>
              <w:lang w:val="en-US" w:eastAsia="zh-CN"/>
            </w:rPr>
            <w:t>附录一：调查问卷</w:t>
          </w:r>
          <w:r>
            <w:tab/>
          </w:r>
          <w:r>
            <w:fldChar w:fldCharType="begin"/>
          </w:r>
          <w:r>
            <w:instrText xml:space="preserve"> PAGEREF _Toc32422 </w:instrText>
          </w:r>
          <w:r>
            <w:fldChar w:fldCharType="separate"/>
          </w:r>
          <w:r>
            <w:t>63</w:t>
          </w:r>
          <w:r>
            <w:fldChar w:fldCharType="end"/>
          </w:r>
          <w:r>
            <w:rPr>
              <w:rFonts w:hint="eastAsia"/>
              <w:lang w:val="en-US" w:eastAsia="zh-CN"/>
            </w:rPr>
            <w:fldChar w:fldCharType="end"/>
          </w:r>
        </w:p>
        <w:p w14:paraId="4A8B638C">
          <w:pPr>
            <w:pStyle w:val="18"/>
            <w:tabs>
              <w:tab w:val="right" w:leader="dot" w:pos="9638"/>
            </w:tabs>
          </w:pPr>
          <w:r>
            <w:rPr>
              <w:rFonts w:hint="eastAsia"/>
              <w:lang w:val="en-US" w:eastAsia="zh-CN"/>
            </w:rPr>
            <w:fldChar w:fldCharType="begin"/>
          </w:r>
          <w:r>
            <w:rPr>
              <w:rFonts w:hint="eastAsia"/>
              <w:lang w:val="en-US" w:eastAsia="zh-CN"/>
            </w:rPr>
            <w:instrText xml:space="preserve"> HYPERLINK \l _Toc25991 </w:instrText>
          </w:r>
          <w:r>
            <w:rPr>
              <w:rFonts w:hint="eastAsia"/>
              <w:lang w:val="en-US" w:eastAsia="zh-CN"/>
            </w:rPr>
            <w:fldChar w:fldCharType="separate"/>
          </w:r>
          <w:r>
            <w:rPr>
              <w:rFonts w:hint="eastAsia"/>
              <w:lang w:val="en-US" w:eastAsia="zh-CN"/>
            </w:rPr>
            <w:t>附录二：团队实地调研</w:t>
          </w:r>
          <w:r>
            <w:tab/>
          </w:r>
          <w:r>
            <w:fldChar w:fldCharType="begin"/>
          </w:r>
          <w:r>
            <w:instrText xml:space="preserve"> PAGEREF _Toc25991 </w:instrText>
          </w:r>
          <w:r>
            <w:fldChar w:fldCharType="separate"/>
          </w:r>
          <w:r>
            <w:t>64</w:t>
          </w:r>
          <w:r>
            <w:fldChar w:fldCharType="end"/>
          </w:r>
          <w:r>
            <w:rPr>
              <w:rFonts w:hint="eastAsia"/>
              <w:lang w:val="en-US" w:eastAsia="zh-CN"/>
            </w:rPr>
            <w:fldChar w:fldCharType="end"/>
          </w:r>
        </w:p>
        <w:p w14:paraId="3A03246A">
          <w:pPr>
            <w:pStyle w:val="18"/>
            <w:tabs>
              <w:tab w:val="right" w:leader="dot" w:pos="9638"/>
            </w:tabs>
          </w:pPr>
          <w:r>
            <w:rPr>
              <w:rFonts w:hint="eastAsia"/>
              <w:lang w:val="en-US" w:eastAsia="zh-CN"/>
            </w:rPr>
            <w:fldChar w:fldCharType="begin"/>
          </w:r>
          <w:r>
            <w:rPr>
              <w:rFonts w:hint="eastAsia"/>
              <w:lang w:val="en-US" w:eastAsia="zh-CN"/>
            </w:rPr>
            <w:instrText xml:space="preserve"> HYPERLINK \l _Toc14669 </w:instrText>
          </w:r>
          <w:r>
            <w:rPr>
              <w:rFonts w:hint="eastAsia"/>
              <w:lang w:val="en-US" w:eastAsia="zh-CN"/>
            </w:rPr>
            <w:fldChar w:fldCharType="separate"/>
          </w:r>
          <w:r>
            <w:rPr>
              <w:rFonts w:hint="eastAsia"/>
              <w:lang w:val="en-US" w:eastAsia="zh-CN"/>
            </w:rPr>
            <w:t>附录三：访谈记录（部分）</w:t>
          </w:r>
          <w:r>
            <w:tab/>
          </w:r>
          <w:r>
            <w:fldChar w:fldCharType="begin"/>
          </w:r>
          <w:r>
            <w:instrText xml:space="preserve"> PAGEREF _Toc14669 </w:instrText>
          </w:r>
          <w:r>
            <w:fldChar w:fldCharType="separate"/>
          </w:r>
          <w:r>
            <w:t>65</w:t>
          </w:r>
          <w:r>
            <w:fldChar w:fldCharType="end"/>
          </w:r>
          <w:r>
            <w:rPr>
              <w:rFonts w:hint="eastAsia"/>
              <w:lang w:val="en-US" w:eastAsia="zh-CN"/>
            </w:rPr>
            <w:fldChar w:fldCharType="end"/>
          </w:r>
        </w:p>
        <w:p w14:paraId="7DBA58EF">
          <w:pPr>
            <w:pStyle w:val="18"/>
            <w:tabs>
              <w:tab w:val="right" w:leader="dot" w:pos="9638"/>
            </w:tabs>
          </w:pPr>
          <w:r>
            <w:rPr>
              <w:rFonts w:hint="eastAsia"/>
              <w:lang w:val="en-US" w:eastAsia="zh-CN"/>
            </w:rPr>
            <w:fldChar w:fldCharType="begin"/>
          </w:r>
          <w:r>
            <w:rPr>
              <w:rFonts w:hint="eastAsia"/>
              <w:lang w:val="en-US" w:eastAsia="zh-CN"/>
            </w:rPr>
            <w:instrText xml:space="preserve"> HYPERLINK \l _Toc20973 </w:instrText>
          </w:r>
          <w:r>
            <w:rPr>
              <w:rFonts w:hint="eastAsia"/>
              <w:lang w:val="en-US" w:eastAsia="zh-CN"/>
            </w:rPr>
            <w:fldChar w:fldCharType="separate"/>
          </w:r>
          <w:r>
            <w:rPr>
              <w:rFonts w:hint="eastAsia"/>
              <w:lang w:val="en-US" w:eastAsia="zh-CN"/>
            </w:rPr>
            <w:t>附录四：参考文献</w:t>
          </w:r>
          <w:r>
            <w:tab/>
          </w:r>
          <w:r>
            <w:fldChar w:fldCharType="begin"/>
          </w:r>
          <w:r>
            <w:instrText xml:space="preserve"> PAGEREF _Toc20973 </w:instrText>
          </w:r>
          <w:r>
            <w:fldChar w:fldCharType="separate"/>
          </w:r>
          <w:r>
            <w:t>67</w:t>
          </w:r>
          <w:r>
            <w:fldChar w:fldCharType="end"/>
          </w:r>
          <w:r>
            <w:rPr>
              <w:rFonts w:hint="eastAsia"/>
              <w:lang w:val="en-US" w:eastAsia="zh-CN"/>
            </w:rPr>
            <w:fldChar w:fldCharType="end"/>
          </w:r>
        </w:p>
        <w:p w14:paraId="05D39D4E">
          <w:pPr>
            <w:pStyle w:val="12"/>
            <w:jc w:val="both"/>
            <w:rPr>
              <w:rFonts w:hint="eastAsia"/>
              <w:lang w:val="en-US" w:eastAsia="zh-CN"/>
            </w:rPr>
            <w:sectPr>
              <w:pgSz w:w="11906" w:h="16838"/>
              <w:pgMar w:top="1134" w:right="1134" w:bottom="1134" w:left="1134" w:header="850" w:footer="992" w:gutter="0"/>
              <w:cols w:space="0" w:num="1"/>
              <w:rtlGutter w:val="0"/>
              <w:docGrid w:type="lines" w:linePitch="312" w:charSpace="0"/>
            </w:sectPr>
          </w:pPr>
          <w:r>
            <w:rPr>
              <w:rFonts w:hint="eastAsia"/>
              <w:lang w:val="en-US" w:eastAsia="zh-CN"/>
            </w:rPr>
            <w:fldChar w:fldCharType="end"/>
          </w:r>
        </w:p>
      </w:sdtContent>
    </w:sdt>
    <w:p w14:paraId="7687F621">
      <w:pPr>
        <w:pStyle w:val="2"/>
        <w:numPr>
          <w:ilvl w:val="0"/>
          <w:numId w:val="0"/>
        </w:numPr>
        <w:bidi w:val="0"/>
        <w:ind w:leftChars="0"/>
        <w:jc w:val="center"/>
        <w:rPr>
          <w:rFonts w:hint="eastAsia"/>
          <w:lang w:val="en-US" w:eastAsia="zh-CN"/>
        </w:rPr>
      </w:pPr>
      <w:bookmarkStart w:id="0" w:name="_Toc32354"/>
      <w:r>
        <w:rPr>
          <w:rFonts w:hint="eastAsia"/>
          <w:lang w:val="en-US" w:eastAsia="zh-CN"/>
        </w:rPr>
        <w:t>概  要</w:t>
      </w:r>
      <w:bookmarkEnd w:id="0"/>
    </w:p>
    <w:p w14:paraId="3771FB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eastAsia="zh-CN"/>
        </w:rPr>
        <w:t>本策划书以江右贡绣非遗传承核心品牌“线像莲花”为研究与服务对象，立足赣鄱文化底蕴与江右贡绣技艺优势，运用PEST、波特五力、SWOT等专业模型，全面剖析品牌宏观环境、行业格局及自身现状，结合目标消费者需求洞察，系统制定品牌定位升级、视觉优化、产品创新、整合传播及风险防控等实施方案，助力品牌高效实现非遗活态传承与市场化转型。</w:t>
      </w:r>
    </w:p>
    <w:p w14:paraId="7EDF82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eastAsia="zh-CN"/>
        </w:rPr>
        <w:t>当前“线像莲花”面临诸多发展痛点与瓶颈：品牌认知局限于区域小众圈层，全国性影响力薄弱，与四大名绣及赣绣核心分支差距明显；商业模式失衡，高端刺绣艺术品“叫好不叫座”，大众文创产品受产能制约难以规模化盈利；产品设计偏传统，题材与呈现形式贴合现代主流审美不足，难以吸引Z世代年轻消费群体；线上数字化运营薄弱，未搭建系统传播与用户运营矩阵，同时面临传承断层、原材料价波动及假冒伪劣等潜在风险。</w:t>
      </w:r>
    </w:p>
    <w:p w14:paraId="76B35B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eastAsia="zh-CN"/>
        </w:rPr>
        <w:t>本策划以</w:t>
      </w:r>
      <w:r>
        <w:rPr>
          <w:rFonts w:hint="eastAsia" w:ascii="宋体" w:hAnsi="宋体" w:eastAsia="宋体" w:cs="宋体"/>
          <w:b/>
          <w:bCs/>
          <w:lang w:val="en-US" w:eastAsia="zh-CN"/>
        </w:rPr>
        <w:t>“非遗活态传承+新国潮生活化”</w:t>
      </w:r>
      <w:r>
        <w:rPr>
          <w:rFonts w:hint="eastAsia" w:ascii="宋体" w:hAnsi="宋体" w:eastAsia="宋体" w:cs="宋体"/>
          <w:lang w:val="en-US" w:eastAsia="zh-CN"/>
        </w:rPr>
        <w:t>为核心定位，围绕品牌高质量发展目标，实施多维度核心策略：品牌层面，完善视觉识别系统、打造IP</w:t>
      </w:r>
      <w:r>
        <w:rPr>
          <w:rFonts w:hint="eastAsia" w:ascii="宋体" w:hAnsi="宋体" w:eastAsia="宋体" w:cs="宋体"/>
          <w:b/>
          <w:bCs/>
          <w:lang w:val="en-US" w:eastAsia="zh-CN"/>
        </w:rPr>
        <w:t>“莲小真”</w:t>
      </w:r>
      <w:r>
        <w:rPr>
          <w:rFonts w:hint="eastAsia" w:ascii="宋体" w:hAnsi="宋体" w:eastAsia="宋体" w:cs="宋体"/>
          <w:lang w:val="en-US" w:eastAsia="zh-CN"/>
        </w:rPr>
        <w:t>，以非遗传承人陶卫华女士为核心代言人，强化</w:t>
      </w:r>
      <w:bookmarkStart w:id="121" w:name="_GoBack"/>
      <w:bookmarkEnd w:id="121"/>
      <w:r>
        <w:rPr>
          <w:rFonts w:hint="eastAsia" w:ascii="宋体" w:hAnsi="宋体" w:eastAsia="宋体" w:cs="宋体"/>
          <w:lang w:val="en-US" w:eastAsia="zh-CN"/>
        </w:rPr>
        <w:t>品牌背书与辨识度；产品层面，构建“收藏级+实用级+体验级”全梯度体系，融合独创针法与现代场景需求推进创新；传播层面，分三阶段落地“筑基引爆-扩张破圈-深化积淀”推广计划，联动线上新媒体与线下体验场景，搭配跨界联名扩大声量；保障层面，建立四位一体品牌资产保护体系，规避经营风险、护航品牌发展。</w:t>
      </w:r>
    </w:p>
    <w:p w14:paraId="1D166E0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eastAsia="宋体" w:cs="宋体"/>
          <w:lang w:val="en-US" w:eastAsia="zh-CN"/>
        </w:rPr>
        <w:t>通过本策划落地实施，预期推动“线像莲花”实现跨越式发展：短期夯实品牌基础，江西核心区域大众知晓率达40%以上，完成线上线下核心渠道布局；中期实现全国性破圈，跻身省级非遗创新典型，线上全平台粉丝突破10万，覆盖省内核心文旅与商场渠道；长期打造江西非遗文创金色名片，建立高黏性用户社群，完善IP授权等多元变现模式，实现</w:t>
      </w:r>
      <w:r>
        <w:rPr>
          <w:rFonts w:hint="eastAsia" w:ascii="宋体" w:hAnsi="宋体" w:eastAsia="宋体" w:cs="宋体"/>
          <w:b/>
          <w:bCs/>
          <w:lang w:val="en-US" w:eastAsia="zh-CN"/>
        </w:rPr>
        <w:t>非遗传承与商业价值双向赋能</w:t>
      </w:r>
      <w:r>
        <w:rPr>
          <w:rFonts w:hint="eastAsia" w:ascii="宋体" w:hAnsi="宋体" w:eastAsia="宋体" w:cs="宋体"/>
          <w:lang w:val="en-US" w:eastAsia="zh-CN"/>
        </w:rPr>
        <w:t>，推动江右贡绣从地域非遗走向全国性新国潮生活方式品牌。</w:t>
      </w:r>
    </w:p>
    <w:p w14:paraId="42C217FA">
      <w:pPr>
        <w:pStyle w:val="12"/>
        <w:rPr>
          <w:rFonts w:hint="default"/>
          <w:lang w:val="en-US" w:eastAsia="zh-CN"/>
        </w:rPr>
        <w:sectPr>
          <w:footerReference r:id="rId6" w:type="default"/>
          <w:pgSz w:w="11906" w:h="16838"/>
          <w:pgMar w:top="1134" w:right="1134" w:bottom="1134" w:left="1134" w:header="851" w:footer="992" w:gutter="0"/>
          <w:pgNumType w:fmt="decimal" w:start="1"/>
          <w:cols w:space="0" w:num="1"/>
          <w:rtlGutter w:val="0"/>
          <w:docGrid w:type="lines" w:linePitch="312" w:charSpace="0"/>
        </w:sectPr>
      </w:pPr>
    </w:p>
    <w:p w14:paraId="4B426652">
      <w:pPr>
        <w:pStyle w:val="2"/>
        <w:numPr>
          <w:ilvl w:val="0"/>
          <w:numId w:val="0"/>
        </w:numPr>
        <w:bidi w:val="0"/>
        <w:ind w:leftChars="0"/>
        <w:jc w:val="center"/>
        <w:rPr>
          <w:rFonts w:hint="eastAsia"/>
          <w:lang w:val="en-US" w:eastAsia="zh-CN"/>
        </w:rPr>
      </w:pPr>
      <w:bookmarkStart w:id="1" w:name="_Toc15299"/>
      <w:r>
        <w:rPr>
          <w:rFonts w:hint="eastAsia"/>
          <w:lang w:val="en-US" w:eastAsia="zh-CN"/>
        </w:rPr>
        <w:t>引  言</w:t>
      </w:r>
      <w:bookmarkEnd w:id="1"/>
    </w:p>
    <w:p w14:paraId="4CC924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赣鄱大地的风，裹着梅兰竹菊的香气，吹过了江右贡绣的绣架——那是数百年前，绣娘们将一根不足一毫米的丝线劈成128份，以千万针脚为皇室绣出山川草木的时光。如今，这门曾入紫禁城的国家级非遗，却藏在了南昌的绣坊里，像被时光蒙尘的玉。</w:t>
      </w:r>
    </w:p>
    <w:p w14:paraId="41B70E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陶卫华坐在绣架前，指尖捻着的丝线，是陶渊明第五十五代裔的传承。二十年来，她守着古法“精、细、雅、洁”的规矩，又为海外顾客的定制需求，创出“摄影绣”——远看是栩栩如生的荷花照片，近看却是千万根丝线织就的光影；她把打子针变作“泼墨”，让绣品有了水墨画的浓淡；她用直针、交叉针仿篆刻的金石纹，让刺绣跳出了柔美的边界。可当她带着这些</w:t>
      </w:r>
      <w:r>
        <w:rPr>
          <w:rFonts w:hint="eastAsia" w:ascii="宋体" w:hAnsi="宋体" w:cs="宋体"/>
          <w:lang w:val="en-US" w:eastAsia="zh-CN"/>
        </w:rPr>
        <w:t>“</w:t>
      </w:r>
      <w:r>
        <w:rPr>
          <w:rFonts w:hint="eastAsia" w:ascii="宋体" w:hAnsi="宋体" w:eastAsia="宋体" w:cs="宋体"/>
          <w:lang w:val="en-US"/>
        </w:rPr>
        <w:t>会呼吸的绣品”走向市场时，却撞了墙：全国1557项国家级非遗里，江右贡绣的</w:t>
      </w:r>
      <w:r>
        <w:rPr>
          <w:rFonts w:hint="eastAsia" w:ascii="宋体" w:hAnsi="宋体" w:eastAsia="宋体" w:cs="宋体"/>
          <w:b/>
          <w:bCs/>
          <w:lang w:val="en-US"/>
        </w:rPr>
        <w:t>认知度不足8%</w:t>
      </w:r>
      <w:r>
        <w:rPr>
          <w:rFonts w:hint="eastAsia" w:ascii="宋体" w:hAnsi="宋体" w:eastAsia="宋体" w:cs="宋体"/>
          <w:lang w:val="en-US"/>
        </w:rPr>
        <w:t>，多数人只知苏绣、湘绣；她培养的近万名绣娘，藏在赣地的村落里，绣品年销量不足千万元，连淘宝非遗市场1.1万亿元的零头都够不上。</w:t>
      </w:r>
    </w:p>
    <w:p w14:paraId="75EAD0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更揪心的是，整个非遗行业都在“断档”：国家级传承人平均年龄63岁，40岁以下的不足8%，55%的传承人连正式徒弟都没有。陶卫华的女儿接了手，可年轻人们宁愿刷着抖音上7499亿次播放的非遗视频，也少有人愿意沉下心，花三年学劈线、五年学针法——毕竟，这门技艺的学习周期，是机器复刻流水线的数十倍。</w:t>
      </w:r>
    </w:p>
    <w:p w14:paraId="77148F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而另一边，年轻人们正捧着手机为非遗买单：2025年抖音非遗商品卖了65亿单，90后、00后占了近60%的订单。他们为“王的手创”5000位手艺人的订单买单，为“陈二沟手作”的陶瓷排队，却不知道南昌有个“线像莲花”，能把摄影、篆刻绣进生活里。</w:t>
      </w:r>
    </w:p>
    <w:p w14:paraId="70EFB5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我们不愿看这根穿越千年的绣线，只在博物馆的展柜里发亮；不愿看陶卫华二十年的坚守，换不来“江右贡绣”四个字被更多人念起；更不愿看那些能劈成128份的丝线，最终缠成无人问津的线团。于是有了这份策划</w:t>
      </w:r>
      <w:r>
        <w:rPr>
          <w:rFonts w:hint="eastAsia" w:ascii="宋体" w:hAnsi="宋体" w:cs="宋体"/>
          <w:lang w:val="en-US" w:eastAsia="zh-CN"/>
        </w:rPr>
        <w:t>案</w:t>
      </w:r>
      <w:r>
        <w:rPr>
          <w:rFonts w:hint="eastAsia" w:ascii="宋体" w:hAnsi="宋体" w:eastAsia="宋体" w:cs="宋体"/>
          <w:lang w:val="en-US"/>
        </w:rPr>
        <w:t>：要让“线像莲花”走出赣地，让江右贡绣从“皇室贡品”变成年轻人的汉服配饰、书皮、手包，让那千万针脚的温度，真正落进当代人的生活里——毕竟，非遗不是橱窗里的标本，是该带着匠心，活在当下的光。</w:t>
      </w:r>
    </w:p>
    <w:p w14:paraId="4D4D37C4">
      <w:pPr>
        <w:pStyle w:val="12"/>
        <w:rPr>
          <w:rFonts w:hint="default"/>
          <w:lang w:val="en-US" w:eastAsia="zh-CN"/>
        </w:rPr>
        <w:sectPr>
          <w:pgSz w:w="11906" w:h="16838"/>
          <w:pgMar w:top="1134" w:right="1134" w:bottom="1134" w:left="1134" w:header="851" w:footer="992" w:gutter="0"/>
          <w:pgNumType w:fmt="decimal"/>
          <w:cols w:space="0" w:num="1"/>
          <w:rtlGutter w:val="0"/>
          <w:docGrid w:type="lines" w:linePitch="312" w:charSpace="0"/>
        </w:sectPr>
      </w:pPr>
    </w:p>
    <w:p w14:paraId="616734A8">
      <w:pPr>
        <w:pStyle w:val="2"/>
        <w:bidi w:val="0"/>
        <w:rPr>
          <w:rFonts w:hint="default"/>
          <w:lang w:val="en-US" w:eastAsia="zh-CN"/>
        </w:rPr>
      </w:pPr>
      <w:bookmarkStart w:id="2" w:name="_Toc18249"/>
      <w:r>
        <w:rPr>
          <w:rFonts w:hint="eastAsia"/>
          <w:lang w:val="en-US" w:eastAsia="zh-CN"/>
        </w:rPr>
        <w:t>品牌简介</w:t>
      </w:r>
      <w:bookmarkEnd w:id="2"/>
    </w:p>
    <w:p w14:paraId="28752D5A">
      <w:pPr>
        <w:pStyle w:val="3"/>
        <w:bidi w:val="0"/>
        <w:ind w:left="575" w:leftChars="0" w:hanging="575" w:firstLineChars="0"/>
        <w:rPr>
          <w:rFonts w:hint="eastAsia"/>
          <w:lang w:val="en-US" w:eastAsia="zh-CN"/>
        </w:rPr>
      </w:pPr>
      <w:bookmarkStart w:id="3" w:name="_Toc17133"/>
      <w:r>
        <w:rPr>
          <w:rFonts w:hint="eastAsia"/>
          <w:lang w:val="en-US" w:eastAsia="zh-CN"/>
        </w:rPr>
        <w:t>公司简介</w:t>
      </w:r>
      <w:bookmarkEnd w:id="3"/>
    </w:p>
    <w:p w14:paraId="77E33263">
      <w:pPr>
        <w:ind w:firstLine="420" w:firstLineChars="0"/>
        <w:rPr>
          <w:rFonts w:hint="eastAsia"/>
          <w:lang w:val="en-US" w:eastAsia="zh-CN"/>
        </w:rPr>
      </w:pPr>
      <w:r>
        <w:rPr>
          <w:rFonts w:hint="eastAsia"/>
          <w:lang w:val="en-US" w:eastAsia="zh-CN"/>
        </w:rPr>
        <w:t>“线像莲花”品牌隶属于江西省江南绣业赣绣馆，该馆总部坐落于江西省南昌市红谷滩区，是集江右贡绣技艺传承、研发、生产与传播于一体的专业机构，也是国家级非物质文化遗产江右贡绣的核心保护与实践基地。江南绣业赣绣馆不仅为“线像莲花”提供了坚实的技艺支撑与物理空间，更构建了连接历史与当下、技艺与生活、江西与世界的文化交流平台——馆内既陈列着承载千年贡绣历史的经典藏品，也设有现代绣艺创作工坊与非遗体验区，既为绣娘提供技艺交流与创作的专业场景，也向大众开放非遗文化学习与体验的通道，成为江西地域文化对外展示的重要窗口之一。</w:t>
      </w:r>
    </w:p>
    <w:p w14:paraId="0FC4BB9B">
      <w:pPr>
        <w:ind w:firstLine="420" w:firstLineChars="0"/>
        <w:rPr>
          <w:rFonts w:hint="eastAsia"/>
          <w:lang w:val="en-US" w:eastAsia="zh-CN"/>
        </w:rPr>
      </w:pPr>
      <w:r>
        <w:rPr>
          <w:rFonts w:hint="eastAsia"/>
          <w:lang w:val="en-US" w:eastAsia="zh-CN"/>
        </w:rPr>
        <w:t>依托江南绣业赣绣馆的资源优势，“线像莲花”品牌得以深度挖掘江右贡绣的非遗底蕴，从原料甄选、针法传承到产品研发，均遵循严苛的专业标准，同时借助馆内的行业资源与文化影响力，积极推动江右贡绣从传统技艺向现代生活方式品牌的转化，实现非遗技艺的活态传承与商业价值的双向落地。</w:t>
      </w:r>
    </w:p>
    <w:p w14:paraId="409D6C69">
      <w:pPr>
        <w:pStyle w:val="24"/>
        <w:bidi w:val="0"/>
        <w:rPr>
          <w:rFonts w:hint="eastAsia"/>
          <w:lang w:val="en-US" w:eastAsia="zh-CN"/>
        </w:rPr>
      </w:pPr>
      <w:r>
        <w:rPr>
          <w:rFonts w:hint="eastAsia"/>
          <w:lang w:val="en-US" w:eastAsia="zh-CN"/>
        </w:rPr>
        <w:drawing>
          <wp:inline distT="0" distB="0" distL="114300" distR="114300">
            <wp:extent cx="2732405" cy="3472180"/>
            <wp:effectExtent l="0" t="0" r="10795" b="2540"/>
            <wp:docPr id="51" name="图片 51" descr="f46ed19de93337877f4e0485b9f5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46ed19de93337877f4e0485b9f58649"/>
                    <pic:cNvPicPr>
                      <a:picLocks noChangeAspect="1"/>
                    </pic:cNvPicPr>
                  </pic:nvPicPr>
                  <pic:blipFill>
                    <a:blip r:embed="rId9"/>
                    <a:stretch>
                      <a:fillRect/>
                    </a:stretch>
                  </pic:blipFill>
                  <pic:spPr>
                    <a:xfrm>
                      <a:off x="0" y="0"/>
                      <a:ext cx="2732405" cy="3472180"/>
                    </a:xfrm>
                    <a:prstGeom prst="rect">
                      <a:avLst/>
                    </a:prstGeom>
                  </pic:spPr>
                </pic:pic>
              </a:graphicData>
            </a:graphic>
          </wp:inline>
        </w:drawing>
      </w:r>
    </w:p>
    <w:p w14:paraId="11F3EEA5">
      <w:pPr>
        <w:pStyle w:val="25"/>
        <w:bidi w:val="0"/>
        <w:rPr>
          <w:rFonts w:hint="default"/>
          <w:lang w:val="en-US" w:eastAsia="zh-CN"/>
        </w:rPr>
      </w:pPr>
      <w:r>
        <w:rPr>
          <w:rFonts w:hint="eastAsia"/>
          <w:lang w:val="en-US" w:eastAsia="zh-CN"/>
        </w:rPr>
        <w:t>图1-1 江南绣业赣绣馆</w:t>
      </w:r>
    </w:p>
    <w:p w14:paraId="2510EF39">
      <w:pPr>
        <w:pStyle w:val="3"/>
        <w:bidi w:val="0"/>
        <w:rPr>
          <w:rFonts w:hint="eastAsia"/>
          <w:lang w:val="en-US" w:eastAsia="zh-CN"/>
        </w:rPr>
      </w:pPr>
      <w:bookmarkStart w:id="4" w:name="_Toc31181"/>
      <w:r>
        <w:rPr>
          <w:rFonts w:hint="eastAsia"/>
          <w:lang w:val="en-US" w:eastAsia="zh-CN"/>
        </w:rPr>
        <w:t>品牌发展历程</w:t>
      </w:r>
      <w:bookmarkEnd w:id="4"/>
    </w:p>
    <w:p w14:paraId="289247BF">
      <w:pPr>
        <w:ind w:firstLine="420" w:firstLineChars="0"/>
        <w:rPr>
          <w:rFonts w:hint="eastAsia"/>
          <w:lang w:val="en-US" w:eastAsia="zh-CN"/>
        </w:rPr>
      </w:pPr>
      <w:r>
        <w:rPr>
          <w:rFonts w:hint="eastAsia"/>
          <w:lang w:val="en-US" w:eastAsia="zh-CN"/>
        </w:rPr>
        <w:t>“线像莲花” 的发展，始终围绕 “以线承古、以像创新、以莲立品” 的品牌理念展开 —— 以 “线” 为技艺传承的根基，坚守江右贡绣千年古法的精髓；以 “像” 为价值创造的载体，突破传统刺绣的表现边界，赋予技艺当代表达；以 “莲花” 为品牌品格的象征，在商业浪潮中保持文化纯粹性，践行 “艺术生活化、生活艺术化” 的使命。品牌的发展深深植根于非物质文化遗产代表性传承人陶卫华女士的生命轨迹之中，其历程可概括为从“家族传承”到“技艺自觉”，再到“生态构建”的演进。发展历程可划分为以下三个阶段：</w:t>
      </w:r>
    </w:p>
    <w:p w14:paraId="6712D508">
      <w:pPr>
        <w:jc w:val="center"/>
        <w:rPr>
          <w:rFonts w:hint="eastAsia"/>
          <w:lang w:val="en-US" w:eastAsia="zh-CN"/>
        </w:rPr>
      </w:pPr>
      <w:r>
        <w:rPr>
          <w:rFonts w:hint="eastAsia"/>
        </w:rPr>
        <w:drawing>
          <wp:inline distT="0" distB="0" distL="114300" distR="114300">
            <wp:extent cx="2280920" cy="2848610"/>
            <wp:effectExtent l="0" t="0" r="5080" b="1270"/>
            <wp:docPr id="19" name="图片 19" descr="微信图片_2026-01-30_005911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6-01-30_005911_850"/>
                    <pic:cNvPicPr>
                      <a:picLocks noChangeAspect="1"/>
                    </pic:cNvPicPr>
                  </pic:nvPicPr>
                  <pic:blipFill>
                    <a:blip r:embed="rId10"/>
                    <a:stretch>
                      <a:fillRect/>
                    </a:stretch>
                  </pic:blipFill>
                  <pic:spPr>
                    <a:xfrm>
                      <a:off x="0" y="0"/>
                      <a:ext cx="2280920" cy="2848610"/>
                    </a:xfrm>
                    <a:prstGeom prst="rect">
                      <a:avLst/>
                    </a:prstGeom>
                  </pic:spPr>
                </pic:pic>
              </a:graphicData>
            </a:graphic>
          </wp:inline>
        </w:drawing>
      </w:r>
    </w:p>
    <w:p w14:paraId="1F41B4B3">
      <w:pPr>
        <w:pStyle w:val="25"/>
        <w:bidi w:val="0"/>
        <w:rPr>
          <w:rFonts w:hint="eastAsia"/>
          <w:lang w:val="en-US" w:eastAsia="zh-CN"/>
        </w:rPr>
      </w:pPr>
      <w:r>
        <w:rPr>
          <w:rFonts w:hint="eastAsia"/>
          <w:lang w:val="en-US" w:eastAsia="zh-CN"/>
        </w:rPr>
        <w:t>图1</w:t>
      </w:r>
      <w:r>
        <w:rPr>
          <w:rFonts w:hint="eastAsia"/>
          <w:lang w:val="en-US" w:eastAsia="zh-CN"/>
        </w:rPr>
        <w:noBreakHyphen/>
      </w:r>
      <w:r>
        <w:rPr>
          <w:rFonts w:hint="eastAsia"/>
          <w:lang w:val="en-US" w:eastAsia="zh-CN"/>
        </w:rPr>
        <w:t>2 陶卫华正在刺绣</w:t>
      </w:r>
    </w:p>
    <w:p w14:paraId="6281BDD4">
      <w:pPr>
        <w:pStyle w:val="4"/>
        <w:bidi w:val="0"/>
        <w:rPr>
          <w:rFonts w:hint="eastAsia"/>
          <w:lang w:val="en-US" w:eastAsia="zh-CN"/>
        </w:rPr>
      </w:pPr>
      <w:bookmarkStart w:id="5" w:name="_Toc2678"/>
      <w:r>
        <w:rPr>
          <w:rFonts w:hint="eastAsia"/>
          <w:b/>
          <w:bCs/>
          <w:lang w:val="en-US" w:eastAsia="zh-CN"/>
        </w:rPr>
        <w:t>起源与奠基（上世纪九十年代末）</w:t>
      </w:r>
      <w:bookmarkEnd w:id="5"/>
    </w:p>
    <w:p w14:paraId="586FB594">
      <w:pPr>
        <w:ind w:firstLine="420" w:firstLineChars="0"/>
        <w:rPr>
          <w:rFonts w:hint="eastAsia"/>
          <w:lang w:val="en-US" w:eastAsia="zh-CN"/>
        </w:rPr>
      </w:pPr>
      <w:r>
        <w:rPr>
          <w:rFonts w:hint="eastAsia"/>
          <w:lang w:val="en-US" w:eastAsia="zh-CN"/>
        </w:rPr>
        <w:t>品牌的种子萌芽于社会转型期。面对下岗潮的挑战，陶卫华女士凭借家传刺绣技艺，与姐姐在家乡萍乡莲花县创办绣坊，初衷朴素而温暖：以“扶贫扶智”的方式，为下岗女工和残疾人提供一门谋生手艺。这一起点为品牌注入了“技艺传承”与“社会担当”的双重基因，也使其超越了纯粹的商业范畴。</w:t>
      </w:r>
    </w:p>
    <w:p w14:paraId="720A19DC">
      <w:pPr>
        <w:pStyle w:val="4"/>
        <w:bidi w:val="0"/>
        <w:rPr>
          <w:rFonts w:hint="eastAsia"/>
          <w:lang w:val="en-US" w:eastAsia="zh-CN"/>
        </w:rPr>
      </w:pPr>
      <w:bookmarkStart w:id="6" w:name="_Toc24718"/>
      <w:r>
        <w:rPr>
          <w:rFonts w:hint="eastAsia"/>
          <w:lang w:val="en-US" w:eastAsia="zh-CN"/>
        </w:rPr>
        <w:t>探索与成型（2001年至今）</w:t>
      </w:r>
      <w:bookmarkEnd w:id="6"/>
    </w:p>
    <w:p w14:paraId="721A95E6">
      <w:pPr>
        <w:ind w:firstLine="420" w:firstLineChars="0"/>
        <w:rPr>
          <w:rFonts w:hint="eastAsia"/>
          <w:lang w:val="en-US" w:eastAsia="zh-CN"/>
        </w:rPr>
      </w:pPr>
      <w:r>
        <w:rPr>
          <w:rFonts w:hint="eastAsia"/>
          <w:lang w:val="en-US" w:eastAsia="zh-CN"/>
        </w:rPr>
        <w:t>随着绣品进入南昌滕王阁景区，品牌开始系统化探索。陶卫华女士敏锐洞察到刺绣的灵魂在于“慢”与“静”，毅然从追求规模转向坚守品质，完成了从“生产车间”到“创作工坊”的关键转型。此阶段，她在技艺上实现重大突破，独创了“摄影绣”、“打子泼墨绣”、“飞白篆刻绣”等系列新技法。这些创新在代表性作品中得到集中展现：</w:t>
      </w:r>
      <w:r>
        <w:rPr>
          <w:rFonts w:hint="eastAsia"/>
          <w:b/>
          <w:bCs/>
          <w:lang w:val="en-US" w:eastAsia="zh-CN"/>
        </w:rPr>
        <w:t>长达九米的《滕王阁序》印谱绣卷</w:t>
      </w:r>
      <w:r>
        <w:rPr>
          <w:rFonts w:hint="eastAsia"/>
          <w:lang w:val="en-US" w:eastAsia="zh-CN"/>
        </w:rPr>
        <w:t>，以独创的“飞白篆刻绣”技法，耗时一年半精心绣制，将书法的气韵与印章的金石感完美融合；在2025年江西文旅产业博览会上引起轰动的</w:t>
      </w:r>
      <w:r>
        <w:rPr>
          <w:rFonts w:hint="eastAsia"/>
          <w:b/>
          <w:bCs/>
          <w:lang w:val="en-US" w:eastAsia="zh-CN"/>
        </w:rPr>
        <w:t>《哪吒之魔童闹海》</w:t>
      </w:r>
      <w:r>
        <w:rPr>
          <w:rFonts w:hint="eastAsia"/>
          <w:lang w:val="en-US" w:eastAsia="zh-CN"/>
        </w:rPr>
        <w:t>刺绣作品，则以四万余针、百余种绣线，再现经典IP的灵动张力。这些作品标志着品牌成功将技艺表现边界从传统书画拓展至现代表达，产品疆域也从高悬殿堂的艺术珍藏，延伸至可穿戴、可使用的日常生活之物。</w:t>
      </w:r>
    </w:p>
    <w:p w14:paraId="06C1E5AB">
      <w:pPr>
        <w:pStyle w:val="24"/>
        <w:bidi w:val="0"/>
        <w:rPr>
          <w:rFonts w:hint="eastAsia"/>
          <w:lang w:eastAsia="zh-CN"/>
        </w:rPr>
      </w:pPr>
      <w:r>
        <w:rPr>
          <w:rFonts w:hint="eastAsia"/>
          <w:lang w:eastAsia="zh-CN"/>
        </w:rPr>
        <w:drawing>
          <wp:inline distT="0" distB="0" distL="114300" distR="114300">
            <wp:extent cx="3594735" cy="2100580"/>
            <wp:effectExtent l="0" t="0" r="1905" b="2540"/>
            <wp:docPr id="29" name="图片 29" descr="微信图片_2026-01-30_005848_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6-01-30_005848_673"/>
                    <pic:cNvPicPr>
                      <a:picLocks noChangeAspect="1"/>
                    </pic:cNvPicPr>
                  </pic:nvPicPr>
                  <pic:blipFill>
                    <a:blip r:embed="rId11"/>
                    <a:stretch>
                      <a:fillRect/>
                    </a:stretch>
                  </pic:blipFill>
                  <pic:spPr>
                    <a:xfrm>
                      <a:off x="0" y="0"/>
                      <a:ext cx="3594735" cy="2100580"/>
                    </a:xfrm>
                    <a:prstGeom prst="rect">
                      <a:avLst/>
                    </a:prstGeom>
                  </pic:spPr>
                </pic:pic>
              </a:graphicData>
            </a:graphic>
          </wp:inline>
        </w:drawing>
      </w:r>
    </w:p>
    <w:p w14:paraId="7108F10D">
      <w:pPr>
        <w:pStyle w:val="25"/>
        <w:bidi w:val="0"/>
        <w:rPr>
          <w:rFonts w:hint="eastAsia"/>
          <w:lang w:eastAsia="zh-CN"/>
        </w:rPr>
      </w:pPr>
      <w:r>
        <w:rPr>
          <w:rFonts w:hint="eastAsia"/>
        </w:rPr>
        <w:t>图1</w:t>
      </w:r>
      <w:r>
        <w:rPr>
          <w:rFonts w:hint="eastAsia"/>
        </w:rPr>
        <w:noBreakHyphen/>
      </w:r>
      <w:r>
        <w:rPr>
          <w:rFonts w:hint="eastAsia"/>
          <w:lang w:val="en-US" w:eastAsia="zh-CN"/>
        </w:rPr>
        <w:t xml:space="preserve">3 </w:t>
      </w:r>
      <w:r>
        <w:rPr>
          <w:rFonts w:hint="eastAsia"/>
        </w:rPr>
        <w:t>《哪吒之魔童闹海》刺绣作品</w:t>
      </w:r>
    </w:p>
    <w:p w14:paraId="48A5A727">
      <w:pPr>
        <w:pStyle w:val="4"/>
        <w:bidi w:val="0"/>
        <w:rPr>
          <w:rFonts w:hint="eastAsia"/>
          <w:lang w:val="en-US" w:eastAsia="zh-CN"/>
        </w:rPr>
      </w:pPr>
      <w:bookmarkStart w:id="7" w:name="_Toc3642"/>
      <w:r>
        <w:rPr>
          <w:rFonts w:hint="eastAsia"/>
          <w:lang w:val="en-US" w:eastAsia="zh-CN"/>
        </w:rPr>
        <w:t>发展与拓界（近年来）</w:t>
      </w:r>
      <w:bookmarkEnd w:id="7"/>
    </w:p>
    <w:p w14:paraId="553388C1">
      <w:pPr>
        <w:ind w:firstLine="420" w:firstLineChars="0"/>
        <w:rPr>
          <w:rFonts w:hint="eastAsia"/>
          <w:lang w:val="en-US" w:eastAsia="zh-CN"/>
        </w:rPr>
      </w:pPr>
      <w:r>
        <w:rPr>
          <w:rFonts w:hint="eastAsia"/>
          <w:lang w:val="en-US" w:eastAsia="zh-CN"/>
        </w:rPr>
        <w:t>品牌进入生态化发展阶段。在商业层面，构建了层次丰富的产品矩阵；在文化传播层面，通过2010年上海世博会、海外交流及公益课堂等方式，积极承担文化使者角色；在传承模式上，开创了“传承人引领、家族接力”的路径，其女周品雨创立新中式服装品牌的实践，为非遗的产业化探索了新方向。</w:t>
      </w:r>
    </w:p>
    <w:p w14:paraId="3169FE78">
      <w:pPr>
        <w:pStyle w:val="3"/>
        <w:bidi w:val="0"/>
        <w:ind w:left="575" w:leftChars="0" w:hanging="575" w:firstLineChars="0"/>
        <w:rPr>
          <w:rFonts w:hint="eastAsia"/>
          <w:lang w:val="en-US" w:eastAsia="zh-CN"/>
        </w:rPr>
      </w:pPr>
      <w:bookmarkStart w:id="8" w:name="_Toc23757"/>
      <w:r>
        <w:rPr>
          <w:rFonts w:hint="eastAsia"/>
          <w:lang w:val="en-US" w:eastAsia="zh-CN"/>
        </w:rPr>
        <w:t>现有产品介绍</w:t>
      </w:r>
      <w:bookmarkEnd w:id="8"/>
    </w:p>
    <w:p w14:paraId="57806F91">
      <w:pPr>
        <w:numPr>
          <w:ilvl w:val="0"/>
          <w:numId w:val="0"/>
        </w:numPr>
        <w:ind w:firstLine="420" w:firstLineChars="0"/>
        <w:rPr>
          <w:rFonts w:hint="eastAsia"/>
          <w:lang w:val="en-US" w:eastAsia="zh-CN"/>
        </w:rPr>
      </w:pPr>
      <w:r>
        <w:rPr>
          <w:rFonts w:hint="eastAsia"/>
          <w:lang w:val="en-US" w:eastAsia="zh-CN"/>
        </w:rPr>
        <w:t>线像莲花作为江右贡绣的代表品牌，承载着赣鄱大地的非遗底蕴，以蚕丝线为料，传承古法针法又兼具现代审美，旗下现有产品主要分为传统书画系列与文创系列。</w:t>
      </w:r>
    </w:p>
    <w:p w14:paraId="5A722434">
      <w:pPr>
        <w:numPr>
          <w:ilvl w:val="0"/>
          <w:numId w:val="0"/>
        </w:numPr>
        <w:ind w:firstLine="420" w:firstLineChars="0"/>
        <w:rPr>
          <w:rFonts w:hint="eastAsia"/>
          <w:lang w:val="en-US" w:eastAsia="zh-CN"/>
        </w:rPr>
      </w:pPr>
      <w:r>
        <w:rPr>
          <w:rFonts w:hint="eastAsia"/>
          <w:lang w:val="en-US" w:eastAsia="zh-CN"/>
        </w:rPr>
        <w:t>传统书画系列是品牌匠心之作，以历代名家书画为蓝本，复刻八大山人水墨意境、工笔荷花雅致等经典题材，运用打子泼墨绣、摄影绣等特色针法，以针为墨、以线润色，还原书画的笔墨层次与气韵，兼具艺术收藏与装饰价值，尽显江右贡绣“精、艳、细、美”的特色。</w:t>
      </w:r>
    </w:p>
    <w:p w14:paraId="68C5B44C">
      <w:pPr>
        <w:pStyle w:val="24"/>
        <w:bidi w:val="0"/>
        <w:rPr>
          <w:rFonts w:hint="eastAsia"/>
          <w:lang w:val="en-US" w:eastAsia="zh-CN"/>
        </w:rPr>
      </w:pPr>
      <w:r>
        <w:rPr>
          <w:rFonts w:hint="eastAsia"/>
          <w:lang w:val="en-US" w:eastAsia="zh-CN"/>
        </w:rPr>
        <w:drawing>
          <wp:inline distT="0" distB="0" distL="114300" distR="114300">
            <wp:extent cx="2567305" cy="2321560"/>
            <wp:effectExtent l="0" t="0" r="8255" b="10160"/>
            <wp:docPr id="9" name="图片 9" descr="676fa4d2a5030ed1b06be45bbe71b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6fa4d2a5030ed1b06be45bbe71b825"/>
                    <pic:cNvPicPr>
                      <a:picLocks noChangeAspect="1"/>
                    </pic:cNvPicPr>
                  </pic:nvPicPr>
                  <pic:blipFill>
                    <a:blip r:embed="rId12"/>
                    <a:srcRect t="4877" r="2832" b="25615"/>
                    <a:stretch>
                      <a:fillRect/>
                    </a:stretch>
                  </pic:blipFill>
                  <pic:spPr>
                    <a:xfrm>
                      <a:off x="0" y="0"/>
                      <a:ext cx="2567305" cy="2321560"/>
                    </a:xfrm>
                    <a:prstGeom prst="rect">
                      <a:avLst/>
                    </a:prstGeom>
                  </pic:spPr>
                </pic:pic>
              </a:graphicData>
            </a:graphic>
          </wp:inline>
        </w:drawing>
      </w:r>
    </w:p>
    <w:p w14:paraId="71D079DB">
      <w:pPr>
        <w:pStyle w:val="25"/>
        <w:bidi w:val="0"/>
        <w:rPr>
          <w:rFonts w:hint="eastAsia"/>
          <w:lang w:val="en-US" w:eastAsia="zh-CN"/>
        </w:rPr>
      </w:pPr>
      <w:r>
        <w:rPr>
          <w:rFonts w:hint="eastAsia"/>
          <w:lang w:val="en-US" w:eastAsia="zh-CN"/>
        </w:rPr>
        <w:t>图1-4 八大山人水墨画绣摆件（定价780元）</w:t>
      </w:r>
    </w:p>
    <w:p w14:paraId="1C8F7CA0">
      <w:pPr>
        <w:numPr>
          <w:ilvl w:val="0"/>
          <w:numId w:val="0"/>
        </w:numPr>
        <w:ind w:firstLine="420" w:firstLineChars="0"/>
        <w:rPr>
          <w:rFonts w:hint="eastAsia"/>
          <w:lang w:val="en-US" w:eastAsia="zh-CN"/>
        </w:rPr>
      </w:pPr>
      <w:r>
        <w:rPr>
          <w:rFonts w:hint="eastAsia"/>
          <w:lang w:val="en-US" w:eastAsia="zh-CN"/>
        </w:rPr>
        <w:t>文创系列则打破非遗与生活的壁垒，将贡绣元素与现代生活结合，推出团扇、书签、手持镜、背包等好物，提取莲花、祥云等吉祥纹样，融入赣鄱文化元素，兼顾颜值与实用性，让古老绣艺走进日常，既保留贡绣的细腻质感，又贴合当代人的审美需求，实现了非遗技艺的活态传承。</w:t>
      </w:r>
    </w:p>
    <w:p w14:paraId="60FD317A">
      <w:pPr>
        <w:numPr>
          <w:ilvl w:val="0"/>
          <w:numId w:val="0"/>
        </w:numPr>
        <w:jc w:val="center"/>
        <w:rPr>
          <w:rFonts w:hint="default"/>
          <w:lang w:val="en-US" w:eastAsia="zh-CN"/>
        </w:rPr>
      </w:pPr>
      <w:r>
        <w:rPr>
          <w:rFonts w:hint="default"/>
          <w:lang w:val="en-US" w:eastAsia="zh-CN"/>
        </w:rPr>
        <w:drawing>
          <wp:inline distT="0" distB="0" distL="114300" distR="114300">
            <wp:extent cx="2504440" cy="2560955"/>
            <wp:effectExtent l="0" t="0" r="10160" b="14605"/>
            <wp:docPr id="11" name="图片 11" descr="4844ee2519f715d00ee82f8770e9d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844ee2519f715d00ee82f8770e9ded5"/>
                    <pic:cNvPicPr>
                      <a:picLocks noChangeAspect="1"/>
                    </pic:cNvPicPr>
                  </pic:nvPicPr>
                  <pic:blipFill>
                    <a:blip r:embed="rId13"/>
                    <a:stretch>
                      <a:fillRect/>
                    </a:stretch>
                  </pic:blipFill>
                  <pic:spPr>
                    <a:xfrm>
                      <a:off x="0" y="0"/>
                      <a:ext cx="2504440" cy="256095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62860" cy="2554605"/>
            <wp:effectExtent l="0" t="0" r="12700" b="5715"/>
            <wp:docPr id="16" name="图片 16" descr="ece4d0d3b862171e32105c54bb511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e4d0d3b862171e32105c54bb511c91"/>
                    <pic:cNvPicPr>
                      <a:picLocks noChangeAspect="1"/>
                    </pic:cNvPicPr>
                  </pic:nvPicPr>
                  <pic:blipFill>
                    <a:blip r:embed="rId14"/>
                    <a:stretch>
                      <a:fillRect/>
                    </a:stretch>
                  </pic:blipFill>
                  <pic:spPr>
                    <a:xfrm>
                      <a:off x="0" y="0"/>
                      <a:ext cx="2562860" cy="2554605"/>
                    </a:xfrm>
                    <a:prstGeom prst="rect">
                      <a:avLst/>
                    </a:prstGeom>
                  </pic:spPr>
                </pic:pic>
              </a:graphicData>
            </a:graphic>
          </wp:inline>
        </w:drawing>
      </w:r>
    </w:p>
    <w:p w14:paraId="2A905D9D">
      <w:pPr>
        <w:pStyle w:val="25"/>
        <w:bidi w:val="0"/>
        <w:rPr>
          <w:rFonts w:hint="eastAsia"/>
          <w:lang w:val="en-US" w:eastAsia="zh-CN"/>
        </w:rPr>
      </w:pPr>
      <w:r>
        <w:rPr>
          <w:rFonts w:hint="eastAsia"/>
          <w:lang w:val="en-US" w:eastAsia="zh-CN"/>
        </w:rPr>
        <w:t>图1-5 莲花发夹（定价22元）和手持镜（定价89元）</w:t>
      </w:r>
    </w:p>
    <w:p w14:paraId="2712C440">
      <w:pPr>
        <w:pStyle w:val="25"/>
        <w:bidi w:val="0"/>
        <w:rPr>
          <w:rFonts w:hint="eastAsia"/>
          <w:lang w:val="en-US" w:eastAsia="zh-CN"/>
        </w:rPr>
      </w:pPr>
    </w:p>
    <w:p w14:paraId="3CF8561C">
      <w:pPr>
        <w:pStyle w:val="2"/>
        <w:bidi w:val="0"/>
        <w:rPr>
          <w:rFonts w:hint="default"/>
          <w:lang w:val="en-US" w:eastAsia="zh-CN"/>
        </w:rPr>
      </w:pPr>
      <w:bookmarkStart w:id="9" w:name="_Toc29695"/>
      <w:r>
        <w:rPr>
          <w:rFonts w:hint="eastAsia"/>
          <w:lang w:val="en-US" w:eastAsia="zh-CN"/>
        </w:rPr>
        <w:t>环境分析</w:t>
      </w:r>
      <w:bookmarkEnd w:id="9"/>
    </w:p>
    <w:p w14:paraId="23B06F6E">
      <w:pPr>
        <w:pStyle w:val="3"/>
        <w:bidi w:val="0"/>
        <w:rPr>
          <w:rFonts w:hint="default"/>
          <w:lang w:val="en-US" w:eastAsia="zh-CN"/>
        </w:rPr>
      </w:pPr>
      <w:bookmarkStart w:id="10" w:name="_Toc18582"/>
      <w:r>
        <w:rPr>
          <w:rFonts w:hint="eastAsia"/>
          <w:lang w:val="en-US" w:eastAsia="zh-CN"/>
        </w:rPr>
        <w:t>宏观环境分析——基于PEST模型</w:t>
      </w:r>
      <w:bookmarkEnd w:id="10"/>
    </w:p>
    <w:p w14:paraId="4B207F84">
      <w:pPr>
        <w:pStyle w:val="4"/>
        <w:bidi w:val="0"/>
        <w:rPr>
          <w:rFonts w:hint="eastAsia"/>
          <w:lang w:val="en-US" w:eastAsia="zh-CN"/>
        </w:rPr>
      </w:pPr>
      <w:bookmarkStart w:id="11" w:name="_Toc21373"/>
      <w:r>
        <w:rPr>
          <w:rFonts w:hint="eastAsia"/>
          <w:lang w:val="en-US" w:eastAsia="zh-CN"/>
        </w:rPr>
        <w:t>政策环境</w:t>
      </w:r>
      <w:bookmarkEnd w:id="11"/>
    </w:p>
    <w:p w14:paraId="01132AA3">
      <w:pPr>
        <w:bidi w:val="0"/>
        <w:ind w:firstLine="420" w:firstLineChars="0"/>
        <w:rPr>
          <w:rFonts w:hint="eastAsia"/>
        </w:rPr>
      </w:pPr>
      <w:r>
        <w:rPr>
          <w:rFonts w:hint="eastAsia"/>
          <w:lang w:eastAsia="zh-CN"/>
        </w:rPr>
        <w:t>“</w:t>
      </w:r>
      <w:r>
        <w:rPr>
          <w:rFonts w:hint="eastAsia"/>
          <w:lang w:val="en-US" w:eastAsia="zh-CN"/>
        </w:rPr>
        <w:t>线像莲花”品牌发展处在</w:t>
      </w:r>
      <w:r>
        <w:rPr>
          <w:rFonts w:hint="eastAsia"/>
        </w:rPr>
        <w:t>非遗保护政策助力赣绣传承发展</w:t>
      </w:r>
      <w:r>
        <w:rPr>
          <w:rFonts w:hint="eastAsia"/>
          <w:lang w:val="en-US" w:eastAsia="zh-CN"/>
        </w:rPr>
        <w:t>的关键时期</w:t>
      </w:r>
      <w:r>
        <w:rPr>
          <w:rFonts w:hint="eastAsia"/>
        </w:rPr>
        <w:t>。在国家非遗保护背景下，江西通过《江西省非物质文化遗产条例》，从法规上为赣绣在传承人扶持、基地建设、技艺创新等方面提供保障。南昌市则以相关工作方案开展赣绣（豫章绣）残疾人培训，既扩大传承群体、注入新活力，也发挥其在公益与就业帮扶中的作用。</w:t>
      </w:r>
    </w:p>
    <w:p w14:paraId="342CE988">
      <w:pPr>
        <w:pStyle w:val="11"/>
        <w:spacing w:line="300" w:lineRule="auto"/>
        <w:ind w:firstLine="200"/>
        <w:rPr>
          <w:rFonts w:hint="eastAsia"/>
        </w:rPr>
      </w:pPr>
      <w:r>
        <w:rPr>
          <w:rFonts w:ascii="黑体" w:hAnsi="黑体" w:eastAsia="黑体"/>
        </w:rPr>
        <w:drawing>
          <wp:inline distT="0" distB="0" distL="0" distR="0">
            <wp:extent cx="4622165" cy="1661160"/>
            <wp:effectExtent l="0" t="0" r="1079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cstate="print">
                      <a:extLst>
                        <a:ext uri="{28A0092B-C50C-407E-A947-70E740481C1C}">
                          <a14:useLocalDpi xmlns:a14="http://schemas.microsoft.com/office/drawing/2010/main" val="0"/>
                        </a:ext>
                      </a:extLst>
                    </a:blip>
                    <a:srcRect t="6063" r="1297" b="7743"/>
                    <a:stretch>
                      <a:fillRect/>
                    </a:stretch>
                  </pic:blipFill>
                  <pic:spPr>
                    <a:xfrm>
                      <a:off x="0" y="0"/>
                      <a:ext cx="4622165" cy="1661160"/>
                    </a:xfrm>
                    <a:prstGeom prst="rect">
                      <a:avLst/>
                    </a:prstGeom>
                    <a:noFill/>
                    <a:ln>
                      <a:noFill/>
                    </a:ln>
                  </pic:spPr>
                </pic:pic>
              </a:graphicData>
            </a:graphic>
          </wp:inline>
        </w:drawing>
      </w:r>
    </w:p>
    <w:p w14:paraId="4CD12106">
      <w:pPr>
        <w:pStyle w:val="25"/>
        <w:bidi w:val="0"/>
        <w:rPr>
          <w:rFonts w:hint="eastAsia"/>
        </w:rPr>
      </w:pPr>
      <w:r>
        <w:rPr>
          <w:rFonts w:hint="eastAsia"/>
        </w:rPr>
        <w:t>图</w:t>
      </w:r>
      <w:r>
        <w:rPr>
          <w:rFonts w:hint="eastAsia"/>
          <w:lang w:val="en-US" w:eastAsia="zh-CN"/>
        </w:rPr>
        <w:t xml:space="preserve">2-1 </w:t>
      </w:r>
      <w:r>
        <w:rPr>
          <w:rFonts w:hint="eastAsia"/>
        </w:rPr>
        <w:t>南昌市残疾人联合会政策公告</w:t>
      </w:r>
    </w:p>
    <w:p w14:paraId="4D4DAE37">
      <w:pPr>
        <w:ind w:firstLine="482"/>
      </w:pPr>
      <w:r>
        <w:rPr>
          <w:rFonts w:hint="eastAsia" w:cs="宋体"/>
          <w:b/>
          <w:bCs/>
          <w:szCs w:val="24"/>
        </w:rPr>
        <w:t>赣江文化保护与开发政策提供发展契机。</w:t>
      </w:r>
      <w:r>
        <w:rPr>
          <w:rFonts w:hint="eastAsia"/>
        </w:rPr>
        <w:t>2024年12月，江西省政府办公厅印发《赣江中游（吉安）生态经济带高质量发展总体规划》，覆盖吉安全域，规划期至2027年（远期至2035年）。规划聚焦革命老区和流域发展，推进</w:t>
      </w:r>
      <w:r>
        <w:rPr>
          <w:rFonts w:hint="eastAsia"/>
          <w:b/>
          <w:bCs/>
        </w:rPr>
        <w:t>生态治理</w:t>
      </w:r>
      <w:r>
        <w:rPr>
          <w:rFonts w:hint="eastAsia"/>
        </w:rPr>
        <w:t>，在</w:t>
      </w:r>
      <w:r>
        <w:rPr>
          <w:rFonts w:hint="eastAsia"/>
          <w:b/>
          <w:bCs/>
        </w:rPr>
        <w:t>文化建设</w:t>
      </w:r>
      <w:r>
        <w:rPr>
          <w:rFonts w:hint="eastAsia"/>
        </w:rPr>
        <w:t>上明确挖掘赣江沿线文化遗产，统筹保护</w:t>
      </w:r>
      <w:r>
        <w:rPr>
          <w:rFonts w:hint="eastAsia" w:ascii="宋体" w:hAnsi="宋体"/>
        </w:rPr>
        <w:t>开发，支持吉安申报国家级历史文化名城、吉州窑申报5A级景区</w:t>
      </w:r>
      <w:r>
        <w:rPr>
          <w:rFonts w:hint="eastAsia"/>
        </w:rPr>
        <w:t>。</w:t>
      </w:r>
    </w:p>
    <w:p w14:paraId="1A36EBBE">
      <w:pPr>
        <w:ind w:firstLine="480"/>
        <w:jc w:val="center"/>
      </w:pPr>
      <w:r>
        <w:drawing>
          <wp:inline distT="0" distB="0" distL="0" distR="0">
            <wp:extent cx="4871720" cy="2315210"/>
            <wp:effectExtent l="0" t="0" r="508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2037" cy="2315583"/>
                    </a:xfrm>
                    <a:prstGeom prst="rect">
                      <a:avLst/>
                    </a:prstGeom>
                    <a:noFill/>
                    <a:ln>
                      <a:noFill/>
                    </a:ln>
                  </pic:spPr>
                </pic:pic>
              </a:graphicData>
            </a:graphic>
          </wp:inline>
        </w:drawing>
      </w:r>
    </w:p>
    <w:p w14:paraId="6E6715C5">
      <w:pPr>
        <w:pStyle w:val="25"/>
        <w:bidi w:val="0"/>
        <w:rPr>
          <w:rFonts w:hint="eastAsia"/>
        </w:rPr>
      </w:pPr>
      <w:r>
        <w:rPr>
          <w:rFonts w:hint="eastAsia"/>
        </w:rPr>
        <w:t>图</w:t>
      </w:r>
      <w:r>
        <w:rPr>
          <w:rFonts w:hint="eastAsia"/>
          <w:lang w:val="en-US" w:eastAsia="zh-CN"/>
        </w:rPr>
        <w:t xml:space="preserve">2-2 </w:t>
      </w:r>
      <w:r>
        <w:rPr>
          <w:rFonts w:hint="eastAsia"/>
        </w:rPr>
        <w:t>赣江保护政策公开</w:t>
      </w:r>
    </w:p>
    <w:p w14:paraId="59BE9E20">
      <w:pPr>
        <w:ind w:firstLine="420" w:firstLineChars="0"/>
      </w:pPr>
      <w:r>
        <w:rPr>
          <w:rFonts w:hint="eastAsia" w:ascii="宋体" w:hAnsi="宋体"/>
        </w:rPr>
        <w:t>这为赣江文化生态优化及赣绣与赣江文化融合提供契机，赣绣有望融入生态经济带文化建设实现双赢；规划中赣江夜游、“百里风光带”等举措，也为赣绣相关文创开发、融入旅游线路提供了具体场景。</w:t>
      </w:r>
    </w:p>
    <w:p w14:paraId="5FAD6B35">
      <w:pPr>
        <w:pStyle w:val="22"/>
        <w:widowControl w:val="0"/>
        <w:spacing w:before="0" w:after="0" w:line="300" w:lineRule="auto"/>
        <w:ind w:firstLine="482" w:firstLineChars="200"/>
        <w:jc w:val="both"/>
        <w:rPr>
          <w:rFonts w:hint="eastAsia" w:ascii="宋体" w:hAnsi="宋体" w:eastAsia="宋体"/>
          <w:sz w:val="24"/>
          <w:szCs w:val="24"/>
        </w:rPr>
      </w:pPr>
      <w:r>
        <w:rPr>
          <w:rFonts w:hint="eastAsia" w:ascii="宋体" w:hAnsi="宋体" w:eastAsia="宋体" w:cs="宋体"/>
          <w:b/>
          <w:bCs/>
          <w:sz w:val="24"/>
          <w:szCs w:val="24"/>
        </w:rPr>
        <w:t>产业政策推动赣绣与现代产业融合。</w:t>
      </w:r>
      <w:r>
        <w:rPr>
          <w:rFonts w:hint="eastAsia" w:ascii="宋体" w:hAnsi="宋体" w:eastAsia="宋体"/>
          <w:sz w:val="24"/>
          <w:szCs w:val="24"/>
        </w:rPr>
        <w:t>南昌市发布的《关于进一步推动现代针纺产业转型升级三年行动方案(2025-2027年)》，从政策引导、数字引领、创新发展等方面提出举措。赣绣可依托该政策与现代针纺产业深度结合，在设计、品牌、市场等方面借力支持，加速传统技艺现代化转型，推动产业规模化、现代化发展，释放新活力。</w:t>
      </w:r>
    </w:p>
    <w:p w14:paraId="73F62234">
      <w:pPr>
        <w:pStyle w:val="22"/>
        <w:widowControl w:val="0"/>
        <w:spacing w:before="0" w:after="0" w:line="300" w:lineRule="auto"/>
        <w:ind w:firstLine="440" w:firstLineChars="200"/>
        <w:jc w:val="center"/>
        <w:rPr>
          <w:rFonts w:hint="eastAsia" w:ascii="宋体" w:hAnsi="宋体" w:eastAsia="宋体"/>
        </w:rPr>
      </w:pPr>
      <w:r>
        <w:rPr>
          <w:rFonts w:ascii="宋体" w:hAnsi="宋体" w:eastAsia="宋体"/>
        </w:rPr>
        <w:drawing>
          <wp:inline distT="0" distB="0" distL="0" distR="0">
            <wp:extent cx="4810125" cy="249682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5365" cy="2496820"/>
                    </a:xfrm>
                    <a:prstGeom prst="rect">
                      <a:avLst/>
                    </a:prstGeom>
                    <a:noFill/>
                    <a:ln>
                      <a:noFill/>
                    </a:ln>
                  </pic:spPr>
                </pic:pic>
              </a:graphicData>
            </a:graphic>
          </wp:inline>
        </w:drawing>
      </w:r>
    </w:p>
    <w:p w14:paraId="561A271B">
      <w:pPr>
        <w:pStyle w:val="25"/>
        <w:bidi w:val="0"/>
        <w:rPr>
          <w:rFonts w:hint="eastAsia"/>
        </w:rPr>
      </w:pPr>
      <w:r>
        <w:rPr>
          <w:rFonts w:hint="eastAsia"/>
        </w:rPr>
        <w:t>图</w:t>
      </w:r>
      <w:r>
        <w:rPr>
          <w:rFonts w:hint="eastAsia"/>
          <w:lang w:val="en-US" w:eastAsia="zh-CN"/>
        </w:rPr>
        <w:t xml:space="preserve">2-3 </w:t>
      </w:r>
      <w:r>
        <w:rPr>
          <w:rFonts w:hint="eastAsia"/>
        </w:rPr>
        <w:t>南昌市引发针纺产业转型通知</w:t>
      </w:r>
    </w:p>
    <w:p w14:paraId="3226D6D3">
      <w:pPr>
        <w:pStyle w:val="4"/>
        <w:bidi w:val="0"/>
        <w:rPr>
          <w:rFonts w:hint="eastAsia"/>
          <w:lang w:val="en-US" w:eastAsia="zh-CN"/>
        </w:rPr>
      </w:pPr>
      <w:bookmarkStart w:id="12" w:name="_Toc21302"/>
      <w:r>
        <w:rPr>
          <w:rFonts w:hint="eastAsia"/>
          <w:lang w:val="en-US" w:eastAsia="zh-CN"/>
        </w:rPr>
        <w:t>经济环境</w:t>
      </w:r>
      <w:bookmarkEnd w:id="12"/>
    </w:p>
    <w:p w14:paraId="494CD759">
      <w:pPr>
        <w:numPr>
          <w:ilvl w:val="0"/>
          <w:numId w:val="0"/>
        </w:numPr>
        <w:ind w:firstLine="420" w:firstLineChars="0"/>
        <w:rPr>
          <w:rFonts w:hint="eastAsia"/>
          <w:lang w:val="en-US" w:eastAsia="zh-CN"/>
        </w:rPr>
      </w:pPr>
      <w:r>
        <w:rPr>
          <w:rFonts w:hint="eastAsia"/>
          <w:lang w:val="en-US" w:eastAsia="zh-CN"/>
        </w:rPr>
        <w:t>近年来，江西文旅“引客入赣”渐入佳境。2024年，江西接待旅游人次、旅游收入增长近14%、14.5%；外省游客占比近三成，过夜游客近四成，创历史新高；首个非遗春节，江西接待国内旅游总人次分别同比增长6.29%、7.54%，其中外省游客占比高达47.8%，居全国前列、中部地区第一。今年1至5月，江西接待国内游客同比增长5.93%，国内游客花费同比增长8.75%，人均花费同比增长2.67%。庐山、婺源、南昌八一起义纪念馆等核心景区的客流量持续攀升，为赣绣品牌提供了优质的场景化销售渠道。赣绣品牌可依托景区开设体验店、文创店，将传统绣品与旅游纪念品、伴手礼结合，实现“文化+旅游”的双向赋能，提升产品销量与品牌知名度。</w:t>
      </w:r>
    </w:p>
    <w:p w14:paraId="7324F5DB">
      <w:pPr>
        <w:pStyle w:val="24"/>
        <w:bidi w:val="0"/>
        <w:rPr>
          <w:rFonts w:hint="default"/>
          <w:lang w:val="en-US" w:eastAsia="zh-CN"/>
        </w:rPr>
      </w:pPr>
      <w:r>
        <w:rPr>
          <w:rFonts w:hint="default"/>
          <w:lang w:val="en-US" w:eastAsia="zh-CN"/>
        </w:rPr>
        <w:drawing>
          <wp:inline distT="0" distB="0" distL="114300" distR="114300">
            <wp:extent cx="5270500" cy="2645410"/>
            <wp:effectExtent l="0" t="0" r="2540" b="6350"/>
            <wp:docPr id="4" name="图片 4" descr="f52c985a-2f2c-46a0-a4e5-2a5f828ab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52c985a-2f2c-46a0-a4e5-2a5f828abe12"/>
                    <pic:cNvPicPr>
                      <a:picLocks noChangeAspect="1"/>
                    </pic:cNvPicPr>
                  </pic:nvPicPr>
                  <pic:blipFill>
                    <a:blip r:embed="rId18"/>
                    <a:stretch>
                      <a:fillRect/>
                    </a:stretch>
                  </pic:blipFill>
                  <pic:spPr>
                    <a:xfrm>
                      <a:off x="0" y="0"/>
                      <a:ext cx="5270500" cy="2645410"/>
                    </a:xfrm>
                    <a:prstGeom prst="rect">
                      <a:avLst/>
                    </a:prstGeom>
                  </pic:spPr>
                </pic:pic>
              </a:graphicData>
            </a:graphic>
          </wp:inline>
        </w:drawing>
      </w:r>
    </w:p>
    <w:p w14:paraId="36ECBCD7">
      <w:pPr>
        <w:pStyle w:val="25"/>
        <w:bidi w:val="0"/>
        <w:rPr>
          <w:rFonts w:hint="default"/>
          <w:lang w:val="en-US" w:eastAsia="zh-CN"/>
        </w:rPr>
      </w:pPr>
      <w:r>
        <w:rPr>
          <w:rFonts w:hint="eastAsia"/>
          <w:lang w:val="en-US" w:eastAsia="zh-CN"/>
        </w:rPr>
        <w:t>图2-4 江西省旅游人数增长趋势</w:t>
      </w:r>
    </w:p>
    <w:p w14:paraId="70A89107">
      <w:pPr>
        <w:numPr>
          <w:ilvl w:val="0"/>
          <w:numId w:val="0"/>
        </w:numPr>
        <w:ind w:firstLine="420" w:firstLineChars="0"/>
        <w:rPr>
          <w:rFonts w:hint="default"/>
          <w:lang w:val="en-US" w:eastAsia="zh-CN"/>
        </w:rPr>
      </w:pPr>
      <w:r>
        <w:rPr>
          <w:rFonts w:hint="eastAsia"/>
          <w:lang w:val="en-US" w:eastAsia="zh-CN"/>
        </w:rPr>
        <w:t>然而，手工绣品耗时耗力的生产模式与高昂的人力成本决定了其价格方面受到低成本产品的市场竞争冲击。以非遗赣绣为例，一幅精工细作的《清明上河图》赣发绣长卷需耗费绣娘28个月以上，其人力成本占比极高，导致成品定价常达数千甚至数万元。但市场上面向大众消费的机绣仿制品，其价格仅为手工绣品的十分之一，凭借显著的价格优势占据大量市场份额。在江西省人均消费水平仍处于全国中游的经济环境下，手工赣绣的艺术价值与高定价，同本地区大众消费者对日用品的价格敏感度之间形成鲜明矛盾，使其在大众消费市场拓展上面临严峻的经济性挑战。</w:t>
      </w:r>
    </w:p>
    <w:p w14:paraId="49077539">
      <w:pPr>
        <w:pStyle w:val="4"/>
        <w:bidi w:val="0"/>
        <w:rPr>
          <w:rFonts w:hint="eastAsia"/>
          <w:lang w:val="en-US" w:eastAsia="zh-CN"/>
        </w:rPr>
      </w:pPr>
      <w:bookmarkStart w:id="13" w:name="_Toc885"/>
      <w:r>
        <w:rPr>
          <w:rFonts w:hint="eastAsia"/>
          <w:lang w:val="en-US" w:eastAsia="zh-CN"/>
        </w:rPr>
        <w:t>社会环境</w:t>
      </w:r>
      <w:bookmarkEnd w:id="13"/>
    </w:p>
    <w:p w14:paraId="37EA7588">
      <w:pPr>
        <w:numPr>
          <w:ilvl w:val="0"/>
          <w:numId w:val="0"/>
        </w:numPr>
        <w:ind w:firstLine="420" w:firstLineChars="0"/>
        <w:rPr>
          <w:rFonts w:hint="eastAsia"/>
          <w:lang w:val="en-US" w:eastAsia="zh-CN"/>
        </w:rPr>
      </w:pPr>
      <w:r>
        <w:rPr>
          <w:rFonts w:hint="eastAsia"/>
          <w:lang w:val="en-US" w:eastAsia="zh-CN"/>
        </w:rPr>
        <w:t>年轻群体（Z世代）成为消费主力，其对中国传统文化的认同感、自豪感显著增强，为品牌培养了潜在的未来消费者和传承者。国潮元素成为消费热点，非遗文化逐步走进大众生活。赣绣深度融合赣鄱文化、水墨意境与传统民俗，将民俗绣艺与文人书画相结合，创作题材涵盖祥瑞花卉鸟兽、传统书画、现代摄影、地域人文景观等，兼具文化性与艺术性，契合年轻群体的审美需求。目前，Z世代已贡献刺绣行业35%的增量市场，其购买偏好集中于融合国潮元素的轻奢装饰品与服装配饰，为赣绣品牌年轻化、时尚化转型提供了契机。</w:t>
      </w:r>
    </w:p>
    <w:p w14:paraId="49FBA2A1">
      <w:pPr>
        <w:pStyle w:val="24"/>
        <w:bidi w:val="0"/>
        <w:rPr>
          <w:rFonts w:hint="eastAsia"/>
          <w:lang w:val="en-US" w:eastAsia="zh-CN"/>
        </w:rPr>
      </w:pPr>
      <w:r>
        <w:rPr>
          <w:rFonts w:hint="eastAsia"/>
          <w:lang w:val="en-US" w:eastAsia="zh-CN"/>
        </w:rPr>
        <w:drawing>
          <wp:inline distT="0" distB="0" distL="114300" distR="114300">
            <wp:extent cx="5264785" cy="2422525"/>
            <wp:effectExtent l="0" t="0" r="8255" b="635"/>
            <wp:docPr id="6" name="图片 6" descr="94fd3ca0-58fa-4307-8a40-f1dbd7e53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4fd3ca0-58fa-4307-8a40-f1dbd7e53df9"/>
                    <pic:cNvPicPr>
                      <a:picLocks noChangeAspect="1"/>
                    </pic:cNvPicPr>
                  </pic:nvPicPr>
                  <pic:blipFill>
                    <a:blip r:embed="rId19"/>
                    <a:stretch>
                      <a:fillRect/>
                    </a:stretch>
                  </pic:blipFill>
                  <pic:spPr>
                    <a:xfrm>
                      <a:off x="0" y="0"/>
                      <a:ext cx="5264785" cy="2422525"/>
                    </a:xfrm>
                    <a:prstGeom prst="rect">
                      <a:avLst/>
                    </a:prstGeom>
                  </pic:spPr>
                </pic:pic>
              </a:graphicData>
            </a:graphic>
          </wp:inline>
        </w:drawing>
      </w:r>
    </w:p>
    <w:p w14:paraId="4A1ECF74">
      <w:pPr>
        <w:pStyle w:val="25"/>
        <w:bidi w:val="0"/>
        <w:rPr>
          <w:rFonts w:hint="default"/>
          <w:lang w:val="en-US" w:eastAsia="zh-CN"/>
        </w:rPr>
      </w:pPr>
      <w:r>
        <w:rPr>
          <w:rFonts w:hint="eastAsia"/>
          <w:lang w:val="en-US" w:eastAsia="zh-CN"/>
        </w:rPr>
        <w:t>图2-5 中国国潮经济市场规模发展趋势</w:t>
      </w:r>
    </w:p>
    <w:p w14:paraId="3785F40E">
      <w:pPr>
        <w:numPr>
          <w:ilvl w:val="0"/>
          <w:numId w:val="0"/>
        </w:numPr>
        <w:ind w:firstLine="420" w:firstLineChars="0"/>
        <w:rPr>
          <w:rFonts w:hint="eastAsia"/>
          <w:lang w:val="en-US" w:eastAsia="zh-CN"/>
        </w:rPr>
      </w:pPr>
      <w:r>
        <w:rPr>
          <w:rFonts w:hint="eastAsia"/>
          <w:lang w:val="en-US" w:eastAsia="zh-CN"/>
        </w:rPr>
        <w:t>与此同时，以传承人陶卫华为代表的赣派陶氏绣，敏锐把握时代机遇，积极借助各类媒体平台进行传播。通过传授其独创“摄影绣”、“飞白纂刻绣”等创新技法，以及展示刺绣作品，体现其将传统纹样与现代设计的独特性，成功将“线像莲花”品牌的核心价值与非遗赣绣的深厚底蕴深度绑定。这种策略不仅有效回应了公众对高品质文化消费的追求，更在信息纷杂的市场中树立起独特的技艺权威与文化信任，显著提升了品牌在目标受众中的认知度与美誉度。</w:t>
      </w:r>
    </w:p>
    <w:p w14:paraId="766B4BD8">
      <w:pPr>
        <w:pStyle w:val="24"/>
        <w:bidi w:val="0"/>
        <w:rPr>
          <w:rFonts w:hint="eastAsia"/>
          <w:lang w:val="en-US" w:eastAsia="zh-CN"/>
        </w:rPr>
      </w:pPr>
      <w:r>
        <w:rPr>
          <w:rFonts w:hint="eastAsia"/>
          <w:lang w:val="en-US" w:eastAsia="zh-CN"/>
        </w:rPr>
        <w:drawing>
          <wp:inline distT="0" distB="0" distL="114300" distR="114300">
            <wp:extent cx="3719195" cy="2401570"/>
            <wp:effectExtent l="0" t="0" r="14605" b="6350"/>
            <wp:docPr id="5" name="图片 5" descr="65d9149ea97f50b17edc759030ee9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5d9149ea97f50b17edc759030ee969d"/>
                    <pic:cNvPicPr>
                      <a:picLocks noChangeAspect="1"/>
                    </pic:cNvPicPr>
                  </pic:nvPicPr>
                  <pic:blipFill>
                    <a:blip r:embed="rId20"/>
                    <a:srcRect l="124" t="176" r="-495" b="8815"/>
                    <a:stretch>
                      <a:fillRect/>
                    </a:stretch>
                  </pic:blipFill>
                  <pic:spPr>
                    <a:xfrm>
                      <a:off x="0" y="0"/>
                      <a:ext cx="3719195" cy="2401570"/>
                    </a:xfrm>
                    <a:prstGeom prst="rect">
                      <a:avLst/>
                    </a:prstGeom>
                  </pic:spPr>
                </pic:pic>
              </a:graphicData>
            </a:graphic>
          </wp:inline>
        </w:drawing>
      </w:r>
    </w:p>
    <w:p w14:paraId="2E68A3EC">
      <w:pPr>
        <w:pStyle w:val="25"/>
        <w:bidi w:val="0"/>
        <w:rPr>
          <w:rFonts w:hint="default"/>
          <w:lang w:val="en-US" w:eastAsia="zh-CN"/>
        </w:rPr>
      </w:pPr>
      <w:r>
        <w:rPr>
          <w:rFonts w:hint="eastAsia"/>
          <w:lang w:val="en-US" w:eastAsia="zh-CN"/>
        </w:rPr>
        <w:t>图2-6 陶卫华“飞白纂刻绣”代表作品《滕王阁序》（局部）</w:t>
      </w:r>
    </w:p>
    <w:p w14:paraId="18EE7181">
      <w:pPr>
        <w:pStyle w:val="4"/>
        <w:bidi w:val="0"/>
        <w:rPr>
          <w:rFonts w:hint="eastAsia"/>
          <w:lang w:val="en-US" w:eastAsia="zh-CN"/>
        </w:rPr>
      </w:pPr>
      <w:bookmarkStart w:id="14" w:name="_Toc29286"/>
      <w:r>
        <w:rPr>
          <w:rFonts w:hint="eastAsia"/>
          <w:lang w:val="en-US" w:eastAsia="zh-CN"/>
        </w:rPr>
        <w:t>技术环境</w:t>
      </w:r>
      <w:bookmarkEnd w:id="14"/>
    </w:p>
    <w:p w14:paraId="5B7E2615">
      <w:pPr>
        <w:numPr>
          <w:ilvl w:val="0"/>
          <w:numId w:val="0"/>
        </w:numPr>
        <w:ind w:firstLine="420" w:firstLineChars="0"/>
        <w:rPr>
          <w:rFonts w:hint="eastAsia"/>
          <w:lang w:val="en-US" w:eastAsia="zh-CN"/>
        </w:rPr>
      </w:pPr>
      <w:r>
        <w:rPr>
          <w:rFonts w:hint="eastAsia"/>
          <w:lang w:val="en-US" w:eastAsia="zh-CN"/>
        </w:rPr>
        <w:t>当前我国处于科学技术的高速发展时期，数字化扫描、3D建模、数字刺绣等技术的应用，为赣绣技艺的创新与传承提供了新路径。通过数字化扫描，可以精准记录赣绣的传统针法、经典作品，避免技艺失传；借助3D建模、数字设计，可以将现代元素、时尚理念融入赣绣设计，丰富产品题材与样式，提升产品的创新性；数字刺绣技术则可以实现传统针法的数字化复刻，提高生产效率，在保证产品品控的同时，满足大规模生产需求。</w:t>
      </w:r>
    </w:p>
    <w:p w14:paraId="4CEFC89E">
      <w:pPr>
        <w:pStyle w:val="24"/>
        <w:bidi w:val="0"/>
        <w:rPr>
          <w:rFonts w:hint="eastAsia"/>
          <w:lang w:val="en-US" w:eastAsia="zh-CN"/>
        </w:rPr>
      </w:pPr>
      <w:r>
        <w:drawing>
          <wp:inline distT="0" distB="0" distL="114300" distR="114300">
            <wp:extent cx="3533775" cy="2646045"/>
            <wp:effectExtent l="0" t="0" r="1905" b="571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21"/>
                    <a:stretch>
                      <a:fillRect/>
                    </a:stretch>
                  </pic:blipFill>
                  <pic:spPr>
                    <a:xfrm>
                      <a:off x="0" y="0"/>
                      <a:ext cx="3533775" cy="2646045"/>
                    </a:xfrm>
                    <a:prstGeom prst="rect">
                      <a:avLst/>
                    </a:prstGeom>
                    <a:noFill/>
                    <a:ln w="9525">
                      <a:noFill/>
                    </a:ln>
                  </pic:spPr>
                </pic:pic>
              </a:graphicData>
            </a:graphic>
          </wp:inline>
        </w:drawing>
      </w:r>
    </w:p>
    <w:p w14:paraId="014DC1BE">
      <w:pPr>
        <w:pStyle w:val="25"/>
        <w:bidi w:val="0"/>
        <w:rPr>
          <w:rFonts w:hint="default"/>
          <w:lang w:val="en-US" w:eastAsia="zh-CN"/>
        </w:rPr>
      </w:pPr>
      <w:r>
        <w:rPr>
          <w:rFonts w:hint="eastAsia"/>
          <w:lang w:val="en-US" w:eastAsia="zh-CN"/>
        </w:rPr>
        <w:t>图2-7 3D刺绣的运用</w:t>
      </w:r>
    </w:p>
    <w:p w14:paraId="681C83B1">
      <w:pPr>
        <w:pStyle w:val="3"/>
        <w:bidi w:val="0"/>
        <w:rPr>
          <w:rFonts w:hint="eastAsia"/>
          <w:lang w:val="en-US" w:eastAsia="zh-CN"/>
        </w:rPr>
      </w:pPr>
      <w:bookmarkStart w:id="15" w:name="_Toc15540"/>
      <w:r>
        <w:rPr>
          <w:rFonts w:hint="eastAsia"/>
          <w:lang w:val="en-US" w:eastAsia="zh-CN"/>
        </w:rPr>
        <w:t>行业环境分析——基于波特五力模型</w:t>
      </w:r>
      <w:bookmarkEnd w:id="15"/>
    </w:p>
    <w:p w14:paraId="4C3B9414">
      <w:pPr>
        <w:pStyle w:val="4"/>
        <w:bidi w:val="0"/>
        <w:rPr>
          <w:rFonts w:hint="default"/>
          <w:lang w:val="en-US" w:eastAsia="zh-CN"/>
        </w:rPr>
      </w:pPr>
      <w:bookmarkStart w:id="16" w:name="_Toc5591"/>
      <w:r>
        <w:rPr>
          <w:rFonts w:hint="eastAsia"/>
          <w:lang w:val="en-US" w:eastAsia="zh-CN"/>
        </w:rPr>
        <w:t>现有竞争者的威胁——较高</w:t>
      </w:r>
      <w:bookmarkEnd w:id="16"/>
    </w:p>
    <w:p w14:paraId="3227B185">
      <w:pPr>
        <w:numPr>
          <w:ilvl w:val="0"/>
          <w:numId w:val="0"/>
        </w:numPr>
        <w:ind w:firstLine="420" w:firstLineChars="0"/>
        <w:rPr>
          <w:rFonts w:hint="eastAsia"/>
          <w:lang w:val="en-US" w:eastAsia="zh-CN"/>
        </w:rPr>
      </w:pPr>
      <w:r>
        <w:rPr>
          <w:rFonts w:hint="eastAsia"/>
          <w:lang w:val="en-US" w:eastAsia="zh-CN"/>
        </w:rPr>
        <w:t>江右贡绣的现有竞争主要来自两个方面，整体竞争强度处于中高水平。第一种为赣绣内部同类品类竞争。赣绣作为江西传统刺绣的总称，包含江右贡绣、新余夏布绣、赣南客家绣等多个分支，各品类均依托本地地域文化形成特色，共享“赣绣”这一“大IP”资源。其中，部分品类在市场化程度上略高于江右贡绣，如夏布绣的家居装饰系列，凭借成熟的产品体系占据一定市场份额，与江右贡绣形成间接竞争，竞争焦点集中在文化表达、技艺特色与产品适配性上。</w:t>
      </w:r>
    </w:p>
    <w:p w14:paraId="52F63E69">
      <w:pPr>
        <w:pStyle w:val="24"/>
        <w:bidi w:val="0"/>
        <w:rPr>
          <w:rFonts w:hint="eastAsia"/>
          <w:lang w:val="en-US" w:eastAsia="zh-CN"/>
        </w:rPr>
      </w:pPr>
      <w:r>
        <w:rPr>
          <w:rFonts w:hint="eastAsia"/>
          <w:lang w:val="en-US" w:eastAsia="zh-CN"/>
        </w:rPr>
        <w:drawing>
          <wp:inline distT="0" distB="0" distL="114300" distR="114300">
            <wp:extent cx="3781425" cy="2350770"/>
            <wp:effectExtent l="0" t="0" r="13335" b="11430"/>
            <wp:docPr id="8" name="图片 8" descr="645350177dc730131b54dc6e4ce2b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45350177dc730131b54dc6e4ce2bf39"/>
                    <pic:cNvPicPr>
                      <a:picLocks noChangeAspect="1"/>
                    </pic:cNvPicPr>
                  </pic:nvPicPr>
                  <pic:blipFill>
                    <a:blip r:embed="rId22"/>
                    <a:stretch>
                      <a:fillRect/>
                    </a:stretch>
                  </pic:blipFill>
                  <pic:spPr>
                    <a:xfrm>
                      <a:off x="0" y="0"/>
                      <a:ext cx="3781425" cy="2350770"/>
                    </a:xfrm>
                    <a:prstGeom prst="rect">
                      <a:avLst/>
                    </a:prstGeom>
                  </pic:spPr>
                </pic:pic>
              </a:graphicData>
            </a:graphic>
          </wp:inline>
        </w:drawing>
      </w:r>
    </w:p>
    <w:p w14:paraId="1A584C0A">
      <w:pPr>
        <w:pStyle w:val="25"/>
        <w:bidi w:val="0"/>
        <w:rPr>
          <w:rFonts w:hint="default"/>
          <w:lang w:val="en-US" w:eastAsia="zh-CN"/>
        </w:rPr>
      </w:pPr>
      <w:r>
        <w:rPr>
          <w:rFonts w:hint="eastAsia"/>
          <w:lang w:val="en-US" w:eastAsia="zh-CN"/>
        </w:rPr>
        <w:t>图2-8 赣绣主要分支</w:t>
      </w:r>
    </w:p>
    <w:p w14:paraId="03E218E6">
      <w:pPr>
        <w:numPr>
          <w:ilvl w:val="0"/>
          <w:numId w:val="0"/>
        </w:numPr>
        <w:ind w:firstLine="420" w:firstLineChars="0"/>
        <w:rPr>
          <w:rFonts w:hint="eastAsia"/>
          <w:lang w:val="en-US" w:eastAsia="zh-CN"/>
        </w:rPr>
      </w:pPr>
      <w:r>
        <w:rPr>
          <w:rFonts w:hint="eastAsia"/>
          <w:lang w:val="en-US" w:eastAsia="zh-CN"/>
        </w:rPr>
        <w:t>第二种为外部刺绣品类竞争，主要为四大名绣：苏绣、湘绣、粤绣、蜀绣。据中国绣品市场年国内消费与外贸出口统计比例显示，苏绣占据总量的83%以上，湘绣为12%，剩下的市场份额分别被蜀绣、粤绣和其他地方绣种等瓜分。其中号称"百万绣工"的苏绣，其品种更新速度在每年20%左右。相比之下，江右贡绣所属的赣绣所占市场份额较低，发展相对滞后，需要加快步伐，充分挖掘区别于其他名绣的自身文化特色，突出赣绣优势。</w:t>
      </w:r>
    </w:p>
    <w:p w14:paraId="095CF5FC">
      <w:pPr>
        <w:pStyle w:val="4"/>
        <w:bidi w:val="0"/>
        <w:rPr>
          <w:rFonts w:hint="default"/>
          <w:lang w:val="en-US" w:eastAsia="zh-CN"/>
        </w:rPr>
      </w:pPr>
      <w:bookmarkStart w:id="17" w:name="_Toc10740"/>
      <w:r>
        <w:rPr>
          <w:rFonts w:hint="eastAsia"/>
          <w:lang w:val="en-US" w:eastAsia="zh-CN"/>
        </w:rPr>
        <w:t>潜在进入者的威胁——较低</w:t>
      </w:r>
      <w:bookmarkEnd w:id="17"/>
    </w:p>
    <w:p w14:paraId="781477D8">
      <w:pPr>
        <w:numPr>
          <w:ilvl w:val="0"/>
          <w:numId w:val="0"/>
        </w:numPr>
        <w:ind w:firstLine="420" w:firstLineChars="0"/>
        <w:rPr>
          <w:rFonts w:hint="default"/>
          <w:lang w:val="en-US" w:eastAsia="zh-CN"/>
        </w:rPr>
      </w:pPr>
      <w:r>
        <w:rPr>
          <w:rFonts w:hint="eastAsia"/>
          <w:lang w:val="en-US" w:eastAsia="zh-CN"/>
        </w:rPr>
        <w:t>刺绣行业有</w:t>
      </w:r>
      <w:r>
        <w:rPr>
          <w:rFonts w:hint="default"/>
          <w:lang w:val="en-US" w:eastAsia="zh-CN"/>
        </w:rPr>
        <w:t>一定的进入门槛，需要技术、人才、资金等条件。对于江右贡绣而言，主要的潜在进入者可能包括新的文创企业、</w:t>
      </w:r>
      <w:r>
        <w:rPr>
          <w:rFonts w:hint="eastAsia"/>
          <w:lang w:val="en-US" w:eastAsia="zh-CN"/>
        </w:rPr>
        <w:t>小型作坊</w:t>
      </w:r>
      <w:r>
        <w:rPr>
          <w:rFonts w:hint="default"/>
          <w:lang w:val="en-US" w:eastAsia="zh-CN"/>
        </w:rPr>
        <w:t>或寻求转型的资本。然而，江右贡绣的技艺传承具有极强的专业性和稀缺性，其复杂的针法体系需要长期实践打磨，且多为</w:t>
      </w:r>
      <w:r>
        <w:rPr>
          <w:rFonts w:hint="eastAsia"/>
          <w:lang w:val="en-US" w:eastAsia="zh-CN"/>
        </w:rPr>
        <w:t>内部的</w:t>
      </w:r>
      <w:r>
        <w:rPr>
          <w:rFonts w:hint="default"/>
          <w:b/>
          <w:bCs/>
          <w:lang w:val="en-US" w:eastAsia="zh-CN"/>
        </w:rPr>
        <w:t>家族式或师徒式传承</w:t>
      </w:r>
      <w:r>
        <w:rPr>
          <w:rFonts w:hint="default"/>
          <w:lang w:val="en-US" w:eastAsia="zh-CN"/>
        </w:rPr>
        <w:t>，短期内难以批量培养成熟从业者。</w:t>
      </w:r>
      <w:r>
        <w:rPr>
          <w:rFonts w:hint="eastAsia"/>
          <w:lang w:val="en-US" w:eastAsia="zh-CN"/>
        </w:rPr>
        <w:t>并且，江右贡绣作为南昌市非遗项目，非遗资质的认定具有严格标准，新进入者无法快速获得非遗背书，难以赢得市场信任。这些都</w:t>
      </w:r>
      <w:r>
        <w:rPr>
          <w:rFonts w:hint="default"/>
          <w:lang w:val="en-US" w:eastAsia="zh-CN"/>
        </w:rPr>
        <w:t>构成了较强的结构性进入障碍</w:t>
      </w:r>
      <w:r>
        <w:rPr>
          <w:rFonts w:hint="eastAsia"/>
          <w:lang w:val="en-US" w:eastAsia="zh-CN"/>
        </w:rPr>
        <w:t>，</w:t>
      </w:r>
      <w:r>
        <w:rPr>
          <w:rFonts w:hint="default"/>
          <w:lang w:val="en-US" w:eastAsia="zh-CN"/>
        </w:rPr>
        <w:t>新进入者</w:t>
      </w:r>
      <w:r>
        <w:rPr>
          <w:rFonts w:hint="eastAsia"/>
          <w:lang w:val="en-US" w:eastAsia="zh-CN"/>
        </w:rPr>
        <w:t>很难在</w:t>
      </w:r>
      <w:r>
        <w:rPr>
          <w:rFonts w:hint="default"/>
          <w:lang w:val="en-US" w:eastAsia="zh-CN"/>
        </w:rPr>
        <w:t>技艺正宗性或文化叙事上建立优势，威胁相对有限。</w:t>
      </w:r>
    </w:p>
    <w:p w14:paraId="60B180F9">
      <w:pPr>
        <w:pStyle w:val="4"/>
        <w:bidi w:val="0"/>
        <w:rPr>
          <w:rFonts w:hint="default"/>
          <w:lang w:val="en-US" w:eastAsia="zh-CN"/>
        </w:rPr>
      </w:pPr>
      <w:bookmarkStart w:id="18" w:name="_Toc30717"/>
      <w:r>
        <w:rPr>
          <w:rFonts w:hint="eastAsia"/>
          <w:lang w:val="en-US" w:eastAsia="zh-CN"/>
        </w:rPr>
        <w:t>替代品的威胁——中等</w:t>
      </w:r>
      <w:bookmarkEnd w:id="18"/>
    </w:p>
    <w:p w14:paraId="44C2FF77">
      <w:pPr>
        <w:numPr>
          <w:ilvl w:val="0"/>
          <w:numId w:val="0"/>
        </w:numPr>
        <w:ind w:firstLine="420" w:firstLineChars="0"/>
        <w:rPr>
          <w:rFonts w:hint="eastAsia"/>
          <w:lang w:val="en-US" w:eastAsia="zh-CN"/>
        </w:rPr>
      </w:pPr>
      <w:r>
        <w:rPr>
          <w:rFonts w:hint="default"/>
          <w:lang w:val="en-US" w:eastAsia="zh-CN"/>
        </w:rPr>
        <w:t>各种廉价精致的机器绣织品以及流行于市面的十字绣等对</w:t>
      </w:r>
      <w:r>
        <w:rPr>
          <w:rFonts w:hint="eastAsia"/>
          <w:lang w:val="en-US" w:eastAsia="zh-CN"/>
        </w:rPr>
        <w:t>赣绣</w:t>
      </w:r>
      <w:r>
        <w:rPr>
          <w:rFonts w:hint="default"/>
          <w:lang w:val="en-US" w:eastAsia="zh-CN"/>
        </w:rPr>
        <w:t>造成不小的冲击。廉价精致的机器绣织品以性价比取胜，广泛应用于服饰、家居装饰等量产领域，抢走大批消费者人群</w:t>
      </w:r>
      <w:r>
        <w:rPr>
          <w:rFonts w:hint="eastAsia"/>
          <w:lang w:val="en-US" w:eastAsia="zh-CN"/>
        </w:rPr>
        <w:t>，</w:t>
      </w:r>
      <w:r>
        <w:rPr>
          <w:rFonts w:hint="default"/>
          <w:lang w:val="en-US" w:eastAsia="zh-CN"/>
        </w:rPr>
        <w:t>对江右贡绣的中低端消费市场</w:t>
      </w:r>
      <w:r>
        <w:rPr>
          <w:rFonts w:hint="eastAsia"/>
          <w:lang w:val="en-US" w:eastAsia="zh-CN"/>
        </w:rPr>
        <w:t>（</w:t>
      </w:r>
      <w:r>
        <w:rPr>
          <w:rFonts w:hint="default"/>
          <w:lang w:val="en-US" w:eastAsia="zh-CN"/>
        </w:rPr>
        <w:t>如普通丝巾、基础饰品）形成一定替代。</w:t>
      </w:r>
      <w:r>
        <w:rPr>
          <w:rFonts w:hint="eastAsia"/>
          <w:lang w:val="en-US" w:eastAsia="zh-CN"/>
        </w:rPr>
        <w:t>除此之外，</w:t>
      </w:r>
      <w:r>
        <w:rPr>
          <w:rFonts w:hint="default"/>
          <w:lang w:val="en-US" w:eastAsia="zh-CN"/>
        </w:rPr>
        <w:t>简单易学、走大众路线的十字绣与对绣工技术要求甚高的</w:t>
      </w:r>
      <w:r>
        <w:rPr>
          <w:rFonts w:hint="eastAsia"/>
          <w:lang w:val="en-US" w:eastAsia="zh-CN"/>
        </w:rPr>
        <w:t>赣绣</w:t>
      </w:r>
      <w:r>
        <w:rPr>
          <w:rFonts w:hint="default"/>
          <w:lang w:val="en-US" w:eastAsia="zh-CN"/>
        </w:rPr>
        <w:t>形成强烈反差，更能贴近群众，轻松渗入百姓生活。</w:t>
      </w:r>
      <w:r>
        <w:rPr>
          <w:rFonts w:hint="eastAsia"/>
          <w:lang w:val="en-US" w:eastAsia="zh-CN"/>
        </w:rPr>
        <w:t>不过这两者虽然都对赣绣造成了冲击，但都是针对中低端市场，高端市场仍由传统手工赣绣主导，因此替代品的威胁处于中等水平。</w:t>
      </w:r>
    </w:p>
    <w:p w14:paraId="2C29DF85">
      <w:pPr>
        <w:pStyle w:val="24"/>
        <w:bidi w:val="0"/>
        <w:rPr>
          <w:rFonts w:hint="default"/>
          <w:lang w:val="en-US" w:eastAsia="zh-CN"/>
        </w:rPr>
      </w:pPr>
      <w:r>
        <w:rPr>
          <w:rFonts w:hint="default"/>
          <w:lang w:val="en-US" w:eastAsia="zh-CN"/>
        </w:rPr>
        <w:drawing>
          <wp:inline distT="0" distB="0" distL="114300" distR="114300">
            <wp:extent cx="2448560" cy="1708150"/>
            <wp:effectExtent l="0" t="0" r="5080" b="13970"/>
            <wp:docPr id="10" name="图片 10" descr="ca0e034a-647e-48ef-b331-f28cd9960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0e034a-647e-48ef-b331-f28cd9960c50"/>
                    <pic:cNvPicPr>
                      <a:picLocks noChangeAspect="1"/>
                    </pic:cNvPicPr>
                  </pic:nvPicPr>
                  <pic:blipFill>
                    <a:blip r:embed="rId23"/>
                    <a:srcRect l="1047" t="64"/>
                    <a:stretch>
                      <a:fillRect/>
                    </a:stretch>
                  </pic:blipFill>
                  <pic:spPr>
                    <a:xfrm>
                      <a:off x="0" y="0"/>
                      <a:ext cx="2448560" cy="170815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23490" cy="1711960"/>
            <wp:effectExtent l="0" t="0" r="6350" b="10160"/>
            <wp:docPr id="12" name="图片 12" descr="1765692d-f7ae-4eea-89d9-ca449f542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65692d-f7ae-4eea-89d9-ca449f5427f7"/>
                    <pic:cNvPicPr>
                      <a:picLocks noChangeAspect="1"/>
                    </pic:cNvPicPr>
                  </pic:nvPicPr>
                  <pic:blipFill>
                    <a:blip r:embed="rId24"/>
                    <a:stretch>
                      <a:fillRect/>
                    </a:stretch>
                  </pic:blipFill>
                  <pic:spPr>
                    <a:xfrm>
                      <a:off x="0" y="0"/>
                      <a:ext cx="2523490" cy="1711960"/>
                    </a:xfrm>
                    <a:prstGeom prst="rect">
                      <a:avLst/>
                    </a:prstGeom>
                  </pic:spPr>
                </pic:pic>
              </a:graphicData>
            </a:graphic>
          </wp:inline>
        </w:drawing>
      </w:r>
    </w:p>
    <w:p w14:paraId="0138AED3">
      <w:pPr>
        <w:pStyle w:val="25"/>
        <w:bidi w:val="0"/>
        <w:rPr>
          <w:rFonts w:hint="eastAsia"/>
          <w:lang w:val="en-US" w:eastAsia="zh-CN"/>
        </w:rPr>
      </w:pPr>
      <w:r>
        <w:rPr>
          <w:rFonts w:hint="eastAsia"/>
          <w:lang w:val="en-US" w:eastAsia="zh-CN"/>
        </w:rPr>
        <w:t>图2-9 十字绣（左）与赣绣（右）的细节对比（精美程度和针法复杂程度赣绣明显更高）</w:t>
      </w:r>
    </w:p>
    <w:p w14:paraId="28C81A51">
      <w:pPr>
        <w:pStyle w:val="4"/>
        <w:bidi w:val="0"/>
        <w:rPr>
          <w:rFonts w:hint="default"/>
          <w:lang w:val="en-US" w:eastAsia="zh-CN"/>
        </w:rPr>
      </w:pPr>
      <w:bookmarkStart w:id="19" w:name="_Toc29685"/>
      <w:r>
        <w:rPr>
          <w:rFonts w:hint="eastAsia"/>
          <w:lang w:val="en-US" w:eastAsia="zh-CN"/>
        </w:rPr>
        <w:t>供应商的议价能力——中等偏上</w:t>
      </w:r>
      <w:bookmarkEnd w:id="19"/>
    </w:p>
    <w:p w14:paraId="49487037">
      <w:pPr>
        <w:numPr>
          <w:ilvl w:val="0"/>
          <w:numId w:val="0"/>
        </w:numPr>
        <w:ind w:firstLine="420" w:firstLineChars="0"/>
        <w:rPr>
          <w:rFonts w:hint="default"/>
          <w:lang w:val="en-US" w:eastAsia="zh-CN"/>
        </w:rPr>
      </w:pPr>
      <w:r>
        <w:rPr>
          <w:rFonts w:hint="default"/>
          <w:lang w:val="en-US" w:eastAsia="zh-CN"/>
        </w:rPr>
        <w:t>江右贡绣的供应商主要为原材料供应商，核心原料为优质桑蚕丝线，辅助原料包括绣布、绣针等</w:t>
      </w:r>
      <w:r>
        <w:rPr>
          <w:rFonts w:hint="eastAsia"/>
          <w:lang w:val="en-US" w:eastAsia="zh-CN"/>
        </w:rPr>
        <w:t>。</w:t>
      </w:r>
      <w:r>
        <w:rPr>
          <w:rFonts w:hint="default"/>
          <w:lang w:val="en-US" w:eastAsia="zh-CN"/>
        </w:rPr>
        <w:t>从核心原料来看，江右贡绣优先选用优质桑蚕丝线，这类丝线色泽鲜艳、质地柔软光滑，能够细腻呈现绣品的色彩与质感，是保证其绣品品质的关键。优质桑蚕丝线的生产具有地域性，主要集中在江浙</w:t>
      </w:r>
      <w:r>
        <w:rPr>
          <w:rFonts w:hint="eastAsia"/>
          <w:lang w:val="en-US" w:eastAsia="zh-CN"/>
        </w:rPr>
        <w:t>和</w:t>
      </w:r>
      <w:r>
        <w:rPr>
          <w:rFonts w:hint="default"/>
          <w:lang w:val="en-US" w:eastAsia="zh-CN"/>
        </w:rPr>
        <w:t>江西</w:t>
      </w:r>
      <w:r>
        <w:rPr>
          <w:rFonts w:hint="eastAsia"/>
          <w:lang w:val="en-US" w:eastAsia="zh-CN"/>
        </w:rPr>
        <w:t>一带。</w:t>
      </w:r>
      <w:r>
        <w:rPr>
          <w:rFonts w:hint="default"/>
          <w:lang w:val="en-US" w:eastAsia="zh-CN"/>
        </w:rPr>
        <w:t>供应商数量有限，且原料品质差异较大，优质丝线的稀缺性使得供应商具有一定的议价权。此外，桑蚕丝线的价格受养殖成本、市场供需、季节变化等因素影响较大，供应商可根据市场行情调整价格，进一步提升了其议价能力。从辅助原料来看，绣布、绣针等原料的市场化程度高，供应商数量众多，产品同质化强，江右贡绣从业者可灵活选择供应商，且更换成本低，这类供应商的议价能力较弱，对整体议价格局影响较小。</w:t>
      </w:r>
    </w:p>
    <w:p w14:paraId="435EF022">
      <w:pPr>
        <w:numPr>
          <w:ilvl w:val="0"/>
          <w:numId w:val="0"/>
        </w:numPr>
        <w:ind w:firstLine="420" w:firstLineChars="0"/>
        <w:rPr>
          <w:rFonts w:hint="eastAsia"/>
          <w:lang w:val="en-US" w:eastAsia="zh-CN"/>
        </w:rPr>
      </w:pPr>
      <w:r>
        <w:rPr>
          <w:rFonts w:hint="eastAsia"/>
          <w:lang w:val="en-US" w:eastAsia="zh-CN"/>
        </w:rPr>
        <w:t>此外，</w:t>
      </w:r>
      <w:r>
        <w:rPr>
          <w:rFonts w:hint="default"/>
          <w:lang w:val="en-US" w:eastAsia="zh-CN"/>
        </w:rPr>
        <w:t>江右贡绣的从业者多为小规模工作室或传承人，采购量相对较小，难以形成规模化采购优势，无法通过大额采购压低原料价格，进一步增强了核心原料供应商的议价权。但另一方面，</w:t>
      </w:r>
      <w:r>
        <w:rPr>
          <w:rFonts w:hint="eastAsia"/>
          <w:lang w:val="en-US" w:eastAsia="zh-CN"/>
        </w:rPr>
        <w:t>大部分从业者为了原料质量的稳定性都会选择</w:t>
      </w:r>
      <w:r>
        <w:rPr>
          <w:rFonts w:hint="default"/>
          <w:lang w:val="en-US" w:eastAsia="zh-CN"/>
        </w:rPr>
        <w:t>长期合作的供应商，且江右贡绣作为非遗项目，其原料采购具有一定的文化导向性，部分供应商愿意为其提供稳定供应与合理价格，一定程度上削弱了议价能力。综合来看，供应商的议价能力处于中等</w:t>
      </w:r>
      <w:r>
        <w:rPr>
          <w:rFonts w:hint="eastAsia"/>
          <w:lang w:val="en-US" w:eastAsia="zh-CN"/>
        </w:rPr>
        <w:t>偏上</w:t>
      </w:r>
      <w:r>
        <w:rPr>
          <w:rFonts w:hint="default"/>
          <w:lang w:val="en-US" w:eastAsia="zh-CN"/>
        </w:rPr>
        <w:t>水平</w:t>
      </w:r>
      <w:r>
        <w:rPr>
          <w:rFonts w:hint="eastAsia"/>
          <w:lang w:val="en-US" w:eastAsia="zh-CN"/>
        </w:rPr>
        <w:t>。</w:t>
      </w:r>
    </w:p>
    <w:p w14:paraId="6F88E05B">
      <w:pPr>
        <w:pStyle w:val="4"/>
        <w:bidi w:val="0"/>
        <w:rPr>
          <w:rFonts w:hint="default"/>
          <w:lang w:val="en-US" w:eastAsia="zh-CN"/>
        </w:rPr>
      </w:pPr>
      <w:bookmarkStart w:id="20" w:name="_Toc32327"/>
      <w:r>
        <w:rPr>
          <w:rFonts w:hint="eastAsia"/>
          <w:lang w:val="en-US" w:eastAsia="zh-CN"/>
        </w:rPr>
        <w:t>购买者的议价能力——中等</w:t>
      </w:r>
      <w:bookmarkEnd w:id="20"/>
    </w:p>
    <w:p w14:paraId="020F0DD4">
      <w:pPr>
        <w:numPr>
          <w:ilvl w:val="0"/>
          <w:numId w:val="0"/>
        </w:numPr>
        <w:ind w:firstLine="420" w:firstLineChars="0"/>
        <w:rPr>
          <w:rFonts w:hint="default"/>
          <w:lang w:val="en-US" w:eastAsia="zh-CN"/>
        </w:rPr>
      </w:pPr>
      <w:r>
        <w:rPr>
          <w:rFonts w:hint="default"/>
          <w:lang w:val="en-US" w:eastAsia="zh-CN"/>
        </w:rPr>
        <w:t>江右贡绣的购买者主要分为三类，不同群体的议价能力差异较大。第一类购买者为个人消费者，主要用于自身佩戴、家居装饰或礼品赠送，购买特征为零散采购</w:t>
      </w:r>
      <w:r>
        <w:rPr>
          <w:rFonts w:hint="eastAsia"/>
          <w:lang w:val="en-US" w:eastAsia="zh-CN"/>
        </w:rPr>
        <w:t>，</w:t>
      </w:r>
      <w:r>
        <w:rPr>
          <w:rFonts w:hint="default"/>
          <w:lang w:val="en-US" w:eastAsia="zh-CN"/>
        </w:rPr>
        <w:t>注重产品颜值与文化内涵。这类购买者的议价能力较弱，一方面，江右贡绣的产品多为手工制作，产量有限，且每一件绣品都具有独特性，难以进行价格对比；另一方面，</w:t>
      </w:r>
      <w:r>
        <w:rPr>
          <w:rFonts w:hint="eastAsia"/>
          <w:lang w:val="en-US" w:eastAsia="zh-CN"/>
        </w:rPr>
        <w:t>虽然从个体上看，议价与不同消费者的收入有关，但总体来说</w:t>
      </w:r>
      <w:r>
        <w:rPr>
          <w:rFonts w:hint="default"/>
          <w:lang w:val="en-US" w:eastAsia="zh-CN"/>
        </w:rPr>
        <w:t>个人消费者对价格的敏感度</w:t>
      </w:r>
      <w:r>
        <w:rPr>
          <w:rFonts w:hint="eastAsia"/>
          <w:lang w:val="en-US" w:eastAsia="zh-CN"/>
        </w:rPr>
        <w:t>是</w:t>
      </w:r>
      <w:r>
        <w:rPr>
          <w:rFonts w:hint="default"/>
          <w:lang w:val="en-US" w:eastAsia="zh-CN"/>
        </w:rPr>
        <w:t>较低</w:t>
      </w:r>
      <w:r>
        <w:rPr>
          <w:rFonts w:hint="eastAsia"/>
          <w:lang w:val="en-US" w:eastAsia="zh-CN"/>
        </w:rPr>
        <w:t>的</w:t>
      </w:r>
      <w:r>
        <w:rPr>
          <w:rFonts w:hint="default"/>
          <w:lang w:val="en-US" w:eastAsia="zh-CN"/>
        </w:rPr>
        <w:t>，</w:t>
      </w:r>
      <w:r>
        <w:rPr>
          <w:rFonts w:hint="eastAsia"/>
          <w:lang w:val="en-US" w:eastAsia="zh-CN"/>
        </w:rPr>
        <w:t>普遍</w:t>
      </w:r>
      <w:r>
        <w:rPr>
          <w:rFonts w:hint="default"/>
          <w:lang w:val="en-US" w:eastAsia="zh-CN"/>
        </w:rPr>
        <w:t>更看重绣品的非遗价值与艺术质感，议价空间较小。</w:t>
      </w:r>
    </w:p>
    <w:p w14:paraId="3FA88D28">
      <w:pPr>
        <w:numPr>
          <w:ilvl w:val="0"/>
          <w:numId w:val="0"/>
        </w:numPr>
        <w:ind w:firstLine="420" w:firstLineChars="0"/>
        <w:rPr>
          <w:rFonts w:hint="default"/>
          <w:lang w:val="en-US" w:eastAsia="zh-CN"/>
        </w:rPr>
      </w:pPr>
      <w:r>
        <w:rPr>
          <w:rFonts w:hint="default"/>
          <w:lang w:val="en-US" w:eastAsia="zh-CN"/>
        </w:rPr>
        <w:t>第二类购买者为企业与机构客户，主要包括文旅企业、文创公司、博物馆等，购买目的为批量采购用于礼品定制、文创开发或文化展示，单次购买量较大。这类购买者的议价能力较强，由于采购量多，能够与从业者协商降低单价，且市场上存在</w:t>
      </w:r>
      <w:r>
        <w:rPr>
          <w:rFonts w:hint="eastAsia"/>
          <w:lang w:val="en-US" w:eastAsia="zh-CN"/>
        </w:rPr>
        <w:t>竞争品</w:t>
      </w:r>
      <w:r>
        <w:rPr>
          <w:rFonts w:hint="default"/>
          <w:lang w:val="en-US" w:eastAsia="zh-CN"/>
        </w:rPr>
        <w:t>可供选择，若江右贡绣的价格过高，这类客户可选择其他替代品，议价空间较大。</w:t>
      </w:r>
    </w:p>
    <w:p w14:paraId="685153D1">
      <w:pPr>
        <w:numPr>
          <w:ilvl w:val="0"/>
          <w:numId w:val="0"/>
        </w:numPr>
        <w:ind w:firstLine="420" w:firstLineChars="0"/>
        <w:rPr>
          <w:rFonts w:hint="default"/>
          <w:lang w:val="en-US" w:eastAsia="zh-CN"/>
        </w:rPr>
      </w:pPr>
      <w:r>
        <w:rPr>
          <w:rFonts w:hint="default"/>
          <w:lang w:val="en-US" w:eastAsia="zh-CN"/>
        </w:rPr>
        <w:t>第三类购买者为收藏爱好者与高端定制客户，</w:t>
      </w:r>
      <w:r>
        <w:rPr>
          <w:rFonts w:hint="eastAsia"/>
          <w:lang w:val="en-US" w:eastAsia="zh-CN"/>
        </w:rPr>
        <w:t>这类购买者</w:t>
      </w:r>
      <w:r>
        <w:rPr>
          <w:rFonts w:hint="default"/>
          <w:lang w:val="en-US" w:eastAsia="zh-CN"/>
        </w:rPr>
        <w:t>主要看重江右贡绣的艺术收藏价值与独特性，购买特征为高端定制、单次采购</w:t>
      </w:r>
      <w:r>
        <w:rPr>
          <w:rFonts w:hint="eastAsia"/>
          <w:lang w:val="en-US" w:eastAsia="zh-CN"/>
        </w:rPr>
        <w:t>但</w:t>
      </w:r>
      <w:r>
        <w:rPr>
          <w:rFonts w:hint="default"/>
          <w:lang w:val="en-US" w:eastAsia="zh-CN"/>
        </w:rPr>
        <w:t>金额高。</w:t>
      </w:r>
      <w:r>
        <w:rPr>
          <w:rFonts w:hint="eastAsia"/>
          <w:lang w:val="en-US" w:eastAsia="zh-CN"/>
        </w:rPr>
        <w:t>其</w:t>
      </w:r>
      <w:r>
        <w:rPr>
          <w:rFonts w:hint="default"/>
          <w:lang w:val="en-US" w:eastAsia="zh-CN"/>
        </w:rPr>
        <w:t>议价能力较弱，他们更关注绣品的技艺水准、题材稀缺性与传承人背书，对价格的敏感度极低，甚至愿意为高品质、独特题材的绣品支付高价，几乎无议价空间。</w:t>
      </w:r>
    </w:p>
    <w:p w14:paraId="19A41F19">
      <w:pPr>
        <w:numPr>
          <w:ilvl w:val="0"/>
          <w:numId w:val="0"/>
        </w:numPr>
        <w:ind w:firstLine="420" w:firstLineChars="0"/>
        <w:rPr>
          <w:rFonts w:hint="default"/>
          <w:lang w:val="en-US" w:eastAsia="zh-CN"/>
        </w:rPr>
      </w:pPr>
      <w:r>
        <w:rPr>
          <w:rFonts w:hint="default"/>
          <w:lang w:val="en-US" w:eastAsia="zh-CN"/>
        </w:rPr>
        <w:t>总体来看，个人消费者与高端定制客户的低议价能力，与企业机构客户的高议价能力相互平衡，使得购买者的整体议价能力处于中等水平。</w:t>
      </w:r>
    </w:p>
    <w:p w14:paraId="39AE3EF9">
      <w:pPr>
        <w:pStyle w:val="24"/>
        <w:bidi w:val="0"/>
        <w:rPr>
          <w:rFonts w:hint="default"/>
          <w:lang w:val="en-US" w:eastAsia="zh-CN"/>
        </w:rPr>
      </w:pPr>
      <w:r>
        <w:rPr>
          <w:rFonts w:hint="default"/>
          <w:lang w:val="en-US" w:eastAsia="zh-CN"/>
        </w:rPr>
        <w:drawing>
          <wp:inline distT="0" distB="0" distL="114300" distR="114300">
            <wp:extent cx="5127625" cy="2156460"/>
            <wp:effectExtent l="0" t="0" r="8255" b="762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AB3C9D9">
      <w:pPr>
        <w:pStyle w:val="25"/>
        <w:bidi w:val="0"/>
        <w:rPr>
          <w:rFonts w:hint="eastAsia"/>
          <w:lang w:val="en-US" w:eastAsia="zh-CN"/>
        </w:rPr>
      </w:pPr>
      <w:r>
        <w:rPr>
          <w:rFonts w:hint="eastAsia"/>
          <w:lang w:val="en-US" w:eastAsia="zh-CN"/>
        </w:rPr>
        <w:t>图2-10 波特五力雷达图</w:t>
      </w:r>
    </w:p>
    <w:p w14:paraId="1B443BB7">
      <w:pPr>
        <w:pStyle w:val="25"/>
        <w:bidi w:val="0"/>
        <w:rPr>
          <w:rFonts w:hint="eastAsia"/>
          <w:lang w:val="en-US" w:eastAsia="zh-CN"/>
        </w:rPr>
      </w:pPr>
    </w:p>
    <w:p w14:paraId="2615457D">
      <w:pPr>
        <w:pStyle w:val="2"/>
        <w:bidi w:val="0"/>
        <w:rPr>
          <w:rFonts w:hint="default"/>
          <w:lang w:val="en-US" w:eastAsia="zh-CN"/>
        </w:rPr>
      </w:pPr>
      <w:bookmarkStart w:id="21" w:name="_Toc4941"/>
      <w:r>
        <w:rPr>
          <w:rFonts w:hint="eastAsia"/>
          <w:lang w:val="en-US" w:eastAsia="zh-CN"/>
        </w:rPr>
        <w:t>品牌现状分析</w:t>
      </w:r>
      <w:bookmarkEnd w:id="21"/>
    </w:p>
    <w:p w14:paraId="2B199982">
      <w:pPr>
        <w:pStyle w:val="3"/>
        <w:bidi w:val="0"/>
        <w:rPr>
          <w:rFonts w:hint="eastAsia"/>
          <w:lang w:val="en-US" w:eastAsia="zh-CN"/>
        </w:rPr>
      </w:pPr>
      <w:bookmarkStart w:id="22" w:name="_Toc27702"/>
      <w:r>
        <w:rPr>
          <w:rFonts w:hint="eastAsia"/>
          <w:lang w:val="en-US" w:eastAsia="zh-CN"/>
        </w:rPr>
        <w:t>SWOT分析</w:t>
      </w:r>
      <w:bookmarkEnd w:id="22"/>
    </w:p>
    <w:p w14:paraId="51568D19">
      <w:pPr>
        <w:pStyle w:val="4"/>
        <w:bidi w:val="0"/>
        <w:rPr>
          <w:rFonts w:hint="eastAsia"/>
          <w:lang w:val="en-US" w:eastAsia="zh-CN"/>
        </w:rPr>
      </w:pPr>
      <w:bookmarkStart w:id="23" w:name="_Toc15803"/>
      <w:r>
        <w:rPr>
          <w:rFonts w:hint="eastAsia"/>
          <w:lang w:val="en-US" w:eastAsia="zh-CN"/>
        </w:rPr>
        <w:t>优势分析（Strengths）：文化禀赋与创新动能</w:t>
      </w:r>
      <w:bookmarkEnd w:id="23"/>
    </w:p>
    <w:p w14:paraId="39AE8E07">
      <w:pPr>
        <w:numPr>
          <w:ilvl w:val="0"/>
          <w:numId w:val="0"/>
        </w:numPr>
        <w:rPr>
          <w:rFonts w:hint="eastAsia"/>
          <w:b/>
          <w:bCs/>
          <w:lang w:val="en-US" w:eastAsia="zh-CN"/>
        </w:rPr>
      </w:pPr>
      <w:r>
        <w:rPr>
          <w:rFonts w:hint="eastAsia"/>
          <w:b/>
          <w:bCs/>
          <w:lang w:val="en-US" w:eastAsia="zh-CN"/>
        </w:rPr>
        <w:t>（1）深厚的文化底蕴与工艺优势</w:t>
      </w:r>
    </w:p>
    <w:p w14:paraId="2970368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lang w:val="en-US" w:eastAsia="zh-CN"/>
        </w:rPr>
      </w:pPr>
      <w:r>
        <w:rPr>
          <w:rFonts w:hint="default"/>
          <w:lang w:val="en-US" w:eastAsia="zh-CN"/>
        </w:rPr>
        <w:t>历史和文化价值丰富。</w:t>
      </w:r>
      <w:r>
        <w:rPr>
          <w:rFonts w:hint="eastAsia"/>
          <w:lang w:val="en-US" w:eastAsia="zh-CN"/>
        </w:rPr>
        <w:t>线像莲花</w:t>
      </w:r>
      <w:r>
        <w:rPr>
          <w:rFonts w:hint="default"/>
          <w:lang w:val="en-US" w:eastAsia="zh-CN"/>
        </w:rPr>
        <w:t>承载着赣鄱大地的历史人文积淀，是</w:t>
      </w:r>
      <w:r>
        <w:rPr>
          <w:rFonts w:hint="eastAsia"/>
          <w:lang w:val="en-US" w:eastAsia="zh-CN"/>
        </w:rPr>
        <w:t>江右贡绣</w:t>
      </w:r>
      <w:r>
        <w:rPr>
          <w:rFonts w:hint="default"/>
          <w:lang w:val="en-US" w:eastAsia="zh-CN"/>
        </w:rPr>
        <w:t>的精华传承，被列入南昌市第五批非物质文化遗产名录，具有鲜明的地域文化标识性与稀缺性。其历史上作为皇室贡品的身份，赋予了绣品极高的文化附加值</w:t>
      </w:r>
      <w:r>
        <w:rPr>
          <w:rFonts w:hint="eastAsia"/>
          <w:lang w:val="en-US" w:eastAsia="zh-CN"/>
        </w:rPr>
        <w:t>，其</w:t>
      </w:r>
      <w:r>
        <w:rPr>
          <w:rFonts w:hint="default"/>
          <w:lang w:val="en-US" w:eastAsia="zh-CN"/>
        </w:rPr>
        <w:t>融合赣鄱民俗文化与文人书画艺术，题材涵盖祥瑞花卉、传统名画、现代摄影等，传递“有图必有意，有意必吉祥”的美好寓意，文化辨识度突出</w:t>
      </w:r>
      <w:r>
        <w:rPr>
          <w:rFonts w:hint="eastAsia"/>
          <w:lang w:val="en-US" w:eastAsia="zh-CN"/>
        </w:rPr>
        <w:t>。</w:t>
      </w:r>
    </w:p>
    <w:p w14:paraId="435564D7">
      <w:pPr>
        <w:numPr>
          <w:ilvl w:val="0"/>
          <w:numId w:val="0"/>
        </w:numPr>
        <w:ind w:firstLine="420" w:firstLineChars="0"/>
        <w:rPr>
          <w:rFonts w:hint="default"/>
          <w:lang w:val="en-US" w:eastAsia="zh-CN"/>
        </w:rPr>
      </w:pPr>
      <w:r>
        <w:rPr>
          <w:rFonts w:hint="default"/>
          <w:lang w:val="en-US" w:eastAsia="zh-CN"/>
        </w:rPr>
        <w:t>独特工艺技术。江右贡绣传承人陶卫华为在丝绸上呈现柔软丝滑的效果，可将一根不足一毫米的丝线劈成128份，展现了惊人的工艺精度。</w:t>
      </w:r>
    </w:p>
    <w:p w14:paraId="1EA40686">
      <w:pPr>
        <w:pStyle w:val="24"/>
        <w:bidi w:val="0"/>
        <w:rPr>
          <w:rFonts w:hint="eastAsia" w:eastAsia="宋体"/>
          <w:lang w:eastAsia="zh-CN"/>
        </w:rPr>
      </w:pPr>
      <w:r>
        <w:rPr>
          <w:rFonts w:hint="eastAsia" w:eastAsia="宋体"/>
          <w:lang w:eastAsia="zh-CN"/>
        </w:rPr>
        <w:drawing>
          <wp:inline distT="0" distB="0" distL="114300" distR="114300">
            <wp:extent cx="4327525" cy="1813560"/>
            <wp:effectExtent l="0" t="0" r="635" b="0"/>
            <wp:docPr id="20" name="图片 20" descr="38f7ec67-93c2-4feb-858a-3ca3e287a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8f7ec67-93c2-4feb-858a-3ca3e287a694"/>
                    <pic:cNvPicPr>
                      <a:picLocks noChangeAspect="1"/>
                    </pic:cNvPicPr>
                  </pic:nvPicPr>
                  <pic:blipFill>
                    <a:blip r:embed="rId26"/>
                    <a:stretch>
                      <a:fillRect/>
                    </a:stretch>
                  </pic:blipFill>
                  <pic:spPr>
                    <a:xfrm>
                      <a:off x="0" y="0"/>
                      <a:ext cx="4327525" cy="1813560"/>
                    </a:xfrm>
                    <a:prstGeom prst="rect">
                      <a:avLst/>
                    </a:prstGeom>
                  </pic:spPr>
                </pic:pic>
              </a:graphicData>
            </a:graphic>
          </wp:inline>
        </w:drawing>
      </w:r>
    </w:p>
    <w:p w14:paraId="45CCA631">
      <w:pPr>
        <w:pStyle w:val="25"/>
        <w:bidi w:val="0"/>
        <w:rPr>
          <w:rFonts w:hint="default"/>
          <w:lang w:val="en-US" w:eastAsia="zh-CN"/>
        </w:rPr>
      </w:pPr>
      <w:r>
        <w:t>图</w:t>
      </w:r>
      <w:r>
        <w:rPr>
          <w:rFonts w:hint="eastAsia"/>
          <w:lang w:val="en-US" w:eastAsia="zh-CN"/>
        </w:rPr>
        <w:t>3-1 江右贡绣基础针法</w:t>
      </w:r>
    </w:p>
    <w:p w14:paraId="3AE1973B">
      <w:pPr>
        <w:rPr>
          <w:rFonts w:hint="eastAsia"/>
          <w:b/>
          <w:bCs/>
          <w:lang w:val="en-US" w:eastAsia="zh-CN"/>
        </w:rPr>
      </w:pPr>
      <w:r>
        <w:rPr>
          <w:rFonts w:hint="eastAsia"/>
          <w:b/>
          <w:bCs/>
          <w:lang w:val="en-US" w:eastAsia="zh-CN"/>
        </w:rPr>
        <w:t>（2）初步形成的传承体系与市场基础</w:t>
      </w:r>
    </w:p>
    <w:p w14:paraId="1C978644">
      <w:pPr>
        <w:ind w:firstLine="420" w:firstLineChars="0"/>
        <w:rPr>
          <w:rFonts w:hint="eastAsia"/>
          <w:lang w:val="en-US" w:eastAsia="zh-CN"/>
        </w:rPr>
      </w:pPr>
      <w:r>
        <w:rPr>
          <w:rFonts w:hint="eastAsia"/>
          <w:lang w:val="en-US" w:eastAsia="zh-CN"/>
        </w:rPr>
        <w:t>品牌的主要产品江右贡绣已形成以陶卫华为核心的传承脉络，其家族传承四代以上。陶卫华开创“摄影绣”，以传统绣法呈现西方光影效果，又创新研发出“打子泼墨绣”等技法，突破了传统刺绣的表现形式，同时通过线上直播、线下授课等方式，累计培养绣娘近万名，构建了分层培养体系——既培养可批量生产的技能型绣娘，也培育追求艺术造诣的专业型人才。</w:t>
      </w:r>
    </w:p>
    <w:p w14:paraId="5B5246CA">
      <w:pPr>
        <w:spacing w:line="240" w:lineRule="auto"/>
        <w:ind w:firstLine="0" w:firstLineChars="0"/>
        <w:jc w:val="center"/>
      </w:pPr>
      <w:r>
        <w:rPr>
          <w:rFonts w:hint="eastAsia"/>
        </w:rPr>
        <w:drawing>
          <wp:inline distT="0" distB="0" distL="114300" distR="114300">
            <wp:extent cx="5188585" cy="2120265"/>
            <wp:effectExtent l="0" t="0" r="8255" b="13335"/>
            <wp:docPr id="35" name="图片 35" descr="5545806bc2ec7bd161b5fc1ec6a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545806bc2ec7bd161b5fc1ec6a5561"/>
                    <pic:cNvPicPr>
                      <a:picLocks noChangeAspect="1"/>
                    </pic:cNvPicPr>
                  </pic:nvPicPr>
                  <pic:blipFill>
                    <a:blip r:embed="rId27"/>
                    <a:stretch>
                      <a:fillRect/>
                    </a:stretch>
                  </pic:blipFill>
                  <pic:spPr>
                    <a:xfrm>
                      <a:off x="0" y="0"/>
                      <a:ext cx="5188585" cy="2120265"/>
                    </a:xfrm>
                    <a:prstGeom prst="rect">
                      <a:avLst/>
                    </a:prstGeom>
                  </pic:spPr>
                </pic:pic>
              </a:graphicData>
            </a:graphic>
          </wp:inline>
        </w:drawing>
      </w:r>
    </w:p>
    <w:p w14:paraId="120FD3BE">
      <w:pPr>
        <w:pStyle w:val="25"/>
        <w:bidi w:val="0"/>
        <w:rPr>
          <w:rFonts w:hint="eastAsia"/>
        </w:rPr>
      </w:pPr>
      <w:r>
        <w:t>图</w:t>
      </w:r>
      <w:r>
        <w:rPr>
          <w:rFonts w:hint="eastAsia"/>
          <w:lang w:val="en-US" w:eastAsia="zh-CN"/>
        </w:rPr>
        <w:t xml:space="preserve">3-2 </w:t>
      </w:r>
      <w:r>
        <w:rPr>
          <w:rFonts w:hint="eastAsia"/>
        </w:rPr>
        <w:t>应用打子泼墨绣的获奖赣绣作品</w:t>
      </w:r>
    </w:p>
    <w:p w14:paraId="49D333DF">
      <w:pPr>
        <w:ind w:firstLine="420" w:firstLineChars="0"/>
        <w:rPr>
          <w:rFonts w:hint="eastAsia"/>
          <w:lang w:val="en-US" w:eastAsia="zh-CN"/>
        </w:rPr>
      </w:pPr>
      <w:r>
        <w:rPr>
          <w:rFonts w:hint="eastAsia"/>
          <w:lang w:val="en-US" w:eastAsia="zh-CN"/>
        </w:rPr>
        <w:t>在市场应用上，线像莲花已突破传统民俗用途，拓展至旗袍、汉服、丝巾、胸针、伴手礼等生活用品与文创领域，融入新国潮趋势，受到年轻群体喜爱，同时和江铃汽车签订礼品定制订单，为江铃汽车出国考察交流制作了汽车挂件双面绣、绣有八大山人书画的手帕等定制版礼品。还和莲花县政府等地方政府单位合作定制伴手礼，形成了一定的市场认可度。</w:t>
      </w:r>
    </w:p>
    <w:p w14:paraId="5EF43A8B">
      <w:pPr>
        <w:ind w:firstLine="480"/>
        <w:jc w:val="center"/>
        <w:rPr>
          <w:rFonts w:hint="eastAsia" w:ascii="宋体" w:hAnsi="宋体" w:cs="宋体"/>
          <w:color w:val="404040"/>
          <w:sz w:val="16"/>
          <w:szCs w:val="16"/>
          <w:shd w:val="clear" w:color="auto" w:fill="FFFFFF"/>
        </w:rPr>
      </w:pPr>
      <w:r>
        <w:rPr>
          <w:rFonts w:ascii="宋体" w:hAnsi="宋体" w:cs="宋体"/>
          <w:spacing w:val="-9"/>
          <w:kern w:val="0"/>
          <w:szCs w:val="24"/>
          <w:lang w:bidi="zh-CN"/>
          <w14:ligatures w14:val="none"/>
        </w:rPr>
        <w:drawing>
          <wp:inline distT="0" distB="0" distL="0" distR="0">
            <wp:extent cx="2104390" cy="2623820"/>
            <wp:effectExtent l="0" t="0" r="13970" b="12700"/>
            <wp:docPr id="13" name="图片 13" descr="微信图片_2025072713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50727131032"/>
                    <pic:cNvPicPr>
                      <a:picLocks noChangeAspect="1"/>
                    </pic:cNvPicPr>
                  </pic:nvPicPr>
                  <pic:blipFill>
                    <a:blip r:embed="rId28" cstate="print">
                      <a:extLst>
                        <a:ext uri="{28A0092B-C50C-407E-A947-70E740481C1C}">
                          <a14:useLocalDpi xmlns:a14="http://schemas.microsoft.com/office/drawing/2010/main" val="0"/>
                        </a:ext>
                      </a:extLst>
                    </a:blip>
                    <a:srcRect b="14410"/>
                    <a:stretch>
                      <a:fillRect/>
                    </a:stretch>
                  </pic:blipFill>
                  <pic:spPr>
                    <a:xfrm>
                      <a:off x="0" y="0"/>
                      <a:ext cx="2104390" cy="2623820"/>
                    </a:xfrm>
                    <a:prstGeom prst="rect">
                      <a:avLst/>
                    </a:prstGeom>
                  </pic:spPr>
                </pic:pic>
              </a:graphicData>
            </a:graphic>
          </wp:inline>
        </w:drawing>
      </w:r>
      <w:r>
        <w:rPr>
          <w:lang w:bidi="zh-CN"/>
        </w:rPr>
        <w:drawing>
          <wp:inline distT="0" distB="0" distL="0" distR="0">
            <wp:extent cx="2209800" cy="2623820"/>
            <wp:effectExtent l="0" t="0" r="0" b="12700"/>
            <wp:docPr id="17" name="图片 17" descr="蓝色刺绣旗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蓝色刺绣旗袍"/>
                    <pic:cNvPicPr>
                      <a:picLocks noChangeAspect="1"/>
                    </pic:cNvPicPr>
                  </pic:nvPicPr>
                  <pic:blipFill>
                    <a:blip r:embed="rId29" cstate="print">
                      <a:extLst>
                        <a:ext uri="{28A0092B-C50C-407E-A947-70E740481C1C}">
                          <a14:useLocalDpi xmlns:a14="http://schemas.microsoft.com/office/drawing/2010/main" val="0"/>
                        </a:ext>
                      </a:extLst>
                    </a:blip>
                    <a:srcRect b="5700"/>
                    <a:stretch>
                      <a:fillRect/>
                    </a:stretch>
                  </pic:blipFill>
                  <pic:spPr>
                    <a:xfrm>
                      <a:off x="0" y="0"/>
                      <a:ext cx="2209800" cy="2623820"/>
                    </a:xfrm>
                    <a:prstGeom prst="rect">
                      <a:avLst/>
                    </a:prstGeom>
                    <a:ln>
                      <a:noFill/>
                    </a:ln>
                  </pic:spPr>
                </pic:pic>
              </a:graphicData>
            </a:graphic>
          </wp:inline>
        </w:drawing>
      </w:r>
    </w:p>
    <w:p w14:paraId="25F2F128">
      <w:pPr>
        <w:pStyle w:val="25"/>
        <w:bidi w:val="0"/>
        <w:rPr>
          <w:rFonts w:hint="eastAsia"/>
        </w:rPr>
      </w:pPr>
      <w:r>
        <w:t>图</w:t>
      </w:r>
      <w:r>
        <w:rPr>
          <w:rFonts w:hint="eastAsia"/>
          <w:lang w:val="en-US" w:eastAsia="zh-CN"/>
        </w:rPr>
        <w:t xml:space="preserve">3-3 </w:t>
      </w:r>
      <w:r>
        <w:rPr>
          <w:rFonts w:hint="eastAsia"/>
        </w:rPr>
        <w:t>江右贡绣呈现在旗袍上</w:t>
      </w:r>
    </w:p>
    <w:p w14:paraId="4150F3B4">
      <w:pPr>
        <w:pStyle w:val="4"/>
        <w:bidi w:val="0"/>
        <w:rPr>
          <w:rFonts w:hint="eastAsia"/>
          <w:lang w:val="en-US" w:eastAsia="zh-CN"/>
        </w:rPr>
      </w:pPr>
      <w:bookmarkStart w:id="24" w:name="_Toc2018"/>
      <w:r>
        <w:rPr>
          <w:rFonts w:hint="eastAsia"/>
          <w:lang w:val="en-US" w:eastAsia="zh-CN"/>
        </w:rPr>
        <w:t>劣势分析（Weaknesses）：产业瓶颈与现实挑战</w:t>
      </w:r>
      <w:bookmarkEnd w:id="24"/>
    </w:p>
    <w:p w14:paraId="6CF7F031">
      <w:pPr>
        <w:ind w:firstLine="0" w:firstLineChars="0"/>
        <w:rPr>
          <w:rFonts w:cstheme="majorBidi"/>
          <w:b/>
          <w:bCs/>
          <w:szCs w:val="32"/>
          <w:shd w:val="clear" w:color="auto" w:fill="FFFFFF"/>
        </w:rPr>
      </w:pPr>
      <w:r>
        <w:rPr>
          <w:rFonts w:hint="eastAsia"/>
          <w:b/>
          <w:bCs/>
          <w:lang w:bidi="zh-CN"/>
        </w:rPr>
        <w:t>（</w:t>
      </w:r>
      <w:r>
        <w:rPr>
          <w:rFonts w:hint="eastAsia"/>
          <w:b/>
          <w:bCs/>
          <w:lang w:val="en-US" w:bidi="zh-CN"/>
        </w:rPr>
        <w:t>1）</w:t>
      </w:r>
      <w:r>
        <w:rPr>
          <w:b/>
          <w:bCs/>
          <w:lang w:bidi="zh-CN"/>
        </w:rPr>
        <w:t>产业化程度低与市场局限</w:t>
      </w:r>
    </w:p>
    <w:p w14:paraId="0F20EC91">
      <w:pPr>
        <w:ind w:firstLine="480"/>
        <w:rPr>
          <w:lang w:bidi="zh-CN"/>
        </w:rPr>
      </w:pPr>
      <w:r>
        <w:rPr>
          <w:lang w:bidi="zh-CN"/>
        </w:rPr>
        <w:t>相比苏绣、湘绣等</w:t>
      </w:r>
      <w:r>
        <w:rPr>
          <w:rFonts w:hint="eastAsia"/>
          <w:lang w:bidi="zh-CN"/>
        </w:rPr>
        <w:t>“</w:t>
      </w:r>
      <w:r>
        <w:rPr>
          <w:lang w:bidi="zh-CN"/>
        </w:rPr>
        <w:t>四大名绣</w:t>
      </w:r>
      <w:r>
        <w:rPr>
          <w:rFonts w:hint="eastAsia"/>
          <w:lang w:bidi="zh-CN"/>
        </w:rPr>
        <w:t>”</w:t>
      </w:r>
      <w:r>
        <w:rPr>
          <w:lang w:bidi="zh-CN"/>
        </w:rPr>
        <w:t>，</w:t>
      </w:r>
      <w:r>
        <w:rPr>
          <w:rFonts w:hint="eastAsia"/>
          <w:lang w:val="en-US" w:bidi="zh-CN"/>
        </w:rPr>
        <w:t>整个</w:t>
      </w:r>
      <w:r>
        <w:rPr>
          <w:lang w:bidi="zh-CN"/>
        </w:rPr>
        <w:t>赣绣在全国的</w:t>
      </w:r>
      <w:r>
        <w:rPr>
          <w:b/>
          <w:bCs/>
          <w:lang w:bidi="zh-CN"/>
        </w:rPr>
        <w:t>知名度</w:t>
      </w:r>
      <w:r>
        <w:rPr>
          <w:rFonts w:hint="eastAsia"/>
          <w:b/>
          <w:bCs/>
          <w:lang w:val="en-US" w:bidi="zh-CN"/>
        </w:rPr>
        <w:t>都</w:t>
      </w:r>
      <w:r>
        <w:rPr>
          <w:b/>
          <w:bCs/>
          <w:lang w:bidi="zh-CN"/>
        </w:rPr>
        <w:t>明显不足</w:t>
      </w:r>
      <w:r>
        <w:rPr>
          <w:lang w:bidi="zh-CN"/>
        </w:rPr>
        <w:t>。这种</w:t>
      </w:r>
      <w:r>
        <w:rPr>
          <w:rFonts w:hint="eastAsia"/>
          <w:lang w:bidi="zh-CN"/>
        </w:rPr>
        <w:t>不足的</w:t>
      </w:r>
      <w:r>
        <w:rPr>
          <w:lang w:bidi="zh-CN"/>
        </w:rPr>
        <w:t>品牌认知可能影响</w:t>
      </w:r>
      <w:r>
        <w:rPr>
          <w:rFonts w:hint="eastAsia"/>
          <w:lang w:val="en-US" w:bidi="zh-CN"/>
        </w:rPr>
        <w:t>线像莲花</w:t>
      </w:r>
      <w:r>
        <w:rPr>
          <w:lang w:bidi="zh-CN"/>
        </w:rPr>
        <w:t>的</w:t>
      </w:r>
      <w:r>
        <w:rPr>
          <w:rFonts w:hint="eastAsia"/>
          <w:lang w:val="en-US" w:bidi="zh-CN"/>
        </w:rPr>
        <w:t>品牌</w:t>
      </w:r>
      <w:r>
        <w:rPr>
          <w:lang w:bidi="zh-CN"/>
        </w:rPr>
        <w:t>吸引力和媒体关注度</w:t>
      </w:r>
      <w:r>
        <w:rPr>
          <w:rFonts w:hint="eastAsia"/>
          <w:lang w:bidi="zh-CN"/>
        </w:rPr>
        <w:t>。</w:t>
      </w:r>
    </w:p>
    <w:p w14:paraId="2CC0A337">
      <w:pPr>
        <w:pStyle w:val="25"/>
        <w:bidi w:val="0"/>
        <w:rPr>
          <w:sz w:val="24"/>
          <w:szCs w:val="24"/>
        </w:rPr>
      </w:pPr>
      <w:r>
        <w:rPr>
          <w:rFonts w:hint="eastAsia"/>
          <w:sz w:val="24"/>
          <w:szCs w:val="24"/>
        </w:rPr>
        <w:t>表</w:t>
      </w:r>
      <w:r>
        <w:rPr>
          <w:rFonts w:hint="eastAsia"/>
          <w:sz w:val="24"/>
          <w:szCs w:val="24"/>
          <w:lang w:val="en-US"/>
        </w:rPr>
        <w:t>3.1</w:t>
      </w:r>
      <w:r>
        <w:rPr>
          <w:sz w:val="24"/>
          <w:szCs w:val="24"/>
        </w:rPr>
        <w:t>赣绣与主要绣种市场认知度对比</w:t>
      </w:r>
    </w:p>
    <w:tbl>
      <w:tblPr>
        <w:tblStyle w:val="23"/>
        <w:tblW w:w="5000" w:type="pct"/>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4058"/>
        <w:gridCol w:w="3912"/>
      </w:tblGrid>
      <w:tr w14:paraId="787AD9BF">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6" w:type="pct"/>
            <w:tcBorders>
              <w:insideH w:val="single" w:sz="4" w:space="0"/>
            </w:tcBorders>
            <w:vAlign w:val="center"/>
          </w:tcPr>
          <w:p w14:paraId="6314302F">
            <w:pPr>
              <w:spacing w:after="0" w:line="240" w:lineRule="auto"/>
              <w:ind w:firstLine="400" w:firstLineChars="0"/>
              <w:rPr>
                <w:rFonts w:hint="eastAsia" w:ascii="宋体" w:hAnsi="宋体" w:cs="Times New Roman"/>
                <w:b/>
                <w:bCs/>
                <w:color w:val="auto"/>
                <w:kern w:val="0"/>
                <w:sz w:val="20"/>
                <w:szCs w:val="20"/>
                <w14:ligatures w14:val="none"/>
              </w:rPr>
            </w:pPr>
          </w:p>
        </w:tc>
        <w:tc>
          <w:tcPr>
            <w:tcW w:w="2059" w:type="pct"/>
            <w:tcBorders>
              <w:insideH w:val="single" w:sz="4" w:space="0"/>
            </w:tcBorders>
            <w:vAlign w:val="center"/>
          </w:tcPr>
          <w:p w14:paraId="777EB774">
            <w:pPr>
              <w:spacing w:after="0"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赣绣</w:t>
            </w:r>
          </w:p>
        </w:tc>
        <w:tc>
          <w:tcPr>
            <w:tcW w:w="1985" w:type="pct"/>
            <w:tcBorders>
              <w:insideH w:val="single" w:sz="4" w:space="0"/>
            </w:tcBorders>
            <w:vAlign w:val="center"/>
          </w:tcPr>
          <w:p w14:paraId="46C5D48C">
            <w:pPr>
              <w:spacing w:after="0"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其他绣艺</w:t>
            </w:r>
          </w:p>
        </w:tc>
      </w:tr>
      <w:tr w14:paraId="2BD4497A">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956" w:type="pct"/>
            <w:tcBorders>
              <w:insideH w:val="single" w:sz="4" w:space="0"/>
            </w:tcBorders>
            <w:vAlign w:val="center"/>
          </w:tcPr>
          <w:p w14:paraId="012E71A1">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题材与风格</w:t>
            </w:r>
          </w:p>
        </w:tc>
        <w:tc>
          <w:tcPr>
            <w:tcW w:w="2059" w:type="pct"/>
            <w:tcBorders>
              <w:insideH w:val="single" w:sz="4" w:space="0"/>
            </w:tcBorders>
            <w:vAlign w:val="center"/>
          </w:tcPr>
          <w:p w14:paraId="1B1BF3F3">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以中国水墨画为灵魂，擅长表现焦、浓、重、淡、清的墨色层次通过针线模拟水墨的晕染效果。</w:t>
            </w:r>
          </w:p>
        </w:tc>
        <w:tc>
          <w:tcPr>
            <w:tcW w:w="1985" w:type="pct"/>
            <w:tcBorders>
              <w:insideH w:val="single" w:sz="4" w:space="0"/>
            </w:tcBorders>
            <w:vAlign w:val="center"/>
          </w:tcPr>
          <w:p w14:paraId="202AA655">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以动物图案逼真著称。</w:t>
            </w:r>
          </w:p>
          <w:p w14:paraId="17B04DD5">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注重色彩艳丽与光影和谐。</w:t>
            </w:r>
          </w:p>
          <w:p w14:paraId="3A598F40">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湘绣</w:t>
            </w:r>
            <w:r>
              <w:rPr>
                <w:rFonts w:ascii="等线" w:hAnsi="Arial" w:cs="Arial"/>
                <w:color w:val="000000"/>
                <w:szCs w:val="24"/>
                <w14:ligatures w14:val="none"/>
              </w:rPr>
              <w:t>色彩浓烈、针法粗犷</w:t>
            </w:r>
          </w:p>
        </w:tc>
      </w:tr>
      <w:tr w14:paraId="48DE9B25">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6" w:type="pct"/>
            <w:vAlign w:val="center"/>
          </w:tcPr>
          <w:p w14:paraId="5FAFE5AC">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针法与工艺</w:t>
            </w:r>
          </w:p>
        </w:tc>
        <w:tc>
          <w:tcPr>
            <w:tcW w:w="2059" w:type="pct"/>
            <w:vAlign w:val="center"/>
          </w:tcPr>
          <w:p w14:paraId="31A20FD2">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以平针、簪花针、飘针为主，根据画面需求灵活变化针法，近实</w:t>
            </w:r>
            <w:r>
              <w:rPr>
                <w:rFonts w:hint="eastAsia" w:ascii="等线" w:hAnsi="Arial" w:cs="Arial"/>
                <w:color w:val="000000"/>
                <w:szCs w:val="24"/>
                <w14:ligatures w14:val="none"/>
              </w:rPr>
              <w:t>远</w:t>
            </w:r>
            <w:r>
              <w:rPr>
                <w:rFonts w:ascii="等线" w:hAnsi="Arial" w:cs="Arial"/>
                <w:color w:val="000000"/>
                <w:szCs w:val="24"/>
                <w14:ligatures w14:val="none"/>
              </w:rPr>
              <w:t>虚，层次分明。</w:t>
            </w:r>
          </w:p>
        </w:tc>
        <w:tc>
          <w:tcPr>
            <w:tcW w:w="1985" w:type="pct"/>
            <w:vAlign w:val="center"/>
          </w:tcPr>
          <w:p w14:paraId="6DA409BF">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针法细密（如平绣、套针），追求细腻均匀；</w:t>
            </w:r>
          </w:p>
          <w:p w14:paraId="4131DB6B">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针法多样（如鸡仔针、渗针），注重立体感与色彩渐变。</w:t>
            </w:r>
          </w:p>
        </w:tc>
      </w:tr>
      <w:tr w14:paraId="493CBB1C">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6" w:type="pct"/>
            <w:tcBorders>
              <w:insideH w:val="single" w:sz="4" w:space="0"/>
            </w:tcBorders>
            <w:vAlign w:val="center"/>
          </w:tcPr>
          <w:p w14:paraId="3DD5C13D">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材料体系</w:t>
            </w:r>
          </w:p>
        </w:tc>
        <w:tc>
          <w:tcPr>
            <w:tcW w:w="2059" w:type="pct"/>
            <w:tcBorders>
              <w:insideH w:val="single" w:sz="4" w:space="0"/>
            </w:tcBorders>
            <w:vAlign w:val="center"/>
          </w:tcPr>
          <w:p w14:paraId="6FD982CD">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纯棉土布、棉线为主，强调</w:t>
            </w:r>
            <w:r>
              <w:rPr>
                <w:rFonts w:hint="eastAsia" w:ascii="等线" w:hAnsi="Arial" w:cs="Arial"/>
                <w:color w:val="000000"/>
                <w:szCs w:val="24"/>
                <w14:ligatures w14:val="none"/>
              </w:rPr>
              <w:t>“</w:t>
            </w:r>
            <w:r>
              <w:rPr>
                <w:rFonts w:ascii="等线" w:hAnsi="Arial" w:cs="Arial"/>
                <w:color w:val="000000"/>
                <w:szCs w:val="24"/>
                <w14:ligatures w14:val="none"/>
              </w:rPr>
              <w:t>接地气</w:t>
            </w:r>
            <w:r>
              <w:rPr>
                <w:rFonts w:hint="eastAsia" w:ascii="等线" w:hAnsi="Arial" w:cs="Arial"/>
                <w:color w:val="000000"/>
                <w:szCs w:val="24"/>
                <w14:ligatures w14:val="none"/>
              </w:rPr>
              <w:t>”</w:t>
            </w:r>
            <w:r>
              <w:rPr>
                <w:rFonts w:ascii="等线" w:hAnsi="Arial" w:cs="Arial"/>
                <w:color w:val="000000"/>
                <w:szCs w:val="24"/>
                <w14:ligatures w14:val="none"/>
              </w:rPr>
              <w:t>的民间特色，后来部分作品改用绢帛和蚕丝。</w:t>
            </w:r>
          </w:p>
        </w:tc>
        <w:tc>
          <w:tcPr>
            <w:tcW w:w="1985" w:type="pct"/>
            <w:tcBorders>
              <w:insideH w:val="single" w:sz="4" w:space="0"/>
            </w:tcBorders>
            <w:vAlign w:val="center"/>
          </w:tcPr>
          <w:p w14:paraId="1A552165">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苏绣、湘绣等均以丝绸为底料，丝线绣制，追求光泽华丽感，材质成本较高。</w:t>
            </w:r>
          </w:p>
        </w:tc>
      </w:tr>
      <w:tr w14:paraId="6CE4D333">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956" w:type="pct"/>
            <w:vAlign w:val="center"/>
          </w:tcPr>
          <w:p w14:paraId="74013559">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传承方式</w:t>
            </w:r>
          </w:p>
        </w:tc>
        <w:tc>
          <w:tcPr>
            <w:tcW w:w="2059" w:type="pct"/>
            <w:vAlign w:val="center"/>
          </w:tcPr>
          <w:p w14:paraId="3D4A1538">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走进院校和社区，让濒危手工真正变成可规模复制的现代非遗产业。</w:t>
            </w:r>
          </w:p>
        </w:tc>
        <w:tc>
          <w:tcPr>
            <w:tcW w:w="1985" w:type="pct"/>
            <w:vAlign w:val="center"/>
          </w:tcPr>
          <w:p w14:paraId="6B8888C9">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以国营老厂或大型绣庄为主，师徒链长但层级固化，易与市场脱节。</w:t>
            </w:r>
          </w:p>
        </w:tc>
      </w:tr>
    </w:tbl>
    <w:p w14:paraId="4917C6A8">
      <w:pPr>
        <w:numPr>
          <w:ilvl w:val="0"/>
          <w:numId w:val="0"/>
        </w:numPr>
        <w:ind w:leftChars="0"/>
        <w:rPr>
          <w:rFonts w:hint="eastAsia"/>
          <w:b/>
          <w:bCs/>
          <w:lang w:val="en-US" w:eastAsia="zh-CN"/>
        </w:rPr>
      </w:pPr>
      <w:r>
        <w:rPr>
          <w:rFonts w:hint="eastAsia"/>
          <w:b/>
          <w:bCs/>
          <w:lang w:val="en-US" w:eastAsia="zh-CN"/>
        </w:rPr>
        <w:t>（2）传承断层风险</w:t>
      </w:r>
    </w:p>
    <w:p w14:paraId="0CE9F346">
      <w:pPr>
        <w:numPr>
          <w:ilvl w:val="0"/>
          <w:numId w:val="0"/>
        </w:numPr>
        <w:ind w:leftChars="0" w:firstLine="420" w:firstLineChars="0"/>
        <w:rPr>
          <w:rFonts w:hint="default"/>
          <w:lang w:val="en-US" w:eastAsia="zh-CN"/>
        </w:rPr>
      </w:pPr>
      <w:r>
        <w:rPr>
          <w:rFonts w:hint="default"/>
          <w:lang w:val="en-US" w:eastAsia="zh-CN"/>
        </w:rPr>
        <w:t>江右贡绣的传承高度依赖核心传承人，虽然培养了大量基础绣娘，但真正具备精湛技艺、能独立创作精品、兼具艺术素养与创新能力的大师级人才稀缺。手工刺绣学习周期长、难度大、初期收入低，难以吸引年轻人主动投身其中，传承队伍仍以中老年群体为主，年轻传承人的数量与质量难以满足行业长期发展需求，</w:t>
      </w:r>
      <w:r>
        <w:rPr>
          <w:rFonts w:hint="eastAsia"/>
          <w:lang w:val="en-US" w:eastAsia="zh-CN"/>
        </w:rPr>
        <w:t>线像莲花</w:t>
      </w:r>
      <w:r>
        <w:rPr>
          <w:rFonts w:hint="default"/>
          <w:lang w:val="en-US" w:eastAsia="zh-CN"/>
        </w:rPr>
        <w:t>存在传承断层的潜在风险。</w:t>
      </w:r>
    </w:p>
    <w:p w14:paraId="7B69512D">
      <w:pPr>
        <w:numPr>
          <w:ilvl w:val="0"/>
          <w:numId w:val="0"/>
        </w:numPr>
        <w:rPr>
          <w:rFonts w:hint="eastAsia"/>
          <w:b/>
          <w:bCs/>
          <w:lang w:val="en-US" w:eastAsia="zh-CN"/>
        </w:rPr>
      </w:pPr>
      <w:r>
        <w:rPr>
          <w:rFonts w:hint="eastAsia"/>
          <w:b/>
          <w:bCs/>
          <w:lang w:val="en-US" w:eastAsia="zh-CN"/>
        </w:rPr>
        <w:t>（3）生产规模化不足，成本居高不下</w:t>
      </w:r>
    </w:p>
    <w:p w14:paraId="7411524C">
      <w:pPr>
        <w:numPr>
          <w:ilvl w:val="0"/>
          <w:numId w:val="0"/>
        </w:numPr>
        <w:ind w:firstLine="420" w:firstLineChars="0"/>
        <w:rPr>
          <w:rFonts w:hint="default"/>
          <w:lang w:val="en-US" w:eastAsia="zh-CN"/>
        </w:rPr>
      </w:pPr>
      <w:r>
        <w:rPr>
          <w:rFonts w:hint="eastAsia"/>
          <w:lang w:val="en-US" w:eastAsia="zh-CN"/>
        </w:rPr>
        <w:t>品牌</w:t>
      </w:r>
      <w:r>
        <w:rPr>
          <w:rFonts w:hint="default"/>
          <w:lang w:val="en-US" w:eastAsia="zh-CN"/>
        </w:rPr>
        <w:t>目前仍以小作坊式生产为主，因缺乏</w:t>
      </w:r>
      <w:r>
        <w:rPr>
          <w:rFonts w:hint="eastAsia"/>
          <w:lang w:val="en-US" w:eastAsia="zh-CN"/>
        </w:rPr>
        <w:t>规模化</w:t>
      </w:r>
      <w:r>
        <w:rPr>
          <w:rFonts w:hint="default"/>
          <w:lang w:val="en-US" w:eastAsia="zh-CN"/>
        </w:rPr>
        <w:t>办厂</w:t>
      </w:r>
      <w:r>
        <w:rPr>
          <w:rFonts w:hint="eastAsia"/>
          <w:lang w:val="en-US" w:eastAsia="zh-CN"/>
        </w:rPr>
        <w:t>的</w:t>
      </w:r>
      <w:r>
        <w:rPr>
          <w:rFonts w:hint="default"/>
          <w:lang w:val="en-US" w:eastAsia="zh-CN"/>
        </w:rPr>
        <w:t>经验、绣娘留存困难等问题，未能实现稳定的规模化生产。手工刺绣的特性导致生产效率低下，一件精品绣品往往需要数月时间完成，加之蚕丝线等原料成本较高，进一步推高了产品定价，使得多数消费者难以承受，限制了市场普及。同时，批量生产能力不足，难以满足大规模的市场订单需求，制约了产业化发展进程。</w:t>
      </w:r>
    </w:p>
    <w:p w14:paraId="6A5DFBFE">
      <w:pPr>
        <w:pStyle w:val="4"/>
        <w:bidi w:val="0"/>
        <w:rPr>
          <w:rFonts w:hint="default"/>
          <w:lang w:val="en-US" w:eastAsia="zh-CN"/>
        </w:rPr>
      </w:pPr>
      <w:bookmarkStart w:id="25" w:name="_Toc13052"/>
      <w:r>
        <w:rPr>
          <w:rFonts w:hint="default"/>
          <w:lang w:val="en-US" w:eastAsia="zh-CN"/>
        </w:rPr>
        <w:t>机会分析（Opportunities）：时代机遇与发展蓝海</w:t>
      </w:r>
      <w:bookmarkEnd w:id="25"/>
    </w:p>
    <w:p w14:paraId="2E25CFEC">
      <w:pPr>
        <w:spacing w:after="0" w:line="300" w:lineRule="auto"/>
        <w:ind w:firstLine="0" w:firstLineChars="0"/>
        <w:jc w:val="left"/>
        <w:rPr>
          <w:rFonts w:hint="default" w:ascii="Times New Roman" w:hAnsi="Times New Roman" w:eastAsia="宋体" w:cs="Times New Roman"/>
          <w:b/>
          <w:bCs/>
          <w:color w:val="000000"/>
          <w:sz w:val="24"/>
          <w:szCs w:val="24"/>
          <w:lang w:val="en-US" w:bidi="zh-CN"/>
          <w14:ligatures w14:val="standardContextual"/>
        </w:rPr>
      </w:pPr>
      <w:r>
        <w:rPr>
          <w:rFonts w:hint="eastAsia" w:cs="Times New Roman"/>
          <w:b/>
          <w:bCs/>
          <w:color w:val="000000"/>
          <w:sz w:val="24"/>
          <w:szCs w:val="24"/>
          <w:lang w:bidi="zh-CN"/>
          <w14:ligatures w14:val="standardContextual"/>
        </w:rPr>
        <w:t>（</w:t>
      </w:r>
      <w:r>
        <w:rPr>
          <w:rFonts w:hint="eastAsia" w:cs="Times New Roman"/>
          <w:b/>
          <w:bCs/>
          <w:color w:val="000000"/>
          <w:sz w:val="24"/>
          <w:szCs w:val="24"/>
          <w:lang w:val="en-US" w:bidi="zh-CN"/>
          <w14:ligatures w14:val="standardContextual"/>
        </w:rPr>
        <w:t>1）</w:t>
      </w:r>
      <w:r>
        <w:rPr>
          <w:rFonts w:ascii="Times New Roman" w:hAnsi="Times New Roman" w:eastAsia="宋体" w:cs="Times New Roman"/>
          <w:b/>
          <w:bCs/>
          <w:color w:val="000000"/>
          <w:sz w:val="24"/>
          <w:szCs w:val="24"/>
          <w:lang w:bidi="zh-CN"/>
          <w14:ligatures w14:val="standardContextual"/>
        </w:rPr>
        <w:t>文化消费升级与国潮</w:t>
      </w:r>
      <w:r>
        <w:rPr>
          <w:rFonts w:hint="eastAsia" w:cs="Times New Roman"/>
          <w:b/>
          <w:bCs/>
          <w:color w:val="000000"/>
          <w:sz w:val="24"/>
          <w:szCs w:val="24"/>
          <w:lang w:val="en-US" w:bidi="zh-CN"/>
          <w14:ligatures w14:val="standardContextual"/>
        </w:rPr>
        <w:t>机遇</w:t>
      </w:r>
    </w:p>
    <w:p w14:paraId="21CC9C60">
      <w:pPr>
        <w:keepNext w:val="0"/>
        <w:keepLines w:val="0"/>
        <w:pageBreakBefore w:val="0"/>
        <w:widowControl w:val="0"/>
        <w:kinsoku/>
        <w:wordWrap/>
        <w:overflowPunct/>
        <w:topLinePunct w:val="0"/>
        <w:autoSpaceDE/>
        <w:autoSpaceDN/>
        <w:bidi w:val="0"/>
        <w:adjustRightInd/>
        <w:snapToGrid/>
        <w:spacing w:after="0" w:line="360" w:lineRule="auto"/>
        <w:ind w:firstLine="482" w:firstLineChars="200"/>
        <w:jc w:val="left"/>
        <w:textAlignment w:val="auto"/>
        <w:rPr>
          <w:rFonts w:hint="default" w:ascii="Times New Roman" w:hAnsi="Times New Roman" w:eastAsia="宋体" w:cs="Times New Roman"/>
          <w:color w:val="000000"/>
          <w:sz w:val="24"/>
          <w:szCs w:val="24"/>
          <w:lang w:val="en-US" w:bidi="zh-CN"/>
          <w14:ligatures w14:val="standardContextual"/>
        </w:rPr>
      </w:pPr>
      <w:r>
        <w:rPr>
          <w:rFonts w:ascii="Times New Roman" w:hAnsi="Times New Roman" w:eastAsia="宋体" w:cs="Times New Roman"/>
          <w:b/>
          <w:color w:val="000000"/>
          <w:sz w:val="24"/>
          <w:szCs w:val="24"/>
          <w:lang w:val="zh-CN" w:bidi="zh-CN"/>
          <w14:ligatures w14:val="standardContextual"/>
        </w:rPr>
        <w:t>新国潮消费崛起</w:t>
      </w:r>
      <w:r>
        <w:rPr>
          <w:rFonts w:hint="eastAsia" w:ascii="Times New Roman" w:hAnsi="Times New Roman" w:eastAsia="宋体" w:cs="Times New Roman"/>
          <w:b/>
          <w:color w:val="000000"/>
          <w:sz w:val="24"/>
          <w:szCs w:val="24"/>
          <w:lang w:val="zh-CN" w:bidi="zh-CN"/>
          <w14:ligatures w14:val="standardContextual"/>
        </w:rPr>
        <w:t>。</w:t>
      </w:r>
      <w:r>
        <w:rPr>
          <w:rFonts w:ascii="Times New Roman" w:hAnsi="Times New Roman" w:eastAsia="宋体" w:cs="Times New Roman"/>
          <w:color w:val="000000"/>
          <w:sz w:val="24"/>
          <w:szCs w:val="24"/>
          <w:lang w:bidi="zh-CN"/>
          <w14:ligatures w14:val="standardContextual"/>
        </w:rPr>
        <w:t>据国家统计局数据，2025年一季度文化新业态营收同比增长12.5%，对文化企业营收增长贡献率达83.5%。江西文创在深圳文博会上表现亮眼，如南昌四季流沙冰箱贴、红色主题毛绒</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军火库</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系列等</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小文创</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吸引大量年轻消费者。</w:t>
      </w:r>
      <w:r>
        <w:rPr>
          <w:rFonts w:hint="eastAsia" w:cs="Times New Roman"/>
          <w:color w:val="000000"/>
          <w:sz w:val="24"/>
          <w:szCs w:val="24"/>
          <w:lang w:val="en-US" w:bidi="zh-CN"/>
          <w14:ligatures w14:val="standardContextual"/>
        </w:rPr>
        <w:t>对于线像莲花这样以传统文化为主的品牌来说，国潮的兴起毫无疑问是一个机遇。</w:t>
      </w:r>
    </w:p>
    <w:p w14:paraId="2FCD957F">
      <w:pPr>
        <w:spacing w:after="0" w:line="240" w:lineRule="auto"/>
        <w:ind w:firstLine="480" w:firstLineChars="200"/>
        <w:jc w:val="center"/>
        <w:rPr>
          <w:rFonts w:ascii="Times New Roman" w:hAnsi="Times New Roman" w:eastAsia="宋体" w:cs="Times New Roman"/>
          <w:color w:val="000000"/>
          <w:sz w:val="24"/>
          <w:szCs w:val="22"/>
          <w:lang w:bidi="zh-CN"/>
          <w14:ligatures w14:val="standardContextual"/>
        </w:rPr>
      </w:pPr>
      <w:r>
        <w:rPr>
          <w:rFonts w:ascii="Times New Roman" w:hAnsi="Times New Roman" w:eastAsia="宋体" w:cs="Times New Roman"/>
          <w:color w:val="000000"/>
          <w:sz w:val="24"/>
          <w:szCs w:val="22"/>
          <w:lang w:bidi="zh-CN"/>
          <w14:ligatures w14:val="standardContextual"/>
        </w:rPr>
        <w:drawing>
          <wp:inline distT="0" distB="0" distL="114300" distR="114300">
            <wp:extent cx="4548505" cy="2182495"/>
            <wp:effectExtent l="0" t="0" r="8255" b="12065"/>
            <wp:docPr id="41" name="图片 41" descr="084474ec4eed8d23a9d9e771d986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84474ec4eed8d23a9d9e771d986ee6"/>
                    <pic:cNvPicPr>
                      <a:picLocks noChangeAspect="1"/>
                    </pic:cNvPicPr>
                  </pic:nvPicPr>
                  <pic:blipFill>
                    <a:blip r:embed="rId30"/>
                    <a:stretch>
                      <a:fillRect/>
                    </a:stretch>
                  </pic:blipFill>
                  <pic:spPr>
                    <a:xfrm>
                      <a:off x="0" y="0"/>
                      <a:ext cx="4548505" cy="2182495"/>
                    </a:xfrm>
                    <a:prstGeom prst="rect">
                      <a:avLst/>
                    </a:prstGeom>
                  </pic:spPr>
                </pic:pic>
              </a:graphicData>
            </a:graphic>
          </wp:inline>
        </w:drawing>
      </w:r>
    </w:p>
    <w:p w14:paraId="756E2F67">
      <w:pPr>
        <w:pStyle w:val="25"/>
        <w:bidi w:val="0"/>
        <w:rPr>
          <w:rFonts w:hint="eastAsia"/>
          <w:lang w:val="en-US" w:eastAsia="zh-CN"/>
        </w:rPr>
      </w:pPr>
      <w:r>
        <w:rPr>
          <w:lang w:val="en-US" w:eastAsia="zh-CN"/>
        </w:rPr>
        <w:t>图</w:t>
      </w:r>
      <w:r>
        <w:rPr>
          <w:rFonts w:hint="eastAsia"/>
          <w:lang w:val="en-US" w:eastAsia="zh-CN"/>
        </w:rPr>
        <w:t>3-4 南昌四季流沙冰箱贴</w:t>
      </w:r>
    </w:p>
    <w:p w14:paraId="0CF7C4DE">
      <w:pPr>
        <w:numPr>
          <w:ilvl w:val="0"/>
          <w:numId w:val="0"/>
        </w:numPr>
        <w:ind w:leftChars="0"/>
        <w:rPr>
          <w:rFonts w:hint="eastAsia"/>
          <w:b/>
          <w:bCs/>
          <w:lang w:val="en-US" w:eastAsia="zh-CN"/>
        </w:rPr>
      </w:pPr>
      <w:r>
        <w:rPr>
          <w:rFonts w:hint="eastAsia"/>
          <w:b/>
          <w:bCs/>
          <w:lang w:val="en-US" w:eastAsia="zh-CN"/>
        </w:rPr>
        <w:t>（2）非遗保护与乡村振兴政策赋能</w:t>
      </w:r>
    </w:p>
    <w:p w14:paraId="4D1AC8AA">
      <w:pPr>
        <w:numPr>
          <w:ilvl w:val="0"/>
          <w:numId w:val="0"/>
        </w:numPr>
        <w:ind w:leftChars="0" w:firstLine="420" w:firstLineChars="0"/>
        <w:rPr>
          <w:rFonts w:hint="eastAsia"/>
          <w:lang w:val="en-US" w:eastAsia="zh-CN"/>
        </w:rPr>
      </w:pPr>
      <w:r>
        <w:rPr>
          <w:rFonts w:hint="eastAsia"/>
          <w:lang w:val="en-US" w:eastAsia="zh-CN"/>
        </w:rPr>
        <w:t>当前国家高度重视非物质文化遗产的活态传承，出台了一系列扶持政策，江右贡绣作为线像莲花的主要产品，自然得到了这一政策支持与资金保障。同时，乡村振兴战略推进过程中，非遗助力乡村就业、增收的作用受到重视，线像莲花通过开展残疾妇女刺绣培训、与地方政府合作定制伴手礼等方式，依托政策红利拓展发展空间，实现产业的协同发展。</w:t>
      </w:r>
    </w:p>
    <w:p w14:paraId="1593F77F">
      <w:pPr>
        <w:numPr>
          <w:ilvl w:val="0"/>
          <w:numId w:val="0"/>
        </w:numPr>
        <w:rPr>
          <w:rFonts w:hint="eastAsia"/>
          <w:b/>
          <w:bCs/>
          <w:lang w:val="en-US" w:eastAsia="zh-CN"/>
        </w:rPr>
      </w:pPr>
      <w:r>
        <w:rPr>
          <w:rFonts w:hint="eastAsia"/>
          <w:b/>
          <w:bCs/>
          <w:lang w:val="en-US" w:eastAsia="zh-CN"/>
        </w:rPr>
        <w:t>（3）传播与销售渠道的多元化拓展</w:t>
      </w:r>
    </w:p>
    <w:p w14:paraId="0D9DB0F2">
      <w:pPr>
        <w:numPr>
          <w:ilvl w:val="0"/>
          <w:numId w:val="0"/>
        </w:numPr>
        <w:ind w:firstLine="420" w:firstLineChars="0"/>
        <w:rPr>
          <w:rFonts w:hint="eastAsia"/>
          <w:lang w:val="en-US" w:eastAsia="zh-CN"/>
        </w:rPr>
      </w:pPr>
      <w:r>
        <w:rPr>
          <w:rFonts w:hint="default"/>
          <w:lang w:val="en-US" w:eastAsia="zh-CN"/>
        </w:rPr>
        <w:t>互联网技术的发展打破了地域限制，短视频、直播、电商平台等新媒体渠道，为江右贡绣的品牌传播与产品销售提供了新路径。传承人陶卫华已通过线上直播开展公益教学，积累了一定的线上影响力，后续可进一步利用新媒体平台，展示刺绣技艺、讲述非遗故事，扩大品牌曝光度。同时，借助电商平台、文创实体店、景区门店等渠道，可打破线下地域局限，拓宽销售路径，提升产品销量</w:t>
      </w:r>
      <w:r>
        <w:rPr>
          <w:rFonts w:hint="eastAsia"/>
          <w:lang w:val="en-US" w:eastAsia="zh-CN"/>
        </w:rPr>
        <w:t>。</w:t>
      </w:r>
    </w:p>
    <w:p w14:paraId="34A00983">
      <w:pPr>
        <w:pStyle w:val="24"/>
        <w:bidi w:val="0"/>
        <w:rPr>
          <w:rFonts w:hint="eastAsia"/>
          <w:lang w:val="en-US" w:eastAsia="zh-CN"/>
        </w:rPr>
      </w:pPr>
      <w:r>
        <w:rPr>
          <w:rFonts w:hint="eastAsia"/>
          <w:lang w:val="en-US" w:eastAsia="zh-CN"/>
        </w:rPr>
        <w:drawing>
          <wp:inline distT="0" distB="0" distL="114300" distR="114300">
            <wp:extent cx="1776730" cy="2667000"/>
            <wp:effectExtent l="0" t="0" r="6350" b="0"/>
            <wp:docPr id="14" name="图片 14" descr="ee3f69b9a6a57eb54aba2ebe874ef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e3f69b9a6a57eb54aba2ebe874ef84f"/>
                    <pic:cNvPicPr>
                      <a:picLocks noChangeAspect="1"/>
                    </pic:cNvPicPr>
                  </pic:nvPicPr>
                  <pic:blipFill>
                    <a:blip r:embed="rId31"/>
                    <a:stretch>
                      <a:fillRect/>
                    </a:stretch>
                  </pic:blipFill>
                  <pic:spPr>
                    <a:xfrm>
                      <a:off x="0" y="0"/>
                      <a:ext cx="1776730" cy="2667000"/>
                    </a:xfrm>
                    <a:prstGeom prst="rect">
                      <a:avLst/>
                    </a:prstGeom>
                  </pic:spPr>
                </pic:pic>
              </a:graphicData>
            </a:graphic>
          </wp:inline>
        </w:drawing>
      </w:r>
    </w:p>
    <w:p w14:paraId="3615D0BC">
      <w:pPr>
        <w:pStyle w:val="25"/>
        <w:bidi w:val="0"/>
        <w:rPr>
          <w:rFonts w:hint="eastAsia"/>
          <w:lang w:val="en-US" w:eastAsia="zh-CN"/>
        </w:rPr>
      </w:pPr>
      <w:r>
        <w:rPr>
          <w:rFonts w:hint="eastAsia"/>
          <w:lang w:val="en-US" w:eastAsia="zh-CN"/>
        </w:rPr>
        <w:t>图3-5 陶卫华通过社交媒体分享刺绣</w:t>
      </w:r>
    </w:p>
    <w:p w14:paraId="28088A09">
      <w:pPr>
        <w:pStyle w:val="4"/>
        <w:bidi w:val="0"/>
        <w:rPr>
          <w:rFonts w:hint="default"/>
          <w:lang w:val="en-US" w:eastAsia="zh-CN"/>
        </w:rPr>
      </w:pPr>
      <w:bookmarkStart w:id="26" w:name="_Toc1007"/>
      <w:r>
        <w:rPr>
          <w:rFonts w:hint="default"/>
          <w:lang w:val="en-US" w:eastAsia="zh-CN"/>
        </w:rPr>
        <w:t>威胁分析（Threats）：市场风险与外部挑战</w:t>
      </w:r>
      <w:bookmarkEnd w:id="26"/>
    </w:p>
    <w:p w14:paraId="5152B342">
      <w:pPr>
        <w:numPr>
          <w:ilvl w:val="0"/>
          <w:numId w:val="0"/>
        </w:numPr>
        <w:ind w:leftChars="0"/>
        <w:rPr>
          <w:rFonts w:hint="default"/>
          <w:b/>
          <w:bCs/>
          <w:lang w:val="en-US" w:eastAsia="zh-CN"/>
        </w:rPr>
      </w:pPr>
      <w:r>
        <w:rPr>
          <w:rFonts w:hint="eastAsia"/>
          <w:b/>
          <w:bCs/>
          <w:lang w:val="en-US" w:eastAsia="zh-CN"/>
        </w:rPr>
        <w:t>（1）</w:t>
      </w:r>
      <w:r>
        <w:rPr>
          <w:rFonts w:hint="default"/>
          <w:b/>
          <w:bCs/>
          <w:lang w:val="en-US" w:eastAsia="zh-CN"/>
        </w:rPr>
        <w:t>同质化竞争与替代威胁</w:t>
      </w:r>
    </w:p>
    <w:p w14:paraId="09C2BA83">
      <w:pPr>
        <w:numPr>
          <w:ilvl w:val="0"/>
          <w:numId w:val="0"/>
        </w:numPr>
        <w:ind w:leftChars="0" w:firstLine="420" w:firstLineChars="0"/>
        <w:rPr>
          <w:rFonts w:hint="default"/>
          <w:lang w:val="en-US" w:eastAsia="zh-CN"/>
        </w:rPr>
      </w:pPr>
      <w:r>
        <w:rPr>
          <w:rFonts w:hint="eastAsia"/>
          <w:b/>
          <w:bCs/>
          <w:lang w:val="en-US" w:eastAsia="zh-CN"/>
        </w:rPr>
        <w:t>刺绣行业</w:t>
      </w:r>
      <w:r>
        <w:rPr>
          <w:rFonts w:hint="default"/>
          <w:b/>
          <w:bCs/>
          <w:lang w:val="en-US" w:eastAsia="zh-CN"/>
        </w:rPr>
        <w:t>竞争白热化。</w:t>
      </w:r>
      <w:r>
        <w:rPr>
          <w:rFonts w:hint="eastAsia"/>
          <w:lang w:val="en-US" w:eastAsia="zh-CN"/>
        </w:rPr>
        <w:t>以苏绣为主的</w:t>
      </w:r>
      <w:r>
        <w:rPr>
          <w:rFonts w:hint="default"/>
          <w:lang w:val="en-US" w:eastAsia="zh-CN"/>
        </w:rPr>
        <w:t>四大名绣凭借悠久历史、高知名度与成熟的产业化体系，占据了大部分高端市场与大众市场份额。同时，江西本土的</w:t>
      </w:r>
      <w:r>
        <w:rPr>
          <w:rFonts w:hint="eastAsia"/>
          <w:lang w:val="en-US" w:eastAsia="zh-CN"/>
        </w:rPr>
        <w:t>赣发绣、</w:t>
      </w:r>
      <w:r>
        <w:rPr>
          <w:rFonts w:hint="default"/>
          <w:lang w:val="en-US" w:eastAsia="zh-CN"/>
        </w:rPr>
        <w:t>夏布绣等其他刺绣品类，也与江右贡绣形成地域竞争，分流了部分市场资源与受众。</w:t>
      </w:r>
      <w:r>
        <w:rPr>
          <w:rFonts w:hint="eastAsia"/>
          <w:lang w:val="en-US" w:eastAsia="zh-CN"/>
        </w:rPr>
        <w:t>线像莲花</w:t>
      </w:r>
      <w:r>
        <w:rPr>
          <w:rFonts w:hint="default"/>
          <w:lang w:val="en-US" w:eastAsia="zh-CN"/>
        </w:rPr>
        <w:t>若无法形成独特的品牌优势与核心竞争力，难以在激烈的市场竞争中突围</w:t>
      </w:r>
      <w:r>
        <w:rPr>
          <w:rFonts w:hint="eastAsia"/>
          <w:lang w:val="en-US" w:eastAsia="zh-CN"/>
        </w:rPr>
        <w:t>。</w:t>
      </w:r>
    </w:p>
    <w:p w14:paraId="50237D7D">
      <w:pPr>
        <w:numPr>
          <w:ilvl w:val="0"/>
          <w:numId w:val="0"/>
        </w:numPr>
        <w:ind w:leftChars="0" w:firstLine="420" w:firstLineChars="0"/>
        <w:rPr>
          <w:rFonts w:hint="default"/>
          <w:lang w:val="en-US" w:eastAsia="zh-CN"/>
        </w:rPr>
      </w:pPr>
      <w:r>
        <w:rPr>
          <w:rFonts w:hint="default"/>
          <w:b/>
          <w:bCs/>
          <w:lang w:val="en-US" w:eastAsia="zh-CN"/>
        </w:rPr>
        <w:t>机械复制品价格冲击。</w:t>
      </w:r>
      <w:r>
        <w:rPr>
          <w:rFonts w:hint="default"/>
          <w:lang w:val="en-US" w:eastAsia="zh-CN"/>
        </w:rPr>
        <w:t>市场上出现电脑绣花机制作的“伪手工刺绣”，以低价争夺市场（价格仅为手工绣1/10）。这类仿制品损害行业生态，可能降低观众对赣绣价值的认可度，影响</w:t>
      </w:r>
      <w:r>
        <w:rPr>
          <w:rFonts w:hint="eastAsia"/>
          <w:lang w:val="en-US" w:eastAsia="zh-CN"/>
        </w:rPr>
        <w:t>品牌</w:t>
      </w:r>
      <w:r>
        <w:rPr>
          <w:rFonts w:hint="default"/>
          <w:lang w:val="en-US" w:eastAsia="zh-CN"/>
        </w:rPr>
        <w:t>交易意愿。</w:t>
      </w:r>
    </w:p>
    <w:p w14:paraId="5C0E6A55">
      <w:pPr>
        <w:numPr>
          <w:ilvl w:val="0"/>
          <w:numId w:val="0"/>
        </w:numPr>
        <w:rPr>
          <w:rFonts w:hint="default"/>
          <w:b/>
          <w:bCs/>
          <w:lang w:val="en-US" w:eastAsia="zh-CN"/>
        </w:rPr>
      </w:pPr>
      <w:r>
        <w:rPr>
          <w:rFonts w:hint="eastAsia"/>
          <w:b/>
          <w:bCs/>
          <w:lang w:val="en-US" w:eastAsia="zh-CN"/>
        </w:rPr>
        <w:t>（2）</w:t>
      </w:r>
      <w:r>
        <w:rPr>
          <w:rFonts w:hint="default"/>
          <w:b/>
          <w:bCs/>
          <w:lang w:val="en-US" w:eastAsia="zh-CN"/>
        </w:rPr>
        <w:t>快消文化与传统价值冲突</w:t>
      </w:r>
    </w:p>
    <w:p w14:paraId="4025BEC7">
      <w:pPr>
        <w:numPr>
          <w:ilvl w:val="0"/>
          <w:numId w:val="0"/>
        </w:numPr>
        <w:ind w:firstLine="420" w:firstLineChars="0"/>
        <w:rPr>
          <w:rFonts w:hint="default"/>
          <w:lang w:val="en-US" w:eastAsia="zh-CN"/>
        </w:rPr>
      </w:pPr>
      <w:r>
        <w:rPr>
          <w:rFonts w:hint="default"/>
          <w:lang w:val="en-US" w:eastAsia="zh-CN"/>
        </w:rPr>
        <w:t>当下消费者的审美需求呈现多元化、个性化、快速迭代的特点，尤其是年轻消费群体，对非遗产品的需求不再局限于传统款式，更注重时尚感、实用性与个性化。</w:t>
      </w:r>
      <w:r>
        <w:rPr>
          <w:rFonts w:hint="eastAsia"/>
          <w:lang w:val="en-US" w:eastAsia="zh-CN"/>
        </w:rPr>
        <w:t>线像莲花</w:t>
      </w:r>
      <w:r>
        <w:rPr>
          <w:rFonts w:hint="default"/>
          <w:lang w:val="en-US" w:eastAsia="zh-CN"/>
        </w:rPr>
        <w:t>若无法及时捕捉消费审美变化，加快产品创新与设计升级，仍固守传统款式与题材，可能会被市场淘汰，难以实现可持续发展。</w:t>
      </w:r>
    </w:p>
    <w:p w14:paraId="746DF8B3">
      <w:pPr>
        <w:numPr>
          <w:ilvl w:val="0"/>
          <w:numId w:val="0"/>
        </w:numPr>
        <w:rPr>
          <w:rFonts w:hint="eastAsia"/>
          <w:b/>
          <w:bCs/>
          <w:lang w:val="en-US" w:eastAsia="zh-CN"/>
        </w:rPr>
      </w:pPr>
      <w:r>
        <w:rPr>
          <w:rFonts w:hint="eastAsia"/>
          <w:b/>
          <w:bCs/>
          <w:lang w:val="en-US" w:eastAsia="zh-CN"/>
        </w:rPr>
        <w:t>③原材料价格波动与供应链不稳定</w:t>
      </w:r>
    </w:p>
    <w:p w14:paraId="570ABFD2">
      <w:pPr>
        <w:numPr>
          <w:ilvl w:val="0"/>
          <w:numId w:val="0"/>
        </w:numPr>
        <w:ind w:firstLine="420" w:firstLineChars="0"/>
        <w:rPr>
          <w:rFonts w:hint="eastAsia"/>
          <w:lang w:val="en-US" w:eastAsia="zh-CN"/>
        </w:rPr>
      </w:pPr>
      <w:r>
        <w:rPr>
          <w:rFonts w:hint="eastAsia"/>
          <w:lang w:val="en-US" w:eastAsia="zh-CN"/>
        </w:rPr>
        <w:t>江右贡绣的主要原料为蚕丝线，蚕丝线的价格受市场供求、气候、养殖规模等因素影响，波动较大。原材料价格的上涨会进一步增加生产成本，降低产品利润空间；同时，若原材料供应链不稳定，可能会影响生产进度，导致订单无法按时交付，进而影响品牌口碑与市场信任度。此外，优质蚕丝线的采购渠道有限，也可能制约其工艺品质的稳定提升。</w:t>
      </w:r>
    </w:p>
    <w:p w14:paraId="6E19BF12">
      <w:pPr>
        <w:pStyle w:val="24"/>
        <w:bidi w:val="0"/>
        <w:rPr>
          <w:rFonts w:hint="default"/>
          <w:lang w:val="en-US" w:eastAsia="zh-CN"/>
        </w:rPr>
      </w:pPr>
      <w:r>
        <w:rPr>
          <w:rFonts w:hint="default"/>
          <w:lang w:val="en-US" w:eastAsia="zh-CN"/>
        </w:rPr>
        <w:drawing>
          <wp:inline distT="0" distB="0" distL="114300" distR="114300">
            <wp:extent cx="4741545" cy="2824480"/>
            <wp:effectExtent l="0" t="0" r="13335" b="10160"/>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4E8B26F">
      <w:pPr>
        <w:pStyle w:val="25"/>
        <w:bidi w:val="0"/>
        <w:rPr>
          <w:rFonts w:hint="eastAsia"/>
          <w:lang w:val="en-US" w:eastAsia="zh-CN"/>
        </w:rPr>
      </w:pPr>
      <w:r>
        <w:rPr>
          <w:rFonts w:hint="eastAsia"/>
          <w:lang w:val="en-US" w:eastAsia="zh-CN"/>
        </w:rPr>
        <w:t>图3-6茧丝价格指数走势</w:t>
      </w:r>
    </w:p>
    <w:p w14:paraId="668DB5FE">
      <w:pPr>
        <w:bidi w:val="0"/>
        <w:ind w:firstLine="420" w:firstLineChars="0"/>
        <w:rPr>
          <w:rFonts w:hint="default"/>
          <w:lang w:val="en-US" w:eastAsia="zh-CN"/>
        </w:rPr>
      </w:pPr>
      <w:r>
        <w:rPr>
          <w:rFonts w:hint="eastAsia"/>
          <w:b/>
          <w:bCs/>
          <w:lang w:val="en-US" w:eastAsia="zh-CN"/>
        </w:rPr>
        <w:t>总结</w:t>
      </w:r>
      <w:r>
        <w:rPr>
          <w:rFonts w:hint="eastAsia"/>
          <w:lang w:val="en-US" w:eastAsia="zh-CN"/>
        </w:rPr>
        <w:t>：基于SWOT分析，线像莲花这一品牌的核心优势在于依托非遗传承人陶卫华独创的“摄影绣”“打子泼墨绣”等技法，以及深厚的赣文化基因，在江西本土已建立起一定的工艺声誉与产品体系。但劣势亦很明显，主要表现为手工生产成本高、品牌全国知名度和市场占有率低、年轻客群渗透不够，且面临传承人断层风险。整体来看，品牌当前处在从“本土非遗工坊”向“全国性生活美学品牌”转型的关键节点，亟需系统化提升市场运营能力与品牌传播效能。</w:t>
      </w:r>
    </w:p>
    <w:p w14:paraId="0E66AF41">
      <w:pPr>
        <w:pStyle w:val="3"/>
        <w:bidi w:val="0"/>
        <w:rPr>
          <w:rFonts w:hint="eastAsia"/>
          <w:lang w:val="en-US" w:eastAsia="zh-CN"/>
        </w:rPr>
      </w:pPr>
      <w:bookmarkStart w:id="27" w:name="_Toc3454"/>
      <w:r>
        <w:rPr>
          <w:rFonts w:hint="eastAsia"/>
          <w:lang w:val="en-US" w:eastAsia="zh-CN"/>
        </w:rPr>
        <w:t>主要消费者分析</w:t>
      </w:r>
      <w:bookmarkEnd w:id="27"/>
    </w:p>
    <w:p w14:paraId="0FF9A70E">
      <w:pPr>
        <w:numPr>
          <w:ilvl w:val="0"/>
          <w:numId w:val="0"/>
        </w:numPr>
        <w:ind w:firstLine="420" w:firstLineChars="0"/>
        <w:rPr>
          <w:rFonts w:hint="eastAsia"/>
          <w:lang w:val="en-US" w:eastAsia="zh-CN"/>
        </w:rPr>
      </w:pPr>
      <w:r>
        <w:rPr>
          <w:rFonts w:hint="eastAsia"/>
          <w:lang w:val="en-US" w:eastAsia="zh-CN"/>
        </w:rPr>
        <w:t>对线像莲花的消费者进行全面分析，有助于进一步了解当前消费者核心特征、消费偏好及行为习惯，进而从消费者角度出发对品牌营销传播活动、产品优化方向作出相应调整，助力品牌市场化传承与客群拓展。按照消费观念、心理特征及行为习惯等特征分析，本策划案将品牌当前目标消费群体定位为四种具有代表性的类型，具体拆解如下：</w:t>
      </w:r>
    </w:p>
    <w:p w14:paraId="028D5A77">
      <w:pPr>
        <w:pStyle w:val="4"/>
        <w:bidi w:val="0"/>
        <w:rPr>
          <w:rFonts w:hint="eastAsia"/>
          <w:lang w:val="en-US" w:eastAsia="zh-CN"/>
        </w:rPr>
      </w:pPr>
      <w:bookmarkStart w:id="28" w:name="_Toc25102"/>
      <w:r>
        <w:rPr>
          <w:rFonts w:hint="eastAsia"/>
          <w:lang w:val="en-US" w:eastAsia="zh-CN"/>
        </w:rPr>
        <w:t>主要消费群1：中高收入女性</w:t>
      </w:r>
      <w:bookmarkEnd w:id="28"/>
    </w:p>
    <w:p w14:paraId="5E0D1D4B">
      <w:pPr>
        <w:numPr>
          <w:ilvl w:val="0"/>
          <w:numId w:val="0"/>
        </w:numPr>
        <w:ind w:firstLine="420" w:firstLineChars="0"/>
        <w:rPr>
          <w:rFonts w:hint="eastAsia"/>
          <w:lang w:val="en-US" w:eastAsia="zh-CN"/>
        </w:rPr>
      </w:pPr>
      <w:r>
        <w:rPr>
          <w:rFonts w:hint="eastAsia"/>
          <w:lang w:val="en-US" w:eastAsia="zh-CN"/>
        </w:rPr>
        <w:t>【年龄范围】：25~45岁</w:t>
      </w:r>
    </w:p>
    <w:p w14:paraId="2D93835C">
      <w:pPr>
        <w:numPr>
          <w:ilvl w:val="0"/>
          <w:numId w:val="0"/>
        </w:numPr>
        <w:ind w:firstLine="420" w:firstLineChars="0"/>
        <w:rPr>
          <w:rFonts w:hint="eastAsia"/>
          <w:lang w:val="en-US" w:eastAsia="zh-CN"/>
        </w:rPr>
      </w:pPr>
      <w:r>
        <w:rPr>
          <w:rFonts w:hint="eastAsia"/>
          <w:lang w:val="en-US" w:eastAsia="zh-CN"/>
        </w:rPr>
        <w:t>【经济来源】：个人高薪收入为主，经济独立且消费能力较强。</w:t>
      </w:r>
    </w:p>
    <w:p w14:paraId="243CBF44">
      <w:pPr>
        <w:numPr>
          <w:ilvl w:val="0"/>
          <w:numId w:val="0"/>
        </w:numPr>
        <w:ind w:firstLine="420" w:firstLineChars="0"/>
        <w:rPr>
          <w:rFonts w:hint="eastAsia"/>
          <w:lang w:val="en-US" w:eastAsia="zh-CN"/>
        </w:rPr>
      </w:pPr>
      <w:r>
        <w:rPr>
          <w:rFonts w:hint="eastAsia"/>
          <w:lang w:val="en-US" w:eastAsia="zh-CN"/>
        </w:rPr>
        <w:t>【人群特征】：这一阶段的女性大多处于职场上升期或事业稳定期，面临一定的职场压力与家庭责任，渴望通过高品质消费实现工作与生活的平衡，寻求精神层面的舒缓与满足。她们热爱传统文化与新国潮，认可江右贡绣的非遗价值与线像莲花的品牌理念，追求生活品质与审美表达，尤其偏爱莲花“清雅、吉祥”的寓意，将线像莲花绣品作为自身审美品位与文化素养的彰显。闲暇时间，喜欢参与茶艺品鉴、书法绘画、线下非遗体验课、高端探店等活动，注重生活仪式感，在物质满足之外，更看重消费带来的情感价值与社会意义，认同购买非遗产品是对传统文化的支持与传承。</w:t>
      </w:r>
    </w:p>
    <w:p w14:paraId="733C1E88">
      <w:pPr>
        <w:numPr>
          <w:ilvl w:val="0"/>
          <w:numId w:val="0"/>
        </w:numPr>
        <w:ind w:firstLine="420" w:firstLineChars="0"/>
        <w:rPr>
          <w:rFonts w:hint="eastAsia"/>
          <w:lang w:val="en-US" w:eastAsia="zh-CN"/>
        </w:rPr>
      </w:pPr>
      <w:r>
        <w:rPr>
          <w:rFonts w:hint="eastAsia"/>
          <w:lang w:val="en-US" w:eastAsia="zh-CN"/>
        </w:rPr>
        <w:t>【消费行为特征】：践行品质消费理念，注重产品的工艺细节、文化内涵与品牌背书，参考刺绣行业数据，该群体中65%愿意为线像莲花包含国潮元素、莲花寓意的手工绣品支付30%以上溢价。消费需求多元，既会购买丝巾、手包等日常配饰用于通勤穿搭，也会定制高端家居绣品、旗袍用于家居点缀或特殊场合。对绣品的针法复杂度、材质品质、传承人资质关注度高，反感劣质仿品，偏好有权威认证的非遗产品。</w:t>
      </w:r>
    </w:p>
    <w:p w14:paraId="0E6774F5">
      <w:pPr>
        <w:numPr>
          <w:ilvl w:val="0"/>
          <w:numId w:val="0"/>
        </w:numPr>
        <w:ind w:firstLine="420" w:firstLineChars="0"/>
        <w:rPr>
          <w:rFonts w:hint="eastAsia"/>
          <w:lang w:val="en-US" w:eastAsia="zh-CN"/>
        </w:rPr>
      </w:pPr>
      <w:r>
        <w:rPr>
          <w:rFonts w:hint="eastAsia"/>
          <w:lang w:val="en-US" w:eastAsia="zh-CN"/>
        </w:rPr>
        <w:t>【触媒渠道】：线上以微信视频号、小红书高端美学社群、抖音非遗账号、高端生活类公众号为主；线下以</w:t>
      </w:r>
      <w:r>
        <w:rPr>
          <w:rFonts w:hint="eastAsia"/>
          <w:b/>
          <w:bCs/>
          <w:lang w:val="en-US" w:eastAsia="zh-CN"/>
        </w:rPr>
        <w:t>高端商场专柜</w:t>
      </w:r>
      <w:r>
        <w:rPr>
          <w:rFonts w:hint="eastAsia"/>
          <w:lang w:val="en-US" w:eastAsia="zh-CN"/>
        </w:rPr>
        <w:t>、非遗展馆、品牌绣坊为主，同时会关注各类非遗论坛、艺术展会，获取品牌相关信息。</w:t>
      </w:r>
    </w:p>
    <w:p w14:paraId="17DD1657">
      <w:pPr>
        <w:pStyle w:val="4"/>
        <w:bidi w:val="0"/>
        <w:rPr>
          <w:rFonts w:hint="eastAsia"/>
          <w:lang w:val="en-US" w:eastAsia="zh-CN"/>
        </w:rPr>
      </w:pPr>
      <w:bookmarkStart w:id="29" w:name="_Toc7515"/>
      <w:r>
        <w:rPr>
          <w:rFonts w:hint="eastAsia"/>
          <w:lang w:val="en-US" w:eastAsia="zh-CN"/>
        </w:rPr>
        <w:t>主要消费群2：Z世代群体</w:t>
      </w:r>
      <w:bookmarkEnd w:id="29"/>
    </w:p>
    <w:p w14:paraId="7771B897">
      <w:pPr>
        <w:numPr>
          <w:ilvl w:val="0"/>
          <w:numId w:val="0"/>
        </w:numPr>
        <w:ind w:firstLine="420" w:firstLineChars="0"/>
        <w:rPr>
          <w:rFonts w:hint="eastAsia"/>
          <w:lang w:val="en-US" w:eastAsia="zh-CN"/>
        </w:rPr>
      </w:pPr>
      <w:r>
        <w:rPr>
          <w:rFonts w:hint="eastAsia"/>
          <w:lang w:val="en-US" w:eastAsia="zh-CN"/>
        </w:rPr>
        <w:t>【年龄范围】：18-29岁</w:t>
      </w:r>
    </w:p>
    <w:p w14:paraId="16C1CFCD">
      <w:pPr>
        <w:numPr>
          <w:ilvl w:val="0"/>
          <w:numId w:val="0"/>
        </w:numPr>
        <w:ind w:firstLine="420" w:firstLineChars="0"/>
        <w:rPr>
          <w:rFonts w:hint="eastAsia"/>
          <w:lang w:val="en-US" w:eastAsia="zh-CN"/>
        </w:rPr>
      </w:pPr>
      <w:r>
        <w:rPr>
          <w:rFonts w:hint="eastAsia"/>
          <w:lang w:val="en-US" w:eastAsia="zh-CN"/>
        </w:rPr>
        <w:t>【经济来源】：以家庭经济支持为主，部分初入职场青年有少量个人收入，消费预算集中在100-500元，对价格敏感度中等，更看重“颜值+性价比+文化感”的三重平衡。</w:t>
      </w:r>
    </w:p>
    <w:p w14:paraId="5C4B36BC">
      <w:pPr>
        <w:numPr>
          <w:ilvl w:val="0"/>
          <w:numId w:val="0"/>
        </w:numPr>
        <w:ind w:firstLine="420" w:firstLineChars="0"/>
        <w:rPr>
          <w:rFonts w:hint="eastAsia"/>
          <w:lang w:val="en-US" w:eastAsia="zh-CN"/>
        </w:rPr>
      </w:pPr>
      <w:r>
        <w:rPr>
          <w:rFonts w:hint="eastAsia"/>
          <w:lang w:val="en-US" w:eastAsia="zh-CN"/>
        </w:rPr>
        <w:t>【人群特征】：作为互联网“原住民”，他们热衷国潮文化与小众非遗技艺，反感同质化文创产品，追求个性化、差异化的自我表达，是线像莲花年轻化转型的核心受众，参考刺绣行业数据，该群体消费占比已达23.4%，且呈稳步增长态势。他们对线像莲花的“摄影绣”“打子泼墨绣”等创新针法，以及莲花纹样与现代设计结合的产品兴趣浓厚，部分人群面临学业或初入职场的压力，渴望通过兴趣爱好（如DIY手工）缓解焦虑，获得情感满足。闲暇时间，他们喜欢刷抖音、小红书、B站，参与线上公益课程、DIY手工活动、文创市集探店，乐于分享自己的消费体验与兴趣爱好，注重消费过程中的互动感与参与感。</w:t>
      </w:r>
    </w:p>
    <w:p w14:paraId="38976AB3">
      <w:pPr>
        <w:numPr>
          <w:ilvl w:val="0"/>
          <w:numId w:val="0"/>
        </w:numPr>
        <w:ind w:firstLine="420" w:firstLineChars="0"/>
        <w:rPr>
          <w:rFonts w:hint="eastAsia"/>
          <w:lang w:val="en-US" w:eastAsia="zh-CN"/>
        </w:rPr>
      </w:pPr>
      <w:r>
        <w:rPr>
          <w:rFonts w:hint="eastAsia"/>
          <w:lang w:val="en-US" w:eastAsia="zh-CN"/>
        </w:rPr>
        <w:t>【消费行为特征】：消费行为具有娱乐化、互动化倾向，容易受到社交媒体上KOL、KOC的推荐影响，具有“先种草、后拔草”的典型消费习惯，对标准化非遗衍生品的复购率较高。偏好平价文创产品，如莲花纹样胸针、团扇、手持镜等，对高端定制产品接受度较低，购买决策受产品颜值、用户口碑、IP联动影响较大。购买后，他们愿意在社交平台分享绣品的使用场景、创作故事，希望引发其他拥有相同爱好的用户共鸣情绪。注重产品的创新设计与实用性，对线像莲花的DIY刺绣、线上公益课程等互动形式参与意愿强，易通过体验转化为长期消费者。</w:t>
      </w:r>
    </w:p>
    <w:p w14:paraId="763DE5B8">
      <w:pPr>
        <w:numPr>
          <w:ilvl w:val="0"/>
          <w:numId w:val="0"/>
        </w:numPr>
        <w:ind w:firstLine="420" w:firstLineChars="0"/>
        <w:rPr>
          <w:rFonts w:hint="eastAsia"/>
          <w:lang w:val="en-US" w:eastAsia="zh-CN"/>
        </w:rPr>
      </w:pPr>
      <w:r>
        <w:rPr>
          <w:rFonts w:hint="eastAsia"/>
          <w:lang w:val="en-US" w:eastAsia="zh-CN"/>
        </w:rPr>
        <w:t>【触媒渠道】：线上以抖音、小红书、B站、微博为主，关注非遗博主、国潮达人、文创博主，喜欢刷短视频、看探店测评、参与话题讨论；线下以校园社团活动、文创市集、品牌DIY绣坊、高校周边门店为主，获取品牌信息的渠道更偏向年轻化、娱乐化。</w:t>
      </w:r>
    </w:p>
    <w:p w14:paraId="6AB01119">
      <w:pPr>
        <w:pStyle w:val="4"/>
        <w:bidi w:val="0"/>
        <w:rPr>
          <w:rFonts w:hint="eastAsia"/>
          <w:lang w:val="en-US" w:eastAsia="zh-CN"/>
        </w:rPr>
      </w:pPr>
      <w:bookmarkStart w:id="30" w:name="_Toc23147"/>
      <w:r>
        <w:rPr>
          <w:rFonts w:hint="eastAsia"/>
          <w:lang w:val="en-US" w:eastAsia="zh-CN"/>
        </w:rPr>
        <w:t>主要消费群3：高净值人群与海外华人华侨</w:t>
      </w:r>
      <w:bookmarkEnd w:id="30"/>
    </w:p>
    <w:p w14:paraId="3C193A0A">
      <w:pPr>
        <w:numPr>
          <w:ilvl w:val="0"/>
          <w:numId w:val="0"/>
        </w:numPr>
        <w:ind w:firstLine="420" w:firstLineChars="0"/>
        <w:rPr>
          <w:rFonts w:hint="default"/>
          <w:lang w:val="en-US" w:eastAsia="zh-CN"/>
        </w:rPr>
      </w:pPr>
      <w:r>
        <w:rPr>
          <w:rFonts w:hint="eastAsia"/>
          <w:lang w:val="en-US" w:eastAsia="zh-CN"/>
        </w:rPr>
        <w:t>【年龄范围】：35岁以上</w:t>
      </w:r>
    </w:p>
    <w:p w14:paraId="381923C9">
      <w:pPr>
        <w:numPr>
          <w:ilvl w:val="0"/>
          <w:numId w:val="0"/>
        </w:numPr>
        <w:ind w:firstLine="420" w:firstLineChars="0"/>
        <w:rPr>
          <w:rFonts w:hint="eastAsia"/>
          <w:lang w:val="en-US" w:eastAsia="zh-CN"/>
        </w:rPr>
      </w:pPr>
      <w:r>
        <w:rPr>
          <w:rFonts w:hint="eastAsia"/>
          <w:lang w:val="en-US" w:eastAsia="zh-CN"/>
        </w:rPr>
        <w:t>【经济来源】：个人资产、企业经营、投资收入等等，经济条件优越，消费能力强。</w:t>
      </w:r>
    </w:p>
    <w:p w14:paraId="2FAA0BF3">
      <w:pPr>
        <w:numPr>
          <w:ilvl w:val="0"/>
          <w:numId w:val="0"/>
        </w:numPr>
        <w:ind w:firstLine="420" w:firstLineChars="0"/>
        <w:rPr>
          <w:rFonts w:hint="eastAsia"/>
          <w:lang w:val="en-US" w:eastAsia="zh-CN"/>
        </w:rPr>
      </w:pPr>
      <w:r>
        <w:rPr>
          <w:rFonts w:hint="eastAsia"/>
          <w:lang w:val="en-US" w:eastAsia="zh-CN"/>
        </w:rPr>
        <w:t>【人群特征】：高净值人群注重身份象征与艺术收藏，热爱传统文化艺术，追求产品的稀缺性与艺术价值，将线像莲花大师手作视为兼具收藏价值与身份彰显的艺术资产，契合当前非遗手工艺品“供给稀缺、价值攀升”的市场特点。海外华人华侨对中华传统文化有强烈的归属感与认同感，思念故土，尤其是海外的江西游子，将线像莲花的绣品视为家乡特色的重要载体，部分人群会花数月时间等待定制作品。</w:t>
      </w:r>
    </w:p>
    <w:p w14:paraId="3E44B939">
      <w:pPr>
        <w:numPr>
          <w:ilvl w:val="0"/>
          <w:numId w:val="0"/>
        </w:numPr>
        <w:ind w:firstLine="420" w:firstLineChars="0"/>
        <w:rPr>
          <w:rFonts w:hint="eastAsia"/>
          <w:lang w:val="en-US" w:eastAsia="zh-CN"/>
        </w:rPr>
      </w:pPr>
      <w:r>
        <w:rPr>
          <w:rFonts w:hint="eastAsia"/>
          <w:lang w:val="en-US" w:eastAsia="zh-CN"/>
        </w:rPr>
        <w:t>【消费行为特征】：对价格敏感度极低，核心关注产品的艺术价值、稀缺性、传承人资质与品牌背书，偏好大师级手作、限量款绣品，购买频次低但客单价极高。消费需求偏向高端定制，注重产品的文化内涵、工艺细节与品牌辨识度，购买决策严谨，会充分核实传承人资质与工艺水准，避免“伪大师”陷阱。</w:t>
      </w:r>
    </w:p>
    <w:p w14:paraId="55A8169A">
      <w:pPr>
        <w:numPr>
          <w:ilvl w:val="0"/>
          <w:numId w:val="0"/>
        </w:numPr>
        <w:ind w:firstLine="420" w:firstLineChars="0"/>
        <w:rPr>
          <w:rFonts w:hint="eastAsia"/>
          <w:lang w:val="en-US" w:eastAsia="zh-CN"/>
        </w:rPr>
      </w:pPr>
      <w:r>
        <w:rPr>
          <w:rFonts w:hint="eastAsia"/>
          <w:lang w:val="en-US" w:eastAsia="zh-CN"/>
        </w:rPr>
        <w:t>【触媒渠道】：私人银行社群、艺术展会、高端非遗论坛、私人圈层推荐、跨境电商平台、品牌海外巡展。</w:t>
      </w:r>
    </w:p>
    <w:p w14:paraId="07F4EC98">
      <w:pPr>
        <w:pStyle w:val="4"/>
        <w:bidi w:val="0"/>
        <w:rPr>
          <w:rFonts w:hint="eastAsia"/>
          <w:lang w:val="en-US" w:eastAsia="zh-CN"/>
        </w:rPr>
      </w:pPr>
      <w:bookmarkStart w:id="31" w:name="_Toc18566"/>
      <w:r>
        <w:rPr>
          <w:rFonts w:hint="eastAsia"/>
          <w:lang w:val="en-US" w:eastAsia="zh-CN"/>
        </w:rPr>
        <w:t>主要消费群4：价格敏感型大众与中老年群体</w:t>
      </w:r>
      <w:bookmarkEnd w:id="31"/>
    </w:p>
    <w:p w14:paraId="55838941">
      <w:pPr>
        <w:numPr>
          <w:ilvl w:val="0"/>
          <w:numId w:val="0"/>
        </w:numPr>
        <w:ind w:firstLine="420" w:firstLineChars="0"/>
        <w:rPr>
          <w:rFonts w:hint="eastAsia"/>
          <w:lang w:val="en-US" w:eastAsia="zh-CN"/>
        </w:rPr>
      </w:pPr>
      <w:r>
        <w:rPr>
          <w:rFonts w:hint="eastAsia"/>
          <w:lang w:val="en-US" w:eastAsia="zh-CN"/>
        </w:rPr>
        <w:t>【年龄范围】：中老年群体以50岁以上为主，价格敏感型大众年龄跨度较广（20-60岁）</w:t>
      </w:r>
    </w:p>
    <w:p w14:paraId="522780E9">
      <w:pPr>
        <w:numPr>
          <w:ilvl w:val="0"/>
          <w:numId w:val="0"/>
        </w:numPr>
        <w:ind w:firstLine="420" w:firstLineChars="0"/>
        <w:rPr>
          <w:rFonts w:hint="eastAsia"/>
          <w:lang w:val="en-US" w:eastAsia="zh-CN"/>
        </w:rPr>
      </w:pPr>
      <w:r>
        <w:rPr>
          <w:rFonts w:hint="eastAsia"/>
          <w:lang w:val="en-US" w:eastAsia="zh-CN"/>
        </w:rPr>
        <w:t>【经济来源】：中老年群体以退休工资、子女补贴为主；价格敏感型大众以普通工薪收入、兼职收入为主，消费预算集中在100元以下，对价格敏感度高，追求高性价比。</w:t>
      </w:r>
    </w:p>
    <w:p w14:paraId="7791B382">
      <w:pPr>
        <w:numPr>
          <w:ilvl w:val="0"/>
          <w:numId w:val="0"/>
        </w:numPr>
        <w:ind w:firstLine="420" w:firstLineChars="0"/>
        <w:rPr>
          <w:rFonts w:hint="eastAsia"/>
          <w:lang w:val="en-US" w:eastAsia="zh-CN"/>
        </w:rPr>
      </w:pPr>
      <w:r>
        <w:rPr>
          <w:rFonts w:hint="eastAsia"/>
          <w:lang w:val="en-US" w:eastAsia="zh-CN"/>
        </w:rPr>
        <w:t>【人群特征】：中老年群体多为江西本地居民，对江右贡绣有一定的认知基础，思想偏保守，注重传统习俗，偏好传统莲花纹样、吉祥纹样、山水书画等题材的绣品，主要用于家居装饰或节日送礼。价格敏感型大众对非遗认知较浅，核心需求是实用性与性价比，不追求复杂工艺，看重绣品的颜值与吉祥寓意，消费决策偏务实，容易受到价格优惠的吸引。他们的闲暇时间多用于社区活动、广场舞、书法绘画、菜市场采购等，对线上营销、创新款产品的接受度较低，更倾向于线下实地选购。</w:t>
      </w:r>
    </w:p>
    <w:p w14:paraId="7523C6A0">
      <w:pPr>
        <w:numPr>
          <w:ilvl w:val="0"/>
          <w:numId w:val="0"/>
        </w:numPr>
        <w:ind w:firstLine="420" w:firstLineChars="0"/>
        <w:rPr>
          <w:rFonts w:hint="eastAsia"/>
          <w:lang w:val="en-US" w:eastAsia="zh-CN"/>
        </w:rPr>
      </w:pPr>
      <w:r>
        <w:rPr>
          <w:rFonts w:hint="eastAsia"/>
          <w:lang w:val="en-US" w:eastAsia="zh-CN"/>
        </w:rPr>
        <w:t>【消费行为特征】：消费决策务实，价格是核心影响因素，更倾向于购买百元以下的机绣+简化手工绣结合的刺绣产品，对工艺复杂度、传承人资质关注度较低。消费需求集中在日常实用与节日送礼，如莲花纹样书签、小摆件、平价丝巾等，购买频次低，客单价偏低，是品牌平价产品线的主要消费群体。中老年群体消费决策偏保守，注重产品的传统质感，喜欢线下触摸、查看产品细节后再购买；价格敏感型大众易受促销活动、性价比吸引，对品牌的忠诚度较低，更倾向于“货比三家”，偏好具备实用功能的非遗衍生品。</w:t>
      </w:r>
    </w:p>
    <w:p w14:paraId="3E52E759">
      <w:pPr>
        <w:numPr>
          <w:ilvl w:val="0"/>
          <w:numId w:val="0"/>
        </w:numPr>
        <w:ind w:firstLine="420" w:firstLineChars="0"/>
        <w:rPr>
          <w:rFonts w:hint="eastAsia"/>
          <w:lang w:val="en-US" w:eastAsia="zh-CN"/>
        </w:rPr>
      </w:pPr>
      <w:r>
        <w:rPr>
          <w:rFonts w:hint="eastAsia"/>
          <w:lang w:val="en-US" w:eastAsia="zh-CN"/>
        </w:rPr>
        <w:t>【触媒渠道】：线下渠道为主，包括社区门店、文旅景区实体店、品牌线下体验店、老年大学。</w:t>
      </w:r>
    </w:p>
    <w:p w14:paraId="64C440EB">
      <w:pPr>
        <w:numPr>
          <w:ilvl w:val="0"/>
          <w:numId w:val="0"/>
        </w:numPr>
        <w:ind w:firstLine="420" w:firstLineChars="0"/>
        <w:rPr>
          <w:rFonts w:hint="eastAsia"/>
          <w:lang w:val="en-US" w:eastAsia="zh-CN"/>
        </w:rPr>
      </w:pPr>
    </w:p>
    <w:p w14:paraId="380CA349">
      <w:pPr>
        <w:numPr>
          <w:ilvl w:val="0"/>
          <w:numId w:val="0"/>
        </w:numPr>
        <w:ind w:firstLine="420" w:firstLineChars="0"/>
        <w:rPr>
          <w:rFonts w:hint="eastAsia"/>
          <w:lang w:val="en-US" w:eastAsia="zh-CN"/>
        </w:rPr>
      </w:pPr>
      <w:r>
        <w:rPr>
          <w:rFonts w:hint="eastAsia"/>
          <w:b/>
          <w:bCs/>
          <w:lang w:val="en-US" w:eastAsia="zh-CN"/>
        </w:rPr>
        <w:t>总结</w:t>
      </w:r>
      <w:r>
        <w:rPr>
          <w:rFonts w:hint="eastAsia"/>
          <w:lang w:val="en-US" w:eastAsia="zh-CN"/>
        </w:rPr>
        <w:t>：通过对消费群体的深刻洞察，发现品牌当前的消费者结构呈现出</w:t>
      </w:r>
      <w:r>
        <w:rPr>
          <w:rFonts w:hint="eastAsia"/>
          <w:b/>
          <w:bCs/>
          <w:lang w:val="en-US" w:eastAsia="zh-CN"/>
        </w:rPr>
        <w:t>“圈层分化明显、需求差异显著”的特征</w:t>
      </w:r>
      <w:r>
        <w:rPr>
          <w:rFonts w:hint="eastAsia"/>
          <w:lang w:val="en-US" w:eastAsia="zh-CN"/>
        </w:rPr>
        <w:t>。在后续品牌营销传播活动的开展过程中，可针对不同客群实施</w:t>
      </w:r>
      <w:r>
        <w:rPr>
          <w:rFonts w:hint="eastAsia"/>
          <w:b/>
          <w:bCs/>
          <w:lang w:val="en-US" w:eastAsia="zh-CN"/>
        </w:rPr>
        <w:t>差异化策略</w:t>
      </w:r>
      <w:r>
        <w:rPr>
          <w:rFonts w:hint="eastAsia"/>
          <w:lang w:val="en-US" w:eastAsia="zh-CN"/>
        </w:rPr>
        <w:t>，针对高端客群突出收藏价值与稀缺性，针对年轻客群强化互动体验与颜值优势，针对大众客群提升性价比与实用性，形成差异化品牌印记，建立起覆盖各圈层的完整消费闭环，进一步提高品牌认知力、知名度与用户忠诚度，助力品牌市场化传承与客群拓展。</w:t>
      </w:r>
    </w:p>
    <w:p w14:paraId="4F4F2D64">
      <w:pPr>
        <w:pStyle w:val="3"/>
        <w:bidi w:val="0"/>
        <w:rPr>
          <w:rFonts w:hint="eastAsia"/>
          <w:lang w:val="en-US" w:eastAsia="zh-CN"/>
        </w:rPr>
      </w:pPr>
      <w:bookmarkStart w:id="32" w:name="_Toc30659"/>
      <w:r>
        <w:rPr>
          <w:rFonts w:hint="eastAsia"/>
          <w:lang w:val="en-US" w:eastAsia="zh-CN"/>
        </w:rPr>
        <w:t>品牌痛点分析</w:t>
      </w:r>
      <w:bookmarkEnd w:id="32"/>
    </w:p>
    <w:p w14:paraId="235E74F9">
      <w:pPr>
        <w:pStyle w:val="4"/>
        <w:bidi w:val="0"/>
        <w:rPr>
          <w:rFonts w:hint="eastAsia"/>
          <w:lang w:val="en-US" w:eastAsia="zh-CN"/>
        </w:rPr>
      </w:pPr>
      <w:bookmarkStart w:id="33" w:name="_Toc277"/>
      <w:r>
        <w:rPr>
          <w:rFonts w:hint="eastAsia"/>
          <w:lang w:val="en-US" w:eastAsia="zh-CN"/>
        </w:rPr>
        <w:t>痛点一：知名度低</w:t>
      </w:r>
      <w:bookmarkEnd w:id="33"/>
    </w:p>
    <w:p w14:paraId="32E1564E">
      <w:pPr>
        <w:ind w:firstLine="420" w:firstLineChars="0"/>
        <w:rPr>
          <w:rFonts w:hint="eastAsia"/>
          <w:lang w:val="en-US" w:eastAsia="zh-CN"/>
        </w:rPr>
      </w:pPr>
      <w:r>
        <w:rPr>
          <w:rFonts w:hint="eastAsia"/>
          <w:lang w:val="en-US" w:eastAsia="zh-CN"/>
        </w:rPr>
        <w:t>这是线像莲花最核心的表层痛点，直接制约了品牌流量与市场渗透。一方面，江右贡绣作为赣绣分支，本身相较于苏绣、湘绣、粤绣、蜀绣四大名绣，社会影响力弱，大众认知度低，而线像莲花作为该品类的代表品牌，未形成有效的品牌出圈动作，仅局限于区域小众圈层，</w:t>
      </w:r>
      <w:r>
        <w:rPr>
          <w:rFonts w:hint="eastAsia"/>
          <w:b/>
          <w:bCs/>
          <w:lang w:val="en-US" w:eastAsia="zh-CN"/>
        </w:rPr>
        <w:t>知名度和市场占有率都极低</w:t>
      </w:r>
      <w:r>
        <w:rPr>
          <w:rFonts w:hint="eastAsia"/>
          <w:lang w:val="en-US" w:eastAsia="zh-CN"/>
        </w:rPr>
        <w:t>。品牌创始人陶卫华曾感慨，最大的无奈在于“墙内开花墙外香”，国际友人不知尚可理解，但本土认知的缺失更显迫切。多数消费者对“江右贡绣”及“线像莲花”品牌均无明确认知，甚至混淆于其他刺绣品类，这使得品牌在传播中常常需要从“什么是江右贡绣”开始解释，传播效率低。</w:t>
      </w:r>
    </w:p>
    <w:p w14:paraId="00EE52A4">
      <w:pPr>
        <w:pStyle w:val="4"/>
        <w:bidi w:val="0"/>
        <w:rPr>
          <w:rFonts w:hint="eastAsia"/>
          <w:lang w:val="en-US" w:eastAsia="zh-CN"/>
        </w:rPr>
      </w:pPr>
      <w:bookmarkStart w:id="34" w:name="_Toc21749"/>
      <w:r>
        <w:rPr>
          <w:rFonts w:hint="eastAsia"/>
          <w:lang w:val="en-US" w:eastAsia="zh-CN"/>
        </w:rPr>
        <w:t>痛点二：商业模式失衡</w:t>
      </w:r>
      <w:bookmarkEnd w:id="34"/>
    </w:p>
    <w:p w14:paraId="0384AF08">
      <w:pPr>
        <w:ind w:firstLine="420" w:firstLineChars="0"/>
        <w:rPr>
          <w:rFonts w:hint="eastAsia"/>
          <w:lang w:val="en-US" w:eastAsia="zh-CN"/>
        </w:rPr>
      </w:pPr>
      <w:r>
        <w:rPr>
          <w:rFonts w:hint="eastAsia"/>
          <w:lang w:val="en-US" w:eastAsia="zh-CN"/>
        </w:rPr>
        <w:t>“线像莲花”的商业化之路始终被一个核心矛盾所困扰：极高的手工价值与难以匹配的市场价格。每一件精品都凝聚着绣娘数月乃至数年的心血，时间成本、技艺成本与材料成本叠加，导致产品定价高昂。然而，当前市场对非遗手工艺品的价值认知和支付意愿，往往难以完全覆盖这份投入，使得高端艺术品业务“叫好不叫座”，盈利艰难。</w:t>
      </w:r>
    </w:p>
    <w:p w14:paraId="4B47061A">
      <w:pPr>
        <w:ind w:firstLine="420" w:firstLineChars="0"/>
        <w:rPr>
          <w:rFonts w:hint="eastAsia"/>
          <w:lang w:val="en-US" w:eastAsia="zh-CN"/>
        </w:rPr>
      </w:pPr>
      <w:r>
        <w:rPr>
          <w:rFonts w:hint="eastAsia"/>
          <w:lang w:val="en-US" w:eastAsia="zh-CN"/>
        </w:rPr>
        <w:t>与此同时，其大众消费品业务则面临产能与需求的矛盾。纯手工作业决定了产品无法快速规模化，产量有限。但市场需求又存在明显的季节性波动，与传统节日、庆典等紧密相关，这导致生产计划难以稳定，绣娘收入时好时坏。品牌在“艺术精品”与“实用文创”两条产品线之间试图平衡，但前者无法放量，后者难以盈利，商业模式尚未找到稳定可持续的支撑点。这种失衡状态，使得品牌在扩大再生产、进行市场投入时常常捉襟见肘。</w:t>
      </w:r>
    </w:p>
    <w:p w14:paraId="256E9DFA">
      <w:pPr>
        <w:pStyle w:val="4"/>
        <w:bidi w:val="0"/>
        <w:rPr>
          <w:rFonts w:hint="eastAsia"/>
          <w:lang w:val="en-US" w:eastAsia="zh-CN"/>
        </w:rPr>
      </w:pPr>
      <w:bookmarkStart w:id="35" w:name="_Toc11008"/>
      <w:r>
        <w:rPr>
          <w:rFonts w:hint="eastAsia"/>
          <w:lang w:val="en-US" w:eastAsia="zh-CN"/>
        </w:rPr>
        <w:t>痛点三：产品过于传统</w:t>
      </w:r>
      <w:bookmarkEnd w:id="35"/>
    </w:p>
    <w:p w14:paraId="5FDD51D6">
      <w:pPr>
        <w:ind w:firstLine="420" w:firstLineChars="0"/>
        <w:rPr>
          <w:rFonts w:hint="eastAsia"/>
          <w:lang w:val="en-US" w:eastAsia="zh-CN"/>
        </w:rPr>
      </w:pPr>
      <w:r>
        <w:rPr>
          <w:rFonts w:hint="eastAsia"/>
          <w:lang w:val="en-US" w:eastAsia="zh-CN"/>
        </w:rPr>
        <w:t>线像莲花的核心产品，无论是大型绣画还是日常文创，其题材大多取材于传统国画、古典诗画等，如《千里江山图》、《滕王阁序》等。尽管这些题材承载着深厚的文化底蕴，但过于集中和传统的表达方式，使得品牌整体视觉呈现和产品气质容易给消费者留下</w:t>
      </w:r>
      <w:r>
        <w:rPr>
          <w:rFonts w:hint="eastAsia"/>
          <w:b/>
          <w:bCs/>
          <w:lang w:val="en-US" w:eastAsia="zh-CN"/>
        </w:rPr>
        <w:t>“博物馆藏品”或“长辈礼物”</w:t>
      </w:r>
      <w:r>
        <w:rPr>
          <w:rFonts w:hint="eastAsia"/>
          <w:lang w:val="en-US" w:eastAsia="zh-CN"/>
        </w:rPr>
        <w:t>的刻板印象，显得庄重有余而活力不足，与现代主流消费群体——尤其是追求个性表达与生活美学的Z世代年轻消费者的审美偏好存在距离。</w:t>
      </w:r>
    </w:p>
    <w:p w14:paraId="6596E8C1">
      <w:pPr>
        <w:ind w:firstLine="420" w:firstLineChars="0"/>
        <w:rPr>
          <w:rFonts w:hint="eastAsia"/>
          <w:lang w:val="en-US" w:eastAsia="zh-CN"/>
        </w:rPr>
      </w:pPr>
      <w:r>
        <w:rPr>
          <w:rFonts w:hint="eastAsia"/>
          <w:lang w:val="en-US" w:eastAsia="zh-CN"/>
        </w:rPr>
        <w:t>与此同时，品牌引以为傲的技艺创新，如“打子泼墨绣”、“飞白篆刻绣”等，其价值沟通上是存在巨大障碍的。这些专业术语对于普通公众而言极为陌生，无法直观传递其美感与独特性。品牌在传播时，若只停留在技法名称的宣导，而未能将其转化为消费者可感知、可共鸣的设计语言与情感价值，便如同“锦衣夜行”。这导致产品的核心卖点无法有效触达市场，精美的工艺被淹没在陈旧的叙事里。品牌需要将传统的技艺精髓，注入符合当代生活场景和审美趣味的设计之中，让“非遗”真正“活”在当下，而非仅作为传统的精致标本。</w:t>
      </w:r>
    </w:p>
    <w:p w14:paraId="7760EA62">
      <w:pPr>
        <w:pStyle w:val="4"/>
        <w:bidi w:val="0"/>
        <w:rPr>
          <w:rFonts w:hint="eastAsia"/>
          <w:lang w:val="en-US" w:eastAsia="zh-CN"/>
        </w:rPr>
      </w:pPr>
      <w:bookmarkStart w:id="36" w:name="_Toc4170"/>
      <w:r>
        <w:rPr>
          <w:rFonts w:hint="eastAsia"/>
          <w:lang w:val="en-US" w:eastAsia="zh-CN"/>
        </w:rPr>
        <w:t>痛点四：线上数字化能力薄弱</w:t>
      </w:r>
      <w:bookmarkEnd w:id="36"/>
    </w:p>
    <w:p w14:paraId="6C0E21D0">
      <w:pPr>
        <w:ind w:firstLine="420" w:firstLineChars="0"/>
        <w:rPr>
          <w:rFonts w:hint="eastAsia"/>
          <w:lang w:val="en-US" w:eastAsia="zh-CN"/>
        </w:rPr>
      </w:pPr>
      <w:r>
        <w:rPr>
          <w:rFonts w:hint="eastAsia"/>
          <w:lang w:val="en-US" w:eastAsia="zh-CN"/>
        </w:rPr>
        <w:t>在数字经济主导消费市场的今天，“线像莲花”的线上化尝试却仍处于零散和初级的阶段，尚未构建起一个支撑品牌长期发展的数字化生态。虽然品牌已开设社交媒体账号并进行直播，但线上活动多集中于单向的技艺展示与教学，未能系统性地转化为品牌资产与销售动能。其线上运营存在明显短板：</w:t>
      </w:r>
      <w:r>
        <w:rPr>
          <w:rFonts w:hint="eastAsia"/>
          <w:b/>
          <w:bCs/>
          <w:lang w:val="en-US" w:eastAsia="zh-CN"/>
        </w:rPr>
        <w:t>一是缺乏体系化的数字内容战略</w:t>
      </w:r>
      <w:r>
        <w:rPr>
          <w:rFonts w:hint="eastAsia"/>
          <w:lang w:val="en-US" w:eastAsia="zh-CN"/>
        </w:rPr>
        <w:t>，直播、短视频等内容未与清晰的品牌叙事、产品价值传递紧密结合，导致线上曝光无法有效沉淀为品牌认知；</w:t>
      </w:r>
      <w:r>
        <w:rPr>
          <w:rFonts w:hint="eastAsia"/>
          <w:b/>
          <w:bCs/>
          <w:lang w:val="en-US" w:eastAsia="zh-CN"/>
        </w:rPr>
        <w:t>二是用户运营能力缺失，</w:t>
      </w:r>
      <w:r>
        <w:rPr>
          <w:rFonts w:hint="eastAsia"/>
          <w:lang w:val="en-US" w:eastAsia="zh-CN"/>
        </w:rPr>
        <w:t>未能通过数字化工具与消费者建立深度、持续的互动关系，私域流量池建设几乎空白，使得宝贵的关注无法转化为忠诚的客户群体。</w:t>
      </w:r>
    </w:p>
    <w:p w14:paraId="03D9C9F3">
      <w:pPr>
        <w:ind w:firstLine="420" w:firstLineChars="0"/>
        <w:rPr>
          <w:rFonts w:hint="eastAsia"/>
          <w:lang w:val="en-US" w:eastAsia="zh-CN"/>
        </w:rPr>
      </w:pPr>
      <w:r>
        <w:rPr>
          <w:rFonts w:hint="eastAsia"/>
          <w:lang w:val="en-US" w:eastAsia="zh-CN"/>
        </w:rPr>
        <w:t>并且，品牌的线上与线下业务基本处于割裂状态。线上内容未能有效引流至线下体验，线下的工艺魅力也未能通过数字化手段进行沉浸式放大与传播，其传播渠道多为传承人的个人账号，未开设专属品牌账号；电商渠道仅是产品的线上陈列柜，缺乏场景化营销与整合运营。这种数字化能力的整体滞后，不仅限制了品牌的市场触达半径与抗风险能力，更在年轻消费者习惯于线上发现、评估、购买与分享的今天，让品牌面临着“隐形”的危机——即使技艺无双，也可能在数字世界中“失声”。</w:t>
      </w:r>
    </w:p>
    <w:p w14:paraId="0ADDC002">
      <w:pPr>
        <w:pStyle w:val="3"/>
        <w:bidi w:val="0"/>
        <w:rPr>
          <w:rFonts w:hint="eastAsia"/>
          <w:lang w:val="en-US" w:eastAsia="zh-CN"/>
        </w:rPr>
      </w:pPr>
      <w:bookmarkStart w:id="37" w:name="_Toc21724"/>
      <w:r>
        <w:rPr>
          <w:rFonts w:hint="eastAsia"/>
          <w:lang w:val="en-US" w:eastAsia="zh-CN"/>
        </w:rPr>
        <w:t>竞品分析</w:t>
      </w:r>
      <w:bookmarkEnd w:id="37"/>
    </w:p>
    <w:p w14:paraId="7737F8CC">
      <w:pPr>
        <w:ind w:firstLine="420" w:firstLineChars="0"/>
        <w:rPr>
          <w:rFonts w:hint="eastAsia"/>
          <w:lang w:val="en-US" w:eastAsia="zh-CN"/>
        </w:rPr>
      </w:pPr>
      <w:r>
        <w:rPr>
          <w:rFonts w:hint="eastAsia"/>
          <w:lang w:val="en-US" w:eastAsia="zh-CN"/>
        </w:rPr>
        <w:t>线像莲花品牌在现阶段的竞争对手主要是</w:t>
      </w:r>
      <w:r>
        <w:rPr>
          <w:rFonts w:hint="eastAsia"/>
          <w:b/>
          <w:bCs/>
          <w:lang w:val="en-US" w:eastAsia="zh-CN"/>
        </w:rPr>
        <w:t>四大名绣</w:t>
      </w:r>
      <w:r>
        <w:rPr>
          <w:rFonts w:hint="eastAsia"/>
          <w:lang w:val="en-US" w:eastAsia="zh-CN"/>
        </w:rPr>
        <w:t>的传统工艺品牌，分析线像莲花与这些工艺品牌的优劣势，能够为品牌的未来发展方向提供参考，从而强化自身核心优势，弥补市场运营短板，实现工艺美学与文化叙事的有机融合，打造具有独特竞争力的非遗传承与创新品牌。</w:t>
      </w:r>
    </w:p>
    <w:p w14:paraId="428A3106">
      <w:pPr>
        <w:ind w:firstLine="420" w:firstLineChars="0"/>
        <w:rPr>
          <w:rFonts w:hint="eastAsia"/>
          <w:lang w:val="en-US" w:eastAsia="zh-CN"/>
        </w:rPr>
      </w:pPr>
    </w:p>
    <w:p w14:paraId="58B7CE5D">
      <w:pPr>
        <w:ind w:firstLine="420" w:firstLineChars="0"/>
        <w:rPr>
          <w:rFonts w:hint="eastAsia"/>
          <w:lang w:val="en-US" w:eastAsia="zh-CN"/>
        </w:rPr>
      </w:pPr>
    </w:p>
    <w:p w14:paraId="792B6DD2">
      <w:pPr>
        <w:ind w:firstLine="420" w:firstLineChars="0"/>
        <w:rPr>
          <w:rFonts w:hint="eastAsia"/>
          <w:lang w:val="en-US" w:eastAsia="zh-CN"/>
        </w:rPr>
      </w:pPr>
    </w:p>
    <w:p w14:paraId="7ED186A8">
      <w:pPr>
        <w:ind w:firstLine="420" w:firstLineChars="0"/>
        <w:rPr>
          <w:rFonts w:hint="eastAsia"/>
          <w:lang w:val="en-US" w:eastAsia="zh-CN"/>
        </w:rPr>
      </w:pPr>
    </w:p>
    <w:p w14:paraId="1964D017">
      <w:pPr>
        <w:ind w:firstLine="420" w:firstLineChars="0"/>
        <w:rPr>
          <w:rFonts w:hint="eastAsia"/>
          <w:lang w:val="en-US" w:eastAsia="zh-CN"/>
        </w:rPr>
      </w:pPr>
    </w:p>
    <w:p w14:paraId="7174C370">
      <w:pPr>
        <w:pStyle w:val="25"/>
        <w:bidi w:val="0"/>
        <w:rPr>
          <w:rFonts w:hint="default"/>
          <w:sz w:val="24"/>
          <w:szCs w:val="24"/>
          <w:lang w:val="en-US" w:eastAsia="zh-CN"/>
        </w:rPr>
      </w:pPr>
      <w:r>
        <w:rPr>
          <w:rFonts w:hint="eastAsia"/>
          <w:sz w:val="24"/>
          <w:szCs w:val="24"/>
          <w:lang w:val="en-US" w:eastAsia="zh-CN"/>
        </w:rPr>
        <w:t>表3.2 线像莲花竞品分析</w:t>
      </w:r>
    </w:p>
    <w:tbl>
      <w:tblPr>
        <w:tblStyle w:val="20"/>
        <w:tblW w:w="0" w:type="auto"/>
        <w:tblInd w:w="-107"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56"/>
        <w:gridCol w:w="1850"/>
        <w:gridCol w:w="2115"/>
        <w:gridCol w:w="2561"/>
        <w:gridCol w:w="2279"/>
      </w:tblGrid>
      <w:tr w14:paraId="556AAC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14:paraId="29C93321">
            <w:pPr>
              <w:jc w:val="center"/>
              <w:rPr>
                <w:rFonts w:hint="eastAsia"/>
                <w:vertAlign w:val="baseline"/>
                <w:lang w:val="en-US" w:eastAsia="zh-CN"/>
              </w:rPr>
            </w:pPr>
            <w:r>
              <w:rPr>
                <w:rFonts w:hint="eastAsia"/>
                <w:vertAlign w:val="baseline"/>
                <w:lang w:val="en-US" w:eastAsia="zh-CN"/>
              </w:rPr>
              <w:t>品牌</w:t>
            </w:r>
          </w:p>
          <w:p w14:paraId="5A7DF40D">
            <w:pPr>
              <w:jc w:val="center"/>
              <w:rPr>
                <w:rFonts w:hint="default"/>
                <w:vertAlign w:val="baseline"/>
                <w:lang w:val="en-US" w:eastAsia="zh-CN"/>
              </w:rPr>
            </w:pPr>
            <w:r>
              <w:rPr>
                <w:rFonts w:hint="eastAsia"/>
                <w:vertAlign w:val="baseline"/>
                <w:lang w:val="en-US" w:eastAsia="zh-CN"/>
              </w:rPr>
              <w:t>名称</w:t>
            </w:r>
          </w:p>
        </w:tc>
        <w:tc>
          <w:tcPr>
            <w:tcW w:w="1850" w:type="dxa"/>
            <w:vAlign w:val="center"/>
          </w:tcPr>
          <w:p w14:paraId="51C77A8D">
            <w:pPr>
              <w:jc w:val="center"/>
              <w:rPr>
                <w:rFonts w:hint="default"/>
                <w:vertAlign w:val="baseline"/>
                <w:lang w:val="en-US" w:eastAsia="zh-CN"/>
              </w:rPr>
            </w:pPr>
            <w:r>
              <w:rPr>
                <w:rFonts w:hint="eastAsia"/>
                <w:vertAlign w:val="baseline"/>
                <w:lang w:val="en-US" w:eastAsia="zh-CN"/>
              </w:rPr>
              <w:t>环绣山庄</w:t>
            </w:r>
          </w:p>
        </w:tc>
        <w:tc>
          <w:tcPr>
            <w:tcW w:w="2115" w:type="dxa"/>
            <w:vAlign w:val="center"/>
          </w:tcPr>
          <w:p w14:paraId="416FD837">
            <w:pPr>
              <w:jc w:val="center"/>
              <w:rPr>
                <w:rFonts w:hint="default"/>
                <w:vertAlign w:val="baseline"/>
                <w:lang w:val="en-US" w:eastAsia="zh-CN"/>
              </w:rPr>
            </w:pPr>
            <w:r>
              <w:rPr>
                <w:rFonts w:hint="eastAsia"/>
                <w:vertAlign w:val="baseline"/>
                <w:lang w:val="en-US" w:eastAsia="zh-CN"/>
              </w:rPr>
              <w:t>金彩霞</w:t>
            </w:r>
          </w:p>
        </w:tc>
        <w:tc>
          <w:tcPr>
            <w:tcW w:w="2561" w:type="dxa"/>
            <w:vAlign w:val="center"/>
          </w:tcPr>
          <w:p w14:paraId="0F941370">
            <w:pPr>
              <w:jc w:val="center"/>
              <w:rPr>
                <w:rFonts w:hint="default"/>
                <w:vertAlign w:val="baseline"/>
                <w:lang w:val="en-US" w:eastAsia="zh-CN"/>
              </w:rPr>
            </w:pPr>
            <w:r>
              <w:rPr>
                <w:rFonts w:hint="eastAsia"/>
                <w:vertAlign w:val="baseline"/>
                <w:lang w:val="en-US" w:eastAsia="zh-CN"/>
              </w:rPr>
              <w:t>蜀江锦院</w:t>
            </w:r>
          </w:p>
        </w:tc>
        <w:tc>
          <w:tcPr>
            <w:tcW w:w="2279" w:type="dxa"/>
            <w:vAlign w:val="center"/>
          </w:tcPr>
          <w:p w14:paraId="65F01E3A">
            <w:pPr>
              <w:jc w:val="center"/>
              <w:rPr>
                <w:rFonts w:hint="default"/>
                <w:vertAlign w:val="baseline"/>
                <w:lang w:val="en-US" w:eastAsia="zh-CN"/>
              </w:rPr>
            </w:pPr>
            <w:r>
              <w:rPr>
                <w:rFonts w:hint="eastAsia"/>
                <w:vertAlign w:val="baseline"/>
                <w:lang w:val="en-US" w:eastAsia="zh-CN"/>
              </w:rPr>
              <w:t>广绣</w:t>
            </w:r>
          </w:p>
        </w:tc>
      </w:tr>
      <w:tr w14:paraId="0075A2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14:paraId="563CA8B0">
            <w:pPr>
              <w:jc w:val="center"/>
              <w:rPr>
                <w:rFonts w:hint="default"/>
                <w:vertAlign w:val="baseline"/>
                <w:lang w:val="en-US" w:eastAsia="zh-CN"/>
              </w:rPr>
            </w:pPr>
            <w:r>
              <w:rPr>
                <w:rFonts w:hint="eastAsia"/>
                <w:vertAlign w:val="baseline"/>
                <w:lang w:val="en-US" w:eastAsia="zh-CN"/>
              </w:rPr>
              <w:t>品牌LOGO</w:t>
            </w:r>
          </w:p>
        </w:tc>
        <w:tc>
          <w:tcPr>
            <w:tcW w:w="1850" w:type="dxa"/>
            <w:vAlign w:val="center"/>
          </w:tcPr>
          <w:p w14:paraId="527F96E4">
            <w:pPr>
              <w:jc w:val="center"/>
              <w:rPr>
                <w:rFonts w:hint="eastAsia"/>
                <w:vertAlign w:val="baseline"/>
                <w:lang w:val="en-US" w:eastAsia="zh-CN"/>
              </w:rPr>
            </w:pPr>
            <w:r>
              <w:drawing>
                <wp:inline distT="0" distB="0" distL="114300" distR="114300">
                  <wp:extent cx="1083310" cy="470535"/>
                  <wp:effectExtent l="0" t="0" r="13970" b="190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33"/>
                          <a:stretch>
                            <a:fillRect/>
                          </a:stretch>
                        </pic:blipFill>
                        <pic:spPr>
                          <a:xfrm>
                            <a:off x="0" y="0"/>
                            <a:ext cx="1083310" cy="470535"/>
                          </a:xfrm>
                          <a:prstGeom prst="rect">
                            <a:avLst/>
                          </a:prstGeom>
                          <a:noFill/>
                          <a:ln>
                            <a:noFill/>
                          </a:ln>
                        </pic:spPr>
                      </pic:pic>
                    </a:graphicData>
                  </a:graphic>
                </wp:inline>
              </w:drawing>
            </w:r>
          </w:p>
        </w:tc>
        <w:tc>
          <w:tcPr>
            <w:tcW w:w="2115" w:type="dxa"/>
            <w:vAlign w:val="center"/>
          </w:tcPr>
          <w:p w14:paraId="27D2032B">
            <w:pPr>
              <w:jc w:val="center"/>
              <w:rPr>
                <w:rFonts w:hint="eastAsia"/>
                <w:vertAlign w:val="baseline"/>
                <w:lang w:val="en-US" w:eastAsia="zh-CN"/>
              </w:rPr>
            </w:pPr>
            <w:r>
              <w:drawing>
                <wp:inline distT="0" distB="0" distL="114300" distR="114300">
                  <wp:extent cx="957580" cy="851535"/>
                  <wp:effectExtent l="0" t="0" r="2540" b="190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34"/>
                          <a:stretch>
                            <a:fillRect/>
                          </a:stretch>
                        </pic:blipFill>
                        <pic:spPr>
                          <a:xfrm>
                            <a:off x="0" y="0"/>
                            <a:ext cx="957580" cy="851535"/>
                          </a:xfrm>
                          <a:prstGeom prst="rect">
                            <a:avLst/>
                          </a:prstGeom>
                          <a:noFill/>
                          <a:ln>
                            <a:noFill/>
                          </a:ln>
                        </pic:spPr>
                      </pic:pic>
                    </a:graphicData>
                  </a:graphic>
                </wp:inline>
              </w:drawing>
            </w:r>
          </w:p>
        </w:tc>
        <w:tc>
          <w:tcPr>
            <w:tcW w:w="2561" w:type="dxa"/>
            <w:vAlign w:val="center"/>
          </w:tcPr>
          <w:p w14:paraId="76948D0C">
            <w:pPr>
              <w:jc w:val="center"/>
              <w:rPr>
                <w:rFonts w:hint="eastAsia"/>
                <w:vertAlign w:val="baseline"/>
                <w:lang w:val="en-US" w:eastAsia="zh-CN"/>
              </w:rPr>
            </w:pPr>
            <w:r>
              <w:drawing>
                <wp:inline distT="0" distB="0" distL="114300" distR="114300">
                  <wp:extent cx="1521460" cy="661670"/>
                  <wp:effectExtent l="0" t="0" r="2540" b="889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35"/>
                          <a:stretch>
                            <a:fillRect/>
                          </a:stretch>
                        </pic:blipFill>
                        <pic:spPr>
                          <a:xfrm>
                            <a:off x="0" y="0"/>
                            <a:ext cx="1521460" cy="661670"/>
                          </a:xfrm>
                          <a:prstGeom prst="rect">
                            <a:avLst/>
                          </a:prstGeom>
                          <a:noFill/>
                          <a:ln>
                            <a:noFill/>
                          </a:ln>
                        </pic:spPr>
                      </pic:pic>
                    </a:graphicData>
                  </a:graphic>
                </wp:inline>
              </w:drawing>
            </w:r>
          </w:p>
        </w:tc>
        <w:tc>
          <w:tcPr>
            <w:tcW w:w="2279" w:type="dxa"/>
            <w:vAlign w:val="center"/>
          </w:tcPr>
          <w:p w14:paraId="31271A9A">
            <w:pPr>
              <w:jc w:val="center"/>
              <w:rPr>
                <w:rFonts w:hint="eastAsia"/>
                <w:vertAlign w:val="baseline"/>
                <w:lang w:val="en-US" w:eastAsia="zh-CN"/>
              </w:rPr>
            </w:pPr>
            <w:r>
              <w:drawing>
                <wp:inline distT="0" distB="0" distL="114300" distR="114300">
                  <wp:extent cx="810260" cy="924560"/>
                  <wp:effectExtent l="0" t="0" r="12700" b="5080"/>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36"/>
                          <a:srcRect l="24710" t="-3333" r="35906"/>
                          <a:stretch>
                            <a:fillRect/>
                          </a:stretch>
                        </pic:blipFill>
                        <pic:spPr>
                          <a:xfrm>
                            <a:off x="0" y="0"/>
                            <a:ext cx="810260" cy="924560"/>
                          </a:xfrm>
                          <a:prstGeom prst="rect">
                            <a:avLst/>
                          </a:prstGeom>
                          <a:noFill/>
                          <a:ln>
                            <a:noFill/>
                          </a:ln>
                        </pic:spPr>
                      </pic:pic>
                    </a:graphicData>
                  </a:graphic>
                </wp:inline>
              </w:drawing>
            </w:r>
          </w:p>
        </w:tc>
      </w:tr>
      <w:tr w14:paraId="7A9E48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14:paraId="616ADD2F">
            <w:pPr>
              <w:jc w:val="center"/>
              <w:rPr>
                <w:rFonts w:hint="eastAsia"/>
                <w:vertAlign w:val="baseline"/>
                <w:lang w:val="en-US" w:eastAsia="zh-CN"/>
              </w:rPr>
            </w:pPr>
            <w:r>
              <w:rPr>
                <w:rFonts w:hint="eastAsia"/>
                <w:vertAlign w:val="baseline"/>
                <w:lang w:val="en-US" w:eastAsia="zh-CN"/>
              </w:rPr>
              <w:t>产品</w:t>
            </w:r>
          </w:p>
          <w:p w14:paraId="4F1CED59">
            <w:pPr>
              <w:jc w:val="center"/>
              <w:rPr>
                <w:rFonts w:hint="default"/>
                <w:vertAlign w:val="baseline"/>
                <w:lang w:val="en-US" w:eastAsia="zh-CN"/>
              </w:rPr>
            </w:pPr>
            <w:r>
              <w:rPr>
                <w:rFonts w:hint="eastAsia"/>
                <w:vertAlign w:val="baseline"/>
                <w:lang w:val="en-US" w:eastAsia="zh-CN"/>
              </w:rPr>
              <w:t>样式</w:t>
            </w:r>
          </w:p>
        </w:tc>
        <w:tc>
          <w:tcPr>
            <w:tcW w:w="1850" w:type="dxa"/>
            <w:vAlign w:val="center"/>
          </w:tcPr>
          <w:p w14:paraId="1ED17041">
            <w:pPr>
              <w:jc w:val="center"/>
              <w:rPr>
                <w:rFonts w:hint="eastAsia"/>
                <w:vertAlign w:val="baseline"/>
                <w:lang w:val="en-US" w:eastAsia="zh-CN"/>
              </w:rPr>
            </w:pPr>
            <w:r>
              <w:rPr>
                <w:rFonts w:ascii="宋体" w:hAnsi="宋体" w:eastAsia="宋体" w:cs="宋体"/>
                <w:sz w:val="24"/>
                <w:szCs w:val="24"/>
              </w:rPr>
              <w:drawing>
                <wp:inline distT="0" distB="0" distL="114300" distR="114300">
                  <wp:extent cx="1123315" cy="1686560"/>
                  <wp:effectExtent l="0" t="0" r="4445" b="5080"/>
                  <wp:docPr id="5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descr="IMG_256"/>
                          <pic:cNvPicPr>
                            <a:picLocks noChangeAspect="1"/>
                          </pic:cNvPicPr>
                        </pic:nvPicPr>
                        <pic:blipFill>
                          <a:blip r:embed="rId37"/>
                          <a:stretch>
                            <a:fillRect/>
                          </a:stretch>
                        </pic:blipFill>
                        <pic:spPr>
                          <a:xfrm>
                            <a:off x="0" y="0"/>
                            <a:ext cx="1123315" cy="1686560"/>
                          </a:xfrm>
                          <a:prstGeom prst="rect">
                            <a:avLst/>
                          </a:prstGeom>
                          <a:noFill/>
                          <a:ln w="9525">
                            <a:noFill/>
                          </a:ln>
                        </pic:spPr>
                      </pic:pic>
                    </a:graphicData>
                  </a:graphic>
                </wp:inline>
              </w:drawing>
            </w:r>
          </w:p>
        </w:tc>
        <w:tc>
          <w:tcPr>
            <w:tcW w:w="2115" w:type="dxa"/>
            <w:vAlign w:val="center"/>
          </w:tcPr>
          <w:p w14:paraId="740B1510">
            <w:pPr>
              <w:jc w:val="center"/>
              <w:rPr>
                <w:rFonts w:hint="eastAsia"/>
                <w:vertAlign w:val="baseline"/>
                <w:lang w:val="en-US" w:eastAsia="zh-CN"/>
              </w:rPr>
            </w:pPr>
            <w:r>
              <w:drawing>
                <wp:inline distT="0" distB="0" distL="114300" distR="114300">
                  <wp:extent cx="1226185" cy="1250950"/>
                  <wp:effectExtent l="0" t="0" r="8255" b="13970"/>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38"/>
                          <a:srcRect l="13219" t="617" r="13714"/>
                          <a:stretch>
                            <a:fillRect/>
                          </a:stretch>
                        </pic:blipFill>
                        <pic:spPr>
                          <a:xfrm>
                            <a:off x="0" y="0"/>
                            <a:ext cx="1226185" cy="1250950"/>
                          </a:xfrm>
                          <a:prstGeom prst="rect">
                            <a:avLst/>
                          </a:prstGeom>
                          <a:noFill/>
                          <a:ln>
                            <a:noFill/>
                          </a:ln>
                        </pic:spPr>
                      </pic:pic>
                    </a:graphicData>
                  </a:graphic>
                </wp:inline>
              </w:drawing>
            </w:r>
          </w:p>
        </w:tc>
        <w:tc>
          <w:tcPr>
            <w:tcW w:w="2561" w:type="dxa"/>
            <w:vAlign w:val="center"/>
          </w:tcPr>
          <w:p w14:paraId="696E8919">
            <w:pPr>
              <w:jc w:val="center"/>
              <w:rPr>
                <w:rFonts w:hint="eastAsia"/>
                <w:vertAlign w:val="baseline"/>
                <w:lang w:val="en-US" w:eastAsia="zh-CN"/>
              </w:rPr>
            </w:pPr>
            <w:r>
              <w:drawing>
                <wp:inline distT="0" distB="0" distL="114300" distR="114300">
                  <wp:extent cx="1349375" cy="1349375"/>
                  <wp:effectExtent l="0" t="0" r="6985" b="698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39"/>
                          <a:stretch>
                            <a:fillRect/>
                          </a:stretch>
                        </pic:blipFill>
                        <pic:spPr>
                          <a:xfrm>
                            <a:off x="0" y="0"/>
                            <a:ext cx="1349375" cy="1349375"/>
                          </a:xfrm>
                          <a:prstGeom prst="rect">
                            <a:avLst/>
                          </a:prstGeom>
                          <a:noFill/>
                          <a:ln>
                            <a:noFill/>
                          </a:ln>
                        </pic:spPr>
                      </pic:pic>
                    </a:graphicData>
                  </a:graphic>
                </wp:inline>
              </w:drawing>
            </w:r>
          </w:p>
        </w:tc>
        <w:tc>
          <w:tcPr>
            <w:tcW w:w="2279" w:type="dxa"/>
            <w:vAlign w:val="center"/>
          </w:tcPr>
          <w:p w14:paraId="7C1103A7">
            <w:pPr>
              <w:jc w:val="center"/>
              <w:rPr>
                <w:rFonts w:hint="eastAsia"/>
                <w:vertAlign w:val="baseline"/>
                <w:lang w:val="en-US" w:eastAsia="zh-CN"/>
              </w:rPr>
            </w:pPr>
            <w:r>
              <w:drawing>
                <wp:inline distT="0" distB="0" distL="114300" distR="114300">
                  <wp:extent cx="1336675" cy="1336675"/>
                  <wp:effectExtent l="0" t="0" r="4445" b="4445"/>
                  <wp:docPr id="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pic:cNvPicPr>
                            <a:picLocks noChangeAspect="1"/>
                          </pic:cNvPicPr>
                        </pic:nvPicPr>
                        <pic:blipFill>
                          <a:blip r:embed="rId40"/>
                          <a:stretch>
                            <a:fillRect/>
                          </a:stretch>
                        </pic:blipFill>
                        <pic:spPr>
                          <a:xfrm>
                            <a:off x="0" y="0"/>
                            <a:ext cx="1336675" cy="1336675"/>
                          </a:xfrm>
                          <a:prstGeom prst="rect">
                            <a:avLst/>
                          </a:prstGeom>
                          <a:noFill/>
                          <a:ln>
                            <a:noFill/>
                          </a:ln>
                        </pic:spPr>
                      </pic:pic>
                    </a:graphicData>
                  </a:graphic>
                </wp:inline>
              </w:drawing>
            </w:r>
          </w:p>
        </w:tc>
      </w:tr>
      <w:tr w14:paraId="1308B4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14:paraId="337F9223">
            <w:pPr>
              <w:jc w:val="center"/>
              <w:rPr>
                <w:rFonts w:hint="eastAsia"/>
                <w:vertAlign w:val="baseline"/>
                <w:lang w:val="en-US" w:eastAsia="zh-CN"/>
              </w:rPr>
            </w:pPr>
            <w:r>
              <w:rPr>
                <w:rFonts w:hint="eastAsia"/>
                <w:vertAlign w:val="baseline"/>
                <w:lang w:val="en-US" w:eastAsia="zh-CN"/>
              </w:rPr>
              <w:t>所属</w:t>
            </w:r>
          </w:p>
          <w:p w14:paraId="6ECBB907">
            <w:pPr>
              <w:jc w:val="center"/>
              <w:rPr>
                <w:rFonts w:hint="default"/>
                <w:vertAlign w:val="baseline"/>
                <w:lang w:val="en-US" w:eastAsia="zh-CN"/>
              </w:rPr>
            </w:pPr>
            <w:r>
              <w:rPr>
                <w:rFonts w:hint="eastAsia"/>
                <w:vertAlign w:val="baseline"/>
                <w:lang w:val="en-US" w:eastAsia="zh-CN"/>
              </w:rPr>
              <w:t>绣种</w:t>
            </w:r>
          </w:p>
        </w:tc>
        <w:tc>
          <w:tcPr>
            <w:tcW w:w="1850" w:type="dxa"/>
            <w:vAlign w:val="center"/>
          </w:tcPr>
          <w:p w14:paraId="379DD0EF">
            <w:pPr>
              <w:jc w:val="center"/>
              <w:rPr>
                <w:rFonts w:hint="default"/>
                <w:vertAlign w:val="baseline"/>
                <w:lang w:val="en-US" w:eastAsia="zh-CN"/>
              </w:rPr>
            </w:pPr>
            <w:r>
              <w:rPr>
                <w:rFonts w:hint="eastAsia"/>
                <w:vertAlign w:val="baseline"/>
                <w:lang w:val="en-US" w:eastAsia="zh-CN"/>
              </w:rPr>
              <w:t>苏绣</w:t>
            </w:r>
          </w:p>
        </w:tc>
        <w:tc>
          <w:tcPr>
            <w:tcW w:w="2115" w:type="dxa"/>
            <w:vAlign w:val="center"/>
          </w:tcPr>
          <w:p w14:paraId="0321306D">
            <w:pPr>
              <w:jc w:val="center"/>
              <w:rPr>
                <w:rFonts w:hint="default"/>
                <w:vertAlign w:val="baseline"/>
                <w:lang w:val="en-US" w:eastAsia="zh-CN"/>
              </w:rPr>
            </w:pPr>
            <w:r>
              <w:rPr>
                <w:rFonts w:hint="eastAsia"/>
                <w:vertAlign w:val="baseline"/>
                <w:lang w:val="en-US" w:eastAsia="zh-CN"/>
              </w:rPr>
              <w:t>湘绣</w:t>
            </w:r>
          </w:p>
        </w:tc>
        <w:tc>
          <w:tcPr>
            <w:tcW w:w="2561" w:type="dxa"/>
            <w:vAlign w:val="center"/>
          </w:tcPr>
          <w:p w14:paraId="59DEC61E">
            <w:pPr>
              <w:jc w:val="center"/>
              <w:rPr>
                <w:rFonts w:hint="default"/>
                <w:vertAlign w:val="baseline"/>
                <w:lang w:val="en-US" w:eastAsia="zh-CN"/>
              </w:rPr>
            </w:pPr>
            <w:r>
              <w:rPr>
                <w:rFonts w:hint="eastAsia"/>
                <w:vertAlign w:val="baseline"/>
                <w:lang w:val="en-US" w:eastAsia="zh-CN"/>
              </w:rPr>
              <w:t>蜀绣</w:t>
            </w:r>
          </w:p>
        </w:tc>
        <w:tc>
          <w:tcPr>
            <w:tcW w:w="2279" w:type="dxa"/>
            <w:vAlign w:val="center"/>
          </w:tcPr>
          <w:p w14:paraId="0C4252B3">
            <w:pPr>
              <w:jc w:val="center"/>
              <w:rPr>
                <w:rFonts w:hint="default"/>
                <w:vertAlign w:val="baseline"/>
                <w:lang w:val="en-US" w:eastAsia="zh-CN"/>
              </w:rPr>
            </w:pPr>
            <w:r>
              <w:rPr>
                <w:rFonts w:hint="eastAsia"/>
                <w:vertAlign w:val="baseline"/>
                <w:lang w:val="en-US" w:eastAsia="zh-CN"/>
              </w:rPr>
              <w:t>粤绣</w:t>
            </w:r>
          </w:p>
        </w:tc>
      </w:tr>
      <w:tr w14:paraId="38E21B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14:paraId="1DF57676">
            <w:pPr>
              <w:jc w:val="center"/>
              <w:rPr>
                <w:rFonts w:hint="eastAsia"/>
                <w:vertAlign w:val="baseline"/>
                <w:lang w:val="en-US" w:eastAsia="zh-CN"/>
              </w:rPr>
            </w:pPr>
            <w:r>
              <w:rPr>
                <w:rFonts w:hint="eastAsia"/>
                <w:vertAlign w:val="baseline"/>
                <w:lang w:val="en-US" w:eastAsia="zh-CN"/>
              </w:rPr>
              <w:t>核心</w:t>
            </w:r>
          </w:p>
          <w:p w14:paraId="6005CDD7">
            <w:pPr>
              <w:jc w:val="center"/>
              <w:rPr>
                <w:rFonts w:hint="default"/>
                <w:vertAlign w:val="baseline"/>
                <w:lang w:val="en-US" w:eastAsia="zh-CN"/>
              </w:rPr>
            </w:pPr>
            <w:r>
              <w:rPr>
                <w:rFonts w:hint="eastAsia"/>
                <w:vertAlign w:val="baseline"/>
                <w:lang w:val="en-US" w:eastAsia="zh-CN"/>
              </w:rPr>
              <w:t>优势</w:t>
            </w:r>
          </w:p>
        </w:tc>
        <w:tc>
          <w:tcPr>
            <w:tcW w:w="1850" w:type="dxa"/>
            <w:vAlign w:val="center"/>
          </w:tcPr>
          <w:p w14:paraId="7E24FAD6">
            <w:pPr>
              <w:jc w:val="center"/>
              <w:rPr>
                <w:rFonts w:hint="eastAsia"/>
                <w:vertAlign w:val="baseline"/>
                <w:lang w:val="en-US" w:eastAsia="zh-CN"/>
              </w:rPr>
            </w:pPr>
            <w:r>
              <w:rPr>
                <w:rFonts w:hint="eastAsia"/>
                <w:vertAlign w:val="baseline"/>
                <w:lang w:val="en-US" w:eastAsia="zh-CN"/>
              </w:rPr>
              <w:t>双面三异绣首创者；苏绣国家标准制定者</w:t>
            </w:r>
          </w:p>
        </w:tc>
        <w:tc>
          <w:tcPr>
            <w:tcW w:w="2115" w:type="dxa"/>
            <w:vAlign w:val="center"/>
          </w:tcPr>
          <w:p w14:paraId="04F0A9E1">
            <w:pPr>
              <w:jc w:val="center"/>
              <w:rPr>
                <w:rFonts w:hint="eastAsia"/>
                <w:vertAlign w:val="baseline"/>
                <w:lang w:val="en-US" w:eastAsia="zh-CN"/>
              </w:rPr>
            </w:pPr>
            <w:r>
              <w:rPr>
                <w:rFonts w:hint="eastAsia"/>
                <w:vertAlign w:val="baseline"/>
                <w:lang w:val="en-US" w:eastAsia="zh-CN"/>
              </w:rPr>
              <w:t>“鬅毛针”独门技艺；强大的大师团队；国企背景</w:t>
            </w:r>
          </w:p>
        </w:tc>
        <w:tc>
          <w:tcPr>
            <w:tcW w:w="2561" w:type="dxa"/>
            <w:vAlign w:val="center"/>
          </w:tcPr>
          <w:p w14:paraId="0777CB48">
            <w:pPr>
              <w:jc w:val="center"/>
              <w:rPr>
                <w:rFonts w:hint="eastAsia"/>
                <w:vertAlign w:val="baseline"/>
                <w:lang w:val="en-US" w:eastAsia="zh-CN"/>
              </w:rPr>
            </w:pPr>
            <w:r>
              <w:rPr>
                <w:rFonts w:hint="eastAsia"/>
                <w:vertAlign w:val="baseline"/>
                <w:lang w:val="en-US" w:eastAsia="zh-CN"/>
              </w:rPr>
              <w:t>沉浸式博物馆体验；“情绪价值”营销理念；全产业链运营</w:t>
            </w:r>
          </w:p>
        </w:tc>
        <w:tc>
          <w:tcPr>
            <w:tcW w:w="2279" w:type="dxa"/>
            <w:vAlign w:val="center"/>
          </w:tcPr>
          <w:p w14:paraId="4F70AE05">
            <w:pPr>
              <w:jc w:val="center"/>
              <w:rPr>
                <w:rFonts w:hint="eastAsia"/>
                <w:vertAlign w:val="baseline"/>
                <w:lang w:val="en-US" w:eastAsia="zh-CN"/>
              </w:rPr>
            </w:pPr>
            <w:r>
              <w:rPr>
                <w:rFonts w:hint="eastAsia"/>
                <w:vertAlign w:val="baseline"/>
                <w:lang w:val="en-US" w:eastAsia="zh-CN"/>
              </w:rPr>
              <w:t>中西合璧风格；大型政商务作品；鲜明岭南特色</w:t>
            </w:r>
          </w:p>
        </w:tc>
      </w:tr>
      <w:tr w14:paraId="290C64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14:paraId="5B9C354B">
            <w:pPr>
              <w:jc w:val="center"/>
              <w:rPr>
                <w:rFonts w:hint="eastAsia"/>
                <w:vertAlign w:val="baseline"/>
                <w:lang w:val="en-US" w:eastAsia="zh-CN"/>
              </w:rPr>
            </w:pPr>
            <w:r>
              <w:rPr>
                <w:rFonts w:hint="eastAsia"/>
                <w:vertAlign w:val="baseline"/>
                <w:lang w:val="en-US" w:eastAsia="zh-CN"/>
              </w:rPr>
              <w:t>品牌</w:t>
            </w:r>
          </w:p>
          <w:p w14:paraId="217F89FC">
            <w:pPr>
              <w:jc w:val="center"/>
              <w:rPr>
                <w:rFonts w:hint="default"/>
                <w:vertAlign w:val="baseline"/>
                <w:lang w:val="en-US" w:eastAsia="zh-CN"/>
              </w:rPr>
            </w:pPr>
            <w:r>
              <w:rPr>
                <w:rFonts w:hint="eastAsia"/>
                <w:vertAlign w:val="baseline"/>
                <w:lang w:val="en-US" w:eastAsia="zh-CN"/>
              </w:rPr>
              <w:t>定位</w:t>
            </w:r>
          </w:p>
        </w:tc>
        <w:tc>
          <w:tcPr>
            <w:tcW w:w="1850" w:type="dxa"/>
            <w:vAlign w:val="center"/>
          </w:tcPr>
          <w:p w14:paraId="6F493867">
            <w:pPr>
              <w:jc w:val="center"/>
              <w:rPr>
                <w:rFonts w:hint="eastAsia"/>
                <w:vertAlign w:val="baseline"/>
                <w:lang w:val="en-US" w:eastAsia="zh-CN"/>
              </w:rPr>
            </w:pPr>
            <w:r>
              <w:rPr>
                <w:rFonts w:hint="eastAsia"/>
                <w:vertAlign w:val="baseline"/>
                <w:lang w:val="en-US" w:eastAsia="zh-CN"/>
              </w:rPr>
              <w:t>国家级技艺权威，高端艺术奢侈品</w:t>
            </w:r>
          </w:p>
        </w:tc>
        <w:tc>
          <w:tcPr>
            <w:tcW w:w="2115" w:type="dxa"/>
            <w:vAlign w:val="center"/>
          </w:tcPr>
          <w:p w14:paraId="1C2302E7">
            <w:pPr>
              <w:jc w:val="center"/>
              <w:rPr>
                <w:rFonts w:hint="eastAsia"/>
                <w:vertAlign w:val="baseline"/>
                <w:lang w:val="en-US" w:eastAsia="zh-CN"/>
              </w:rPr>
            </w:pPr>
            <w:r>
              <w:rPr>
                <w:rFonts w:hint="eastAsia"/>
                <w:vertAlign w:val="baseline"/>
                <w:lang w:val="en-US" w:eastAsia="zh-CN"/>
              </w:rPr>
              <w:t>老字号焕新，艺术与大众双线发展</w:t>
            </w:r>
          </w:p>
        </w:tc>
        <w:tc>
          <w:tcPr>
            <w:tcW w:w="2561" w:type="dxa"/>
            <w:vAlign w:val="center"/>
          </w:tcPr>
          <w:p w14:paraId="211921DE">
            <w:pPr>
              <w:jc w:val="center"/>
              <w:rPr>
                <w:rFonts w:hint="eastAsia"/>
                <w:vertAlign w:val="baseline"/>
                <w:lang w:val="en-US" w:eastAsia="zh-CN"/>
              </w:rPr>
            </w:pPr>
            <w:r>
              <w:rPr>
                <w:rFonts w:hint="eastAsia"/>
                <w:vertAlign w:val="baseline"/>
                <w:lang w:val="en-US" w:eastAsia="zh-CN"/>
              </w:rPr>
              <w:t>全产业链文化运营商，主打情绪价值</w:t>
            </w:r>
          </w:p>
        </w:tc>
        <w:tc>
          <w:tcPr>
            <w:tcW w:w="2279" w:type="dxa"/>
            <w:vAlign w:val="center"/>
          </w:tcPr>
          <w:p w14:paraId="69B55687">
            <w:pPr>
              <w:jc w:val="center"/>
              <w:rPr>
                <w:rFonts w:hint="eastAsia"/>
                <w:vertAlign w:val="baseline"/>
                <w:lang w:val="en-US" w:eastAsia="zh-CN"/>
              </w:rPr>
            </w:pPr>
            <w:r>
              <w:rPr>
                <w:rFonts w:hint="eastAsia"/>
                <w:vertAlign w:val="baseline"/>
                <w:lang w:val="en-US" w:eastAsia="zh-CN"/>
              </w:rPr>
              <w:t>广绣工艺代表，国家厅堂艺术</w:t>
            </w:r>
          </w:p>
        </w:tc>
      </w:tr>
      <w:tr w14:paraId="56825F3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14:paraId="03152F10">
            <w:pPr>
              <w:jc w:val="center"/>
              <w:rPr>
                <w:rFonts w:hint="eastAsia"/>
                <w:vertAlign w:val="baseline"/>
                <w:lang w:val="en-US" w:eastAsia="zh-CN"/>
              </w:rPr>
            </w:pPr>
            <w:r>
              <w:rPr>
                <w:rFonts w:hint="eastAsia"/>
                <w:vertAlign w:val="baseline"/>
                <w:lang w:val="en-US" w:eastAsia="zh-CN"/>
              </w:rPr>
              <w:t>价格</w:t>
            </w:r>
          </w:p>
          <w:p w14:paraId="723132DC">
            <w:pPr>
              <w:jc w:val="center"/>
              <w:rPr>
                <w:rFonts w:hint="default"/>
                <w:vertAlign w:val="baseline"/>
                <w:lang w:val="en-US" w:eastAsia="zh-CN"/>
              </w:rPr>
            </w:pPr>
            <w:r>
              <w:rPr>
                <w:rFonts w:hint="eastAsia"/>
                <w:vertAlign w:val="baseline"/>
                <w:lang w:val="en-US" w:eastAsia="zh-CN"/>
              </w:rPr>
              <w:t>策略</w:t>
            </w:r>
          </w:p>
        </w:tc>
        <w:tc>
          <w:tcPr>
            <w:tcW w:w="1850" w:type="dxa"/>
            <w:vAlign w:val="center"/>
          </w:tcPr>
          <w:p w14:paraId="53C45702">
            <w:pPr>
              <w:jc w:val="center"/>
              <w:rPr>
                <w:rFonts w:hint="eastAsia"/>
                <w:vertAlign w:val="baseline"/>
                <w:lang w:val="en-US" w:eastAsia="zh-CN"/>
              </w:rPr>
            </w:pPr>
            <w:r>
              <w:rPr>
                <w:rFonts w:hint="eastAsia"/>
                <w:vertAlign w:val="baseline"/>
                <w:lang w:val="en-US" w:eastAsia="zh-CN"/>
              </w:rPr>
              <w:t>纯粹高端定制，强调艺术附加值</w:t>
            </w:r>
          </w:p>
        </w:tc>
        <w:tc>
          <w:tcPr>
            <w:tcW w:w="2115" w:type="dxa"/>
            <w:vAlign w:val="center"/>
          </w:tcPr>
          <w:p w14:paraId="6A25A7A6">
            <w:pPr>
              <w:jc w:val="center"/>
              <w:rPr>
                <w:rFonts w:hint="eastAsia"/>
                <w:vertAlign w:val="baseline"/>
                <w:lang w:val="en-US" w:eastAsia="zh-CN"/>
              </w:rPr>
            </w:pPr>
            <w:r>
              <w:rPr>
                <w:rFonts w:hint="eastAsia"/>
                <w:vertAlign w:val="baseline"/>
                <w:lang w:val="en-US" w:eastAsia="zh-CN"/>
              </w:rPr>
              <w:t>高端收藏与大众性价比双线并行</w:t>
            </w:r>
          </w:p>
        </w:tc>
        <w:tc>
          <w:tcPr>
            <w:tcW w:w="2561" w:type="dxa"/>
            <w:vAlign w:val="center"/>
          </w:tcPr>
          <w:p w14:paraId="0E3F92C5">
            <w:pPr>
              <w:jc w:val="center"/>
              <w:rPr>
                <w:rFonts w:hint="eastAsia"/>
                <w:vertAlign w:val="baseline"/>
                <w:lang w:val="en-US" w:eastAsia="zh-CN"/>
              </w:rPr>
            </w:pPr>
            <w:r>
              <w:rPr>
                <w:rFonts w:hint="eastAsia"/>
                <w:vertAlign w:val="baseline"/>
                <w:lang w:val="en-US" w:eastAsia="zh-CN"/>
              </w:rPr>
              <w:t>按场景与情感价值分层定价</w:t>
            </w:r>
          </w:p>
        </w:tc>
        <w:tc>
          <w:tcPr>
            <w:tcW w:w="2279" w:type="dxa"/>
            <w:vAlign w:val="center"/>
          </w:tcPr>
          <w:p w14:paraId="0325BAFF">
            <w:pPr>
              <w:jc w:val="center"/>
              <w:rPr>
                <w:rFonts w:hint="eastAsia"/>
                <w:vertAlign w:val="baseline"/>
                <w:lang w:val="en-US" w:eastAsia="zh-CN"/>
              </w:rPr>
            </w:pPr>
            <w:r>
              <w:rPr>
                <w:rFonts w:hint="eastAsia"/>
                <w:vertAlign w:val="baseline"/>
                <w:lang w:val="en-US" w:eastAsia="zh-CN"/>
              </w:rPr>
              <w:t>中高端定价，收藏与礼品市场并重</w:t>
            </w:r>
          </w:p>
        </w:tc>
      </w:tr>
    </w:tbl>
    <w:p w14:paraId="1102871B">
      <w:pPr>
        <w:pStyle w:val="4"/>
        <w:bidi w:val="0"/>
        <w:rPr>
          <w:rFonts w:hint="eastAsia"/>
          <w:lang w:val="en-US" w:eastAsia="zh-CN"/>
        </w:rPr>
      </w:pPr>
      <w:bookmarkStart w:id="38" w:name="_Toc27078"/>
      <w:r>
        <w:rPr>
          <w:rFonts w:hint="eastAsia"/>
          <w:lang w:val="en-US" w:eastAsia="zh-CN"/>
        </w:rPr>
        <w:t>环绣山庄</w:t>
      </w:r>
      <w:bookmarkEnd w:id="38"/>
    </w:p>
    <w:p w14:paraId="26A314F5">
      <w:pPr>
        <w:ind w:firstLine="420" w:firstLineChars="0"/>
        <w:rPr>
          <w:rFonts w:hint="eastAsia"/>
          <w:lang w:val="en-US" w:eastAsia="zh-CN"/>
        </w:rPr>
      </w:pPr>
      <w:r>
        <w:rPr>
          <w:rFonts w:hint="eastAsia"/>
          <w:lang w:val="en-US" w:eastAsia="zh-CN"/>
        </w:rPr>
        <w:t>环绣山庄是苏州刺绣研究所的注册商标，代表了苏绣的最高工艺水平。该品牌位于世界遗产——著名园林环秀山庄内，是国家级非物质文化遗产“苏绣技艺”唯一责任保护单位。技术上，研究所系统整理了40余种传统针法，首创了双面三异绣（异色、异样、异针法）等技法，能将丝线劈至四十八分之一，色级超过40种。环绣山庄培养了顾文霞、李娥英等8位中国工艺美术大师，累计革新200余种刺绣技艺。品牌作品多次作为国礼赠予外国元首，获得了国际博览会金奖等多项国际奖项。作为《苏绣》国家标准的主要起草单位，环绣山庄在行业标准制定方面具有权威地位，因此，其价格策略是纯粹的高端导向，从不参与大众市场竞争，所有定价均基于其无可替代的艺术价值、技艺难度和作者声誉。</w:t>
      </w:r>
    </w:p>
    <w:p w14:paraId="4D5F661C">
      <w:pPr>
        <w:pStyle w:val="4"/>
        <w:bidi w:val="0"/>
        <w:rPr>
          <w:rFonts w:hint="eastAsia"/>
          <w:lang w:val="en-US" w:eastAsia="zh-CN"/>
        </w:rPr>
      </w:pPr>
      <w:bookmarkStart w:id="39" w:name="_Toc850"/>
      <w:r>
        <w:rPr>
          <w:rFonts w:hint="eastAsia"/>
          <w:lang w:val="en-US" w:eastAsia="zh-CN"/>
        </w:rPr>
        <w:t>金彩霞</w:t>
      </w:r>
      <w:bookmarkEnd w:id="39"/>
    </w:p>
    <w:p w14:paraId="73934A5A">
      <w:pPr>
        <w:ind w:firstLine="420" w:firstLineChars="0"/>
        <w:rPr>
          <w:rFonts w:hint="eastAsia"/>
          <w:lang w:val="en-US" w:eastAsia="zh-CN"/>
        </w:rPr>
      </w:pPr>
      <w:r>
        <w:rPr>
          <w:rFonts w:hint="eastAsia"/>
          <w:lang w:val="en-US" w:eastAsia="zh-CN"/>
        </w:rPr>
        <w:t>金彩霞是湖南省湘绣研究所旗下的中华老字号品牌，主走高精艺术路线，其核心竞争优势在于独特的“鬅毛针”技艺，这项技艺使湘绣狮虎题材作品毛发纤毫毕现，栩栩如生，在中国刺绣界独树一帜。品牌拥有包括十位国家级工艺美术大师在内的强大专业团队，产品以湖湘文化为底蕴，形成了大气雄浑的独特风格。在传承创新方面，金彩霞开创了校企合作订单式人才培养模式，培养了第一批90后传承人群体；同时，品牌积极拓展文创产品线，将湘绣与时尚设计、热门IP结合，开发出如《梦回敦煌》系列首饰、潮玩摆件、家居软装等文创产品，以“新中式”美学和亲民价格吸引年轻客群。这种“高端立品牌，文创拓市场” 的策略，通过差异化的价格体系得以实现——收藏级作品定价彰显其艺术稀缺性，而文创产品则主打高性价比，旨在让非遗走入日常，实现品牌的活化与规模化增长</w:t>
      </w:r>
    </w:p>
    <w:p w14:paraId="00D783C4">
      <w:pPr>
        <w:pStyle w:val="4"/>
        <w:bidi w:val="0"/>
        <w:rPr>
          <w:rFonts w:hint="eastAsia"/>
          <w:lang w:val="en-US" w:eastAsia="zh-CN"/>
        </w:rPr>
      </w:pPr>
      <w:bookmarkStart w:id="40" w:name="_Toc27972"/>
      <w:r>
        <w:rPr>
          <w:rFonts w:hint="eastAsia"/>
          <w:lang w:val="en-US" w:eastAsia="zh-CN"/>
        </w:rPr>
        <w:t>蜀江锦院</w:t>
      </w:r>
      <w:bookmarkEnd w:id="40"/>
    </w:p>
    <w:p w14:paraId="0352A952">
      <w:pPr>
        <w:ind w:firstLine="420" w:firstLineChars="0"/>
        <w:rPr>
          <w:rFonts w:hint="eastAsia"/>
          <w:lang w:val="en-US" w:eastAsia="zh-CN"/>
        </w:rPr>
      </w:pPr>
      <w:r>
        <w:rPr>
          <w:rFonts w:hint="eastAsia"/>
          <w:lang w:val="en-US" w:eastAsia="zh-CN"/>
        </w:rPr>
        <w:t>蜀江锦院隶属成都蜀锦织绣有限责任公司，代表了蜀锦蜀绣产业的现代转型方向。该品牌创新性地提出“情绪价值”营销理念，从传统工艺品生产商升级为“文化产业综合运营商”。蜀江锦院旗下拥有全国唯一全套手工蜀锦制作工艺和蜀锦文化展示专业场馆——成都蜀锦织绣博物馆。品牌通过打造沉浸式体验场景，复原历史上成都的“锦市”，结合数字化技术和真人NPC互动，解决了传统非遗“好看不好耍”的问题。产品策略上，蜀江锦院针对不同场景开发相应产品，如结合吉祥寓意的文创扭蛋机，满足当代年轻人对精神寄托的需求。品牌采用“小池大鱼”战略——在细分领域做深做透，不求规模最大，但求传承久远，定价策略紧密围绕“为场景与情感付费”的逻辑——用于重要仪式的礼品可以承载较高的溢价，而趣味文创则以吸引流量和培育兴趣为目的。</w:t>
      </w:r>
    </w:p>
    <w:p w14:paraId="0605C322">
      <w:pPr>
        <w:pStyle w:val="4"/>
        <w:bidi w:val="0"/>
        <w:rPr>
          <w:rFonts w:hint="eastAsia"/>
          <w:lang w:val="en-US" w:eastAsia="zh-CN"/>
        </w:rPr>
      </w:pPr>
      <w:bookmarkStart w:id="41" w:name="_Toc3423"/>
      <w:r>
        <w:rPr>
          <w:rFonts w:hint="eastAsia"/>
          <w:lang w:val="en-US" w:eastAsia="zh-CN"/>
        </w:rPr>
        <w:t>广绣</w:t>
      </w:r>
      <w:bookmarkEnd w:id="41"/>
    </w:p>
    <w:p w14:paraId="5934E0DE">
      <w:pPr>
        <w:ind w:firstLine="420" w:firstLineChars="0"/>
        <w:rPr>
          <w:rFonts w:hint="eastAsia"/>
          <w:lang w:val="en-US" w:eastAsia="zh-CN"/>
        </w:rPr>
      </w:pPr>
      <w:r>
        <w:rPr>
          <w:rFonts w:hint="eastAsia"/>
          <w:lang w:val="en-US" w:eastAsia="zh-CN"/>
        </w:rPr>
        <w:t>广绣是广州绣品工艺厂有限公司旗下的老字号品牌，以其鲜明的地方特色和精湛技艺在市场中崭露头角。广绣作品构图饱满、形象传神、纹理清晰、色泽富丽，针法多样且善于变化，品牌拥有国家级非物质文化遗产项目广绣的国家级代表性传承人许炽光等一批专业人才。广绣在大型作品创作上成就显著，如被誉为“粤绣巨幅作品中具有里程碑意义的传世代表之作”《夏日海风》陈设于全国人大常委会全体会议厅，《红棉白孔雀》陈设于人民大会堂广东厅。广绣善于吸收西方油画元素，注重光影效果和立体感，形成了中西合璧的独特风格。品牌产品除高端艺术收藏品外，也拓展至家居装饰、礼品手信等大众市场。价格策略上，它采取稳健的中高端定位：馆藏级大作价值连城，而面向更广泛消费者和旅游市场的装饰品、礼品，则定价在彰显品位与文化内涵的中端区间。</w:t>
      </w:r>
    </w:p>
    <w:p w14:paraId="205F45C3">
      <w:pPr>
        <w:ind w:firstLine="420" w:firstLineChars="0"/>
        <w:rPr>
          <w:rFonts w:hint="eastAsia"/>
          <w:lang w:val="en-US" w:eastAsia="zh-CN"/>
        </w:rPr>
      </w:pPr>
    </w:p>
    <w:p w14:paraId="5ED4C9C7">
      <w:pPr>
        <w:ind w:firstLine="420" w:firstLineChars="0"/>
        <w:rPr>
          <w:rFonts w:hint="eastAsia"/>
          <w:lang w:val="en-US" w:eastAsia="zh-CN"/>
        </w:rPr>
      </w:pPr>
      <w:r>
        <w:rPr>
          <w:rFonts w:hint="eastAsia"/>
          <w:b/>
          <w:bCs/>
          <w:lang w:val="en-US" w:eastAsia="zh-CN"/>
        </w:rPr>
        <w:t>总结</w:t>
      </w:r>
      <w:r>
        <w:rPr>
          <w:rFonts w:hint="eastAsia"/>
          <w:lang w:val="en-US" w:eastAsia="zh-CN"/>
        </w:rPr>
        <w:t>：通过对线像莲花的竞品分析，可以看出当前传统刺绣行业呈现出两个显著特征：首先，市场高度分散且地域壁垒分明。中国刺绣流派众多，各绣种已形成稳定的地域文化认同和消费偏好。如苏绣代表江南精雅，湘绣彰显湖湘灵秀，蜀绣承载巴蜀风情，粤绣体现岭南富丽。这种深厚的“地域口味”使得各头部品牌虽技艺卓绝，却难以在全国市场形成压倒性优势，新老品牌在不同区域内呈现“诸侯割据”的格局。</w:t>
      </w:r>
    </w:p>
    <w:p w14:paraId="3DCEEC27">
      <w:pPr>
        <w:ind w:firstLine="420" w:firstLineChars="0"/>
        <w:rPr>
          <w:rFonts w:hint="eastAsia"/>
          <w:lang w:val="en-US" w:eastAsia="zh-CN"/>
        </w:rPr>
      </w:pPr>
      <w:r>
        <w:rPr>
          <w:rFonts w:hint="eastAsia"/>
          <w:lang w:val="en-US" w:eastAsia="zh-CN"/>
        </w:rPr>
        <w:t>其次，行业在技艺与文化层面的准入门槛高，但在产品化与市场化层面竞争激烈。刺绣的核心门槛在于历史积淀、技艺体系与地域文化正统性，这非新品牌短期可超越。然而，在将传统技艺转化为现代商品时，竞争维度则变得多元且门槛相对降低，例如金彩霞发力文创与国潮，蜀江锦院深耕场景与体验。这意味着，品牌虽难以撼动对手的核心技艺地位，却能在产品创新、营销模式上开辟新赛道。</w:t>
      </w:r>
    </w:p>
    <w:p w14:paraId="7CD4ECA1">
      <w:pPr>
        <w:ind w:firstLine="420" w:firstLineChars="0"/>
        <w:rPr>
          <w:rFonts w:hint="eastAsia"/>
          <w:lang w:val="en-US" w:eastAsia="zh-CN"/>
        </w:rPr>
      </w:pPr>
      <w:r>
        <w:rPr>
          <w:rFonts w:hint="eastAsia"/>
          <w:lang w:val="en-US" w:eastAsia="zh-CN"/>
        </w:rPr>
        <w:t>对于线像莲花而言，这揭示了其未来的发展路径：一方面需深耕“江右贡绣”的地域文化独特性，建立牢固的原生市场根据地，抵御其他绣种的渗透；另一方面，必须在产品现代化转化上寻找差异化突破口，或效仿金彩霞的设计赋能，或学习蜀江锦院的体验融合，在守住技艺根源的同时，跳出同质化竞争，方能在分散而活跃的市场中树立鲜明的品牌旗帜。</w:t>
      </w:r>
    </w:p>
    <w:p w14:paraId="7EC986E7">
      <w:pPr>
        <w:ind w:firstLine="420" w:firstLineChars="0"/>
        <w:rPr>
          <w:rFonts w:hint="default"/>
          <w:lang w:val="en-US" w:eastAsia="zh-CN"/>
        </w:rPr>
      </w:pPr>
    </w:p>
    <w:p w14:paraId="3CD13DC2">
      <w:pPr>
        <w:pStyle w:val="2"/>
        <w:bidi w:val="0"/>
        <w:rPr>
          <w:rFonts w:hint="default"/>
          <w:lang w:val="en-US" w:eastAsia="zh-CN"/>
        </w:rPr>
      </w:pPr>
      <w:bookmarkStart w:id="42" w:name="_Toc20009"/>
      <w:r>
        <w:rPr>
          <w:rFonts w:hint="default"/>
          <w:lang w:val="en-US" w:eastAsia="zh-CN"/>
        </w:rPr>
        <w:t>品牌定位</w:t>
      </w:r>
      <w:r>
        <w:rPr>
          <w:rFonts w:hint="eastAsia"/>
          <w:lang w:val="en-US" w:eastAsia="zh-CN"/>
        </w:rPr>
        <w:t>与核心价值</w:t>
      </w:r>
      <w:bookmarkEnd w:id="42"/>
    </w:p>
    <w:p w14:paraId="0796AF3D">
      <w:pPr>
        <w:ind w:firstLine="480" w:firstLineChars="200"/>
        <w:rPr>
          <w:rFonts w:ascii="宋体" w:hAnsi="宋体" w:eastAsia="宋体"/>
        </w:rPr>
      </w:pPr>
      <w:r>
        <w:rPr>
          <w:rFonts w:ascii="宋体" w:hAnsi="宋体" w:eastAsia="宋体"/>
        </w:rPr>
        <w:t>基于STP模型的系统性品牌定位，融合江西地域文化打造“赣鄱文化非遗生活美学刺绣”全新品类，实现从“小众工艺”到“战略化品牌”的全面升级。</w:t>
      </w:r>
    </w:p>
    <w:p w14:paraId="1A8DC24E">
      <w:pPr>
        <w:pStyle w:val="3"/>
        <w:bidi w:val="0"/>
      </w:pPr>
      <w:bookmarkStart w:id="43" w:name="_Toc14252"/>
      <w:r>
        <w:t>市场定位——STP模型</w:t>
      </w:r>
      <w:bookmarkEnd w:id="43"/>
    </w:p>
    <w:p w14:paraId="3989D5CC">
      <w:pPr>
        <w:ind w:firstLine="480" w:firstLineChars="200"/>
        <w:rPr>
          <w:rFonts w:ascii="宋体" w:hAnsi="宋体" w:eastAsia="宋体"/>
        </w:rPr>
      </w:pPr>
      <w:r>
        <w:rPr>
          <w:rFonts w:ascii="宋体" w:hAnsi="宋体" w:eastAsia="宋体"/>
        </w:rPr>
        <w:t>市场定位是品牌战略的基石，明确市场细分、目标市场选择与市场定位的完整逻辑链条，为后续产品、价格与价值定位提供战略支撑。</w:t>
      </w:r>
    </w:p>
    <w:p w14:paraId="3A5B3CA5">
      <w:pPr>
        <w:pStyle w:val="4"/>
        <w:bidi w:val="0"/>
      </w:pPr>
      <w:bookmarkStart w:id="44" w:name="_Toc2543"/>
      <w:r>
        <w:t>市场细分（Segmentation）</w:t>
      </w:r>
      <w:bookmarkEnd w:id="44"/>
    </w:p>
    <w:p w14:paraId="5F64CF8A">
      <w:pPr>
        <w:numPr>
          <w:ilvl w:val="0"/>
          <w:numId w:val="2"/>
        </w:numPr>
        <w:rPr>
          <w:rFonts w:hint="eastAsia"/>
          <w:b/>
          <w:bCs/>
          <w:lang w:val="en-US" w:eastAsia="zh-CN"/>
        </w:rPr>
      </w:pPr>
      <w:r>
        <w:rPr>
          <w:rFonts w:hint="eastAsia"/>
          <w:b/>
          <w:bCs/>
          <w:lang w:val="en-US" w:eastAsia="zh-CN"/>
        </w:rPr>
        <w:t>地理细分</w:t>
      </w:r>
    </w:p>
    <w:p w14:paraId="3B21B669">
      <w:pPr>
        <w:numPr>
          <w:ilvl w:val="0"/>
          <w:numId w:val="0"/>
        </w:numPr>
        <w:ind w:firstLine="420" w:firstLineChars="0"/>
        <w:rPr>
          <w:rFonts w:hint="eastAsia"/>
          <w:lang w:val="en-US" w:eastAsia="zh-CN"/>
        </w:rPr>
      </w:pPr>
      <w:r>
        <w:rPr>
          <w:rFonts w:hint="eastAsia"/>
          <w:b/>
          <w:bCs/>
          <w:lang w:val="en-US" w:eastAsia="zh-CN"/>
        </w:rPr>
        <w:t>核心区域：</w:t>
      </w:r>
      <w:r>
        <w:rPr>
          <w:rFonts w:hint="eastAsia"/>
          <w:lang w:val="en-US" w:eastAsia="zh-CN"/>
        </w:rPr>
        <w:t>江西本土及周边江右文化圈。覆盖江西全省及湖南东部、湖北东南部等江右文化辐射区。该区域消费者对江右贡绣的地域文化认同感强，了解其“精、细、雅、洁”的工艺特色与历史底蕴，对非遗产品的支持意愿更高，需求以文化纪念、本土礼品、家居装饰为主，对产品的地域文化符号（如赣鄱山水、民俗元素）敏感度高，价格接受度中等偏上。</w:t>
      </w:r>
      <w:r>
        <w:rPr>
          <w:rFonts w:hint="eastAsia"/>
          <w:lang w:val="en-US" w:eastAsia="zh-CN"/>
        </w:rPr>
        <w:tab/>
      </w:r>
      <w:r>
        <w:rPr>
          <w:rFonts w:hint="eastAsia"/>
          <w:b/>
          <w:bCs/>
          <w:lang w:val="en-US" w:eastAsia="zh-CN"/>
        </w:rPr>
        <w:t>重点区域：</w:t>
      </w:r>
      <w:r>
        <w:rPr>
          <w:rFonts w:hint="eastAsia"/>
          <w:lang w:val="en-US" w:eastAsia="zh-CN"/>
        </w:rPr>
        <w:t>一线及新一线城市。包括北京、上海、广州、深圳、杭州、南京等城市。此类区域经济发达，居民消费能力强，文化消费意愿高，对非遗文创、高端刺绣产品的需求旺盛，注重产品的设计感、稀缺性与收藏价值。消费者更倾向于将刺绣产品作为高端礼品、个人穿搭配饰（如旗袍、丝巾）或高端家居装饰，对产品的工艺精细度、设计创新度要求较高，价格敏感度低，更看重品牌的文化调性与匠心价值。</w:t>
      </w:r>
    </w:p>
    <w:p w14:paraId="248C2354">
      <w:pPr>
        <w:numPr>
          <w:ilvl w:val="0"/>
          <w:numId w:val="0"/>
        </w:numPr>
        <w:ind w:firstLine="420" w:firstLineChars="0"/>
        <w:rPr>
          <w:rFonts w:hint="eastAsia"/>
          <w:lang w:val="en-US" w:eastAsia="zh-CN"/>
        </w:rPr>
      </w:pPr>
      <w:r>
        <w:rPr>
          <w:rFonts w:hint="eastAsia"/>
          <w:b/>
          <w:bCs/>
          <w:lang w:val="en-US" w:eastAsia="zh-CN"/>
        </w:rPr>
        <w:t>潜力区域：</w:t>
      </w:r>
      <w:r>
        <w:rPr>
          <w:rFonts w:hint="eastAsia"/>
          <w:lang w:val="en-US" w:eastAsia="zh-CN"/>
        </w:rPr>
        <w:t>海外华人聚集区及东南亚文化相近地区。以东南亚华人华侨聚集区为主，辐射海外中华文化爱好者群体。该区域消费者对中华传统文化认同感强，需求以高端定制、艺术收藏、文化交流礼品为主，愿意为纯手工非遗技艺支付溢价，对产品的文化叙事性与工艺独特性要求高。线像莲花可依托江右贡绣的海外巡展基础，进一步挖掘该区域潜力。</w:t>
      </w:r>
    </w:p>
    <w:p w14:paraId="42509D99">
      <w:pPr>
        <w:numPr>
          <w:ilvl w:val="0"/>
          <w:numId w:val="2"/>
        </w:numPr>
        <w:rPr>
          <w:rFonts w:hint="default"/>
          <w:b/>
          <w:bCs/>
          <w:lang w:val="en-US" w:eastAsia="zh-CN"/>
        </w:rPr>
      </w:pPr>
      <w:r>
        <w:rPr>
          <w:rFonts w:hint="eastAsia"/>
          <w:b/>
          <w:bCs/>
          <w:lang w:val="en-US" w:eastAsia="zh-CN"/>
        </w:rPr>
        <w:t>人口细分</w:t>
      </w:r>
    </w:p>
    <w:p w14:paraId="360E362F">
      <w:pPr>
        <w:numPr>
          <w:ilvl w:val="0"/>
          <w:numId w:val="0"/>
        </w:numPr>
        <w:ind w:firstLine="420" w:firstLineChars="0"/>
        <w:rPr>
          <w:rFonts w:hint="default"/>
          <w:lang w:val="en-US" w:eastAsia="zh-CN"/>
        </w:rPr>
      </w:pPr>
      <w:r>
        <w:rPr>
          <w:rFonts w:hint="default"/>
          <w:b/>
          <w:bCs/>
          <w:lang w:val="en-US" w:eastAsia="zh-CN"/>
        </w:rPr>
        <w:t>高净值资产与收藏人群</w:t>
      </w:r>
      <w:r>
        <w:rPr>
          <w:rFonts w:hint="eastAsia"/>
          <w:b/>
          <w:bCs/>
          <w:lang w:val="en-US" w:eastAsia="zh-CN"/>
        </w:rPr>
        <w:t>：</w:t>
      </w:r>
      <w:r>
        <w:rPr>
          <w:rFonts w:hint="default"/>
          <w:lang w:val="en-US" w:eastAsia="zh-CN"/>
        </w:rPr>
        <w:t>是品牌价值的基石，核心画像为年龄在40岁以上的企业家、资深专业人士及文化藏家。据行业报告，中国内地高净值人群在艺术品领域的年均支出位居全球前列，显示出极强的资产配置与文化消费实力。他们购买绣品主要用于资产收藏、高端商务赠礼或顶级家装，对作品的稀缺性、工艺权威性和文化传承价值极为看重。</w:t>
      </w:r>
    </w:p>
    <w:p w14:paraId="6DBEB9C3">
      <w:pPr>
        <w:numPr>
          <w:ilvl w:val="0"/>
          <w:numId w:val="0"/>
        </w:numPr>
        <w:ind w:firstLine="420" w:firstLineChars="0"/>
        <w:rPr>
          <w:rFonts w:hint="default"/>
          <w:lang w:val="en-US" w:eastAsia="zh-CN"/>
        </w:rPr>
      </w:pPr>
      <w:r>
        <w:rPr>
          <w:rFonts w:hint="default"/>
          <w:b/>
          <w:bCs/>
          <w:lang w:val="en-US" w:eastAsia="zh-CN"/>
        </w:rPr>
        <w:t>追求品质与情感满足的“中女”消费群体</w:t>
      </w:r>
      <w:r>
        <w:rPr>
          <w:rFonts w:hint="eastAsia"/>
          <w:b/>
          <w:bCs/>
          <w:lang w:val="en-US" w:eastAsia="zh-CN"/>
        </w:rPr>
        <w:t>：</w:t>
      </w:r>
      <w:r>
        <w:rPr>
          <w:rFonts w:hint="default"/>
          <w:lang w:val="en-US" w:eastAsia="zh-CN"/>
        </w:rPr>
        <w:t>这一群体以30-55岁、受过高等教育、拥有稳定可观收入的城市女性为主。她们是“情绪消费”与“品质生活”的主力，2024年中国情绪经济市场规模已达可观体量</w:t>
      </w:r>
      <w:r>
        <w:rPr>
          <w:rFonts w:hint="eastAsia"/>
          <w:lang w:val="en-US" w:eastAsia="zh-CN"/>
        </w:rPr>
        <w:t>，</w:t>
      </w:r>
      <w:r>
        <w:rPr>
          <w:rFonts w:hint="default"/>
          <w:lang w:val="en-US" w:eastAsia="zh-CN"/>
        </w:rPr>
        <w:t>她们购买绣品，不仅是消费一件物品，更是为情感共鸣、审美表达与社交价值付费，</w:t>
      </w:r>
      <w:r>
        <w:rPr>
          <w:rFonts w:hint="eastAsia"/>
          <w:lang w:val="en-US" w:eastAsia="zh-CN"/>
        </w:rPr>
        <w:t>这类人群往往更</w:t>
      </w:r>
      <w:r>
        <w:rPr>
          <w:rFonts w:hint="default"/>
          <w:lang w:val="en-US" w:eastAsia="zh-CN"/>
        </w:rPr>
        <w:t>偏好能彰显个人品味、兼具艺术性与实用性的轻奢级产品。</w:t>
      </w:r>
    </w:p>
    <w:p w14:paraId="32722132">
      <w:pPr>
        <w:pStyle w:val="24"/>
        <w:bidi w:val="0"/>
        <w:rPr>
          <w:rFonts w:hint="default"/>
          <w:lang w:val="en-US" w:eastAsia="zh-CN"/>
        </w:rPr>
      </w:pPr>
      <w:r>
        <w:rPr>
          <w:rFonts w:hint="default"/>
          <w:lang w:val="en-US" w:eastAsia="zh-CN"/>
        </w:rPr>
        <w:drawing>
          <wp:inline distT="0" distB="0" distL="114300" distR="114300">
            <wp:extent cx="3578860" cy="1732915"/>
            <wp:effectExtent l="0" t="0" r="2540" b="4445"/>
            <wp:docPr id="25" name="图片 25" descr="d8abbaae-8822-40d9-a9d1-7b084dc0d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8abbaae-8822-40d9-a9d1-7b084dc0d597"/>
                    <pic:cNvPicPr>
                      <a:picLocks noChangeAspect="1"/>
                    </pic:cNvPicPr>
                  </pic:nvPicPr>
                  <pic:blipFill>
                    <a:blip r:embed="rId41"/>
                    <a:srcRect l="4084" t="7271"/>
                    <a:stretch>
                      <a:fillRect/>
                    </a:stretch>
                  </pic:blipFill>
                  <pic:spPr>
                    <a:xfrm>
                      <a:off x="0" y="0"/>
                      <a:ext cx="3578860" cy="1732915"/>
                    </a:xfrm>
                    <a:prstGeom prst="rect">
                      <a:avLst/>
                    </a:prstGeom>
                  </pic:spPr>
                </pic:pic>
              </a:graphicData>
            </a:graphic>
          </wp:inline>
        </w:drawing>
      </w:r>
    </w:p>
    <w:p w14:paraId="0F44FCC1">
      <w:pPr>
        <w:pStyle w:val="25"/>
        <w:bidi w:val="0"/>
        <w:rPr>
          <w:rFonts w:hint="default"/>
          <w:lang w:val="en-US" w:eastAsia="zh-CN"/>
        </w:rPr>
      </w:pPr>
      <w:r>
        <w:rPr>
          <w:rFonts w:hint="eastAsia"/>
          <w:lang w:val="en-US" w:eastAsia="zh-CN"/>
        </w:rPr>
        <w:t>图4-1 消费者对情绪消费的感知</w:t>
      </w:r>
    </w:p>
    <w:p w14:paraId="1739A3B2">
      <w:pPr>
        <w:numPr>
          <w:ilvl w:val="0"/>
          <w:numId w:val="0"/>
        </w:numPr>
        <w:ind w:firstLine="420" w:firstLineChars="0"/>
        <w:rPr>
          <w:rFonts w:hint="default"/>
          <w:lang w:val="en-US" w:eastAsia="zh-CN"/>
        </w:rPr>
      </w:pPr>
      <w:r>
        <w:rPr>
          <w:rFonts w:hint="default"/>
          <w:b/>
          <w:bCs/>
          <w:lang w:val="en-US" w:eastAsia="zh-CN"/>
        </w:rPr>
        <w:t>拥有文化认同感的年轻新生代</w:t>
      </w:r>
      <w:r>
        <w:rPr>
          <w:rFonts w:hint="eastAsia"/>
          <w:b/>
          <w:bCs/>
          <w:lang w:val="en-US" w:eastAsia="zh-CN"/>
        </w:rPr>
        <w:t>：</w:t>
      </w:r>
      <w:r>
        <w:rPr>
          <w:rFonts w:hint="default"/>
          <w:lang w:val="en-US" w:eastAsia="zh-CN"/>
        </w:rPr>
        <w:t>主要为Z世代及年轻中产，他们受教育程度高，深受国潮文化影响。虽然当前购买力可能集中于入门级或创新设计类产品，但他们是品牌未来影响力的关键。数据显示，Z世代在推动文创潮玩等新兴品类消费上表现活跃。他们看重品牌的故事性、设计美学的独特性以及与其价值观的契合度，是品牌实现“活化传承”、与当代生活场景连接的重要突破口。</w:t>
      </w:r>
    </w:p>
    <w:p w14:paraId="625F26FD">
      <w:pPr>
        <w:numPr>
          <w:ilvl w:val="0"/>
          <w:numId w:val="2"/>
        </w:numPr>
        <w:rPr>
          <w:rFonts w:hint="default"/>
          <w:b/>
          <w:bCs/>
          <w:lang w:val="en-US" w:eastAsia="zh-CN"/>
        </w:rPr>
      </w:pPr>
      <w:r>
        <w:rPr>
          <w:rFonts w:hint="eastAsia"/>
          <w:b/>
          <w:bCs/>
          <w:lang w:val="en-US" w:eastAsia="zh-CN"/>
        </w:rPr>
        <w:t>心理细分</w:t>
      </w:r>
    </w:p>
    <w:p w14:paraId="5E0903C8">
      <w:pPr>
        <w:bidi w:val="0"/>
        <w:ind w:firstLine="420" w:firstLineChars="0"/>
        <w:rPr>
          <w:rFonts w:hint="default"/>
          <w:lang w:val="en-US" w:eastAsia="zh-CN"/>
        </w:rPr>
      </w:pPr>
      <w:r>
        <w:rPr>
          <w:rFonts w:hint="default"/>
          <w:b/>
          <w:bCs/>
          <w:lang w:val="en-US" w:eastAsia="zh-CN"/>
        </w:rPr>
        <w:t>文化认同型消费者：</w:t>
      </w:r>
      <w:r>
        <w:rPr>
          <w:rFonts w:hint="default"/>
          <w:lang w:val="en-US" w:eastAsia="zh-CN"/>
        </w:rPr>
        <w:t>核心价值观是认同中华传统文化，重视非遗技艺的传承与保护，追求“文化自信”，将非遗产品视为文化载体而非单纯的商品。生活方式上，喜欢传统文化相关的活动</w:t>
      </w:r>
      <w:r>
        <w:rPr>
          <w:rFonts w:hint="eastAsia"/>
          <w:lang w:val="en-US" w:eastAsia="zh-CN"/>
        </w:rPr>
        <w:t>，例如</w:t>
      </w:r>
      <w:r>
        <w:rPr>
          <w:rFonts w:hint="default"/>
          <w:lang w:val="en-US" w:eastAsia="zh-CN"/>
        </w:rPr>
        <w:t>非遗展、书画展</w:t>
      </w:r>
      <w:r>
        <w:rPr>
          <w:rFonts w:hint="eastAsia"/>
          <w:lang w:val="en-US" w:eastAsia="zh-CN"/>
        </w:rPr>
        <w:t>等等</w:t>
      </w:r>
      <w:r>
        <w:rPr>
          <w:rFonts w:hint="default"/>
          <w:lang w:val="en-US" w:eastAsia="zh-CN"/>
        </w:rPr>
        <w:t>，注重生活的文化质感</w:t>
      </w:r>
      <w:r>
        <w:rPr>
          <w:rFonts w:hint="eastAsia"/>
          <w:lang w:val="en-US" w:eastAsia="zh-CN"/>
        </w:rPr>
        <w:t>。</w:t>
      </w:r>
      <w:r>
        <w:rPr>
          <w:rFonts w:hint="default"/>
          <w:lang w:val="en-US" w:eastAsia="zh-CN"/>
        </w:rPr>
        <w:t>消费理念理性，更看重产品的文化内涵、工艺价值与传承意义，不盲目追求品牌溢价，但对工艺不精、缺乏文化内核的产品零容忍。</w:t>
      </w:r>
    </w:p>
    <w:p w14:paraId="5D3AF684">
      <w:pPr>
        <w:bidi w:val="0"/>
        <w:ind w:firstLine="420" w:firstLineChars="0"/>
        <w:rPr>
          <w:rFonts w:hint="default"/>
          <w:lang w:val="en-US" w:eastAsia="zh-CN"/>
        </w:rPr>
      </w:pPr>
      <w:r>
        <w:rPr>
          <w:rFonts w:hint="default"/>
          <w:b/>
          <w:bCs/>
          <w:lang w:val="en-US" w:eastAsia="zh-CN"/>
        </w:rPr>
        <w:t>品质格调型消费者</w:t>
      </w:r>
      <w:r>
        <w:rPr>
          <w:rFonts w:hint="default"/>
          <w:lang w:val="en-US" w:eastAsia="zh-CN"/>
        </w:rPr>
        <w:t>：核心价值观是追求高品质生活，注重个人格调与生活品味，拒绝同质化、大众化产品，偏爱小众、高端、有设计感的产品，将产品作为个人品味与身份的象征。生活方式上，注重家居装饰的精致度、穿搭的独特性，热衷高端礼品往来，消费理念偏向高端化、个性化，愿意为品质、设计与稀缺性支付溢价，对江右贡绣的手工稀缺性与设计创新性有较高需求。</w:t>
      </w:r>
    </w:p>
    <w:p w14:paraId="33CB268B">
      <w:pPr>
        <w:bidi w:val="0"/>
        <w:ind w:firstLine="420" w:firstLineChars="0"/>
        <w:rPr>
          <w:rFonts w:hint="default"/>
          <w:lang w:val="en-US" w:eastAsia="zh-CN"/>
        </w:rPr>
      </w:pPr>
      <w:r>
        <w:rPr>
          <w:rFonts w:hint="default"/>
          <w:b/>
          <w:bCs/>
          <w:lang w:val="en-US" w:eastAsia="zh-CN"/>
        </w:rPr>
        <w:t>潮流实用型消费者：</w:t>
      </w:r>
      <w:r>
        <w:rPr>
          <w:rFonts w:hint="default"/>
          <w:lang w:val="en-US" w:eastAsia="zh-CN"/>
        </w:rPr>
        <w:t>核心价值观是追求潮流与实用兼具，既喜欢“新国潮”“传统文化”等热门潮流，又注重产品的实际使用价值，拒绝“华而不实”的产品。生活方式上，热衷社交媒体分享，喜欢轻量化、便携性的文创产品，消费理念理性务实，注重性价比，对刺绣产品的需求集中在实用、颜值高、价格适中的轻量化产品，更看重产品的使用场景与颜值</w:t>
      </w:r>
      <w:r>
        <w:rPr>
          <w:rFonts w:hint="eastAsia"/>
          <w:lang w:val="en-US" w:eastAsia="zh-CN"/>
        </w:rPr>
        <w:t>。</w:t>
      </w:r>
    </w:p>
    <w:p w14:paraId="050F3613">
      <w:pPr>
        <w:ind w:firstLine="480" w:firstLineChars="200"/>
        <w:rPr>
          <w:rFonts w:ascii="宋体" w:hAnsi="宋体" w:eastAsia="宋体"/>
        </w:rPr>
      </w:pPr>
    </w:p>
    <w:p w14:paraId="24E21DDF">
      <w:pPr>
        <w:ind w:firstLine="482" w:firstLineChars="200"/>
        <w:rPr>
          <w:rFonts w:ascii="宋体" w:hAnsi="宋体" w:eastAsia="宋体"/>
        </w:rPr>
      </w:pPr>
      <w:r>
        <w:rPr>
          <w:rFonts w:hint="eastAsia" w:ascii="宋体" w:hAnsi="宋体"/>
          <w:b/>
          <w:bCs/>
          <w:lang w:val="en-US" w:eastAsia="zh-CN"/>
        </w:rPr>
        <w:t>总结：</w:t>
      </w:r>
      <w:r>
        <w:rPr>
          <w:rFonts w:ascii="宋体" w:hAnsi="宋体" w:eastAsia="宋体"/>
        </w:rPr>
        <w:t>根据地理、人口、心理与行为等多维度的综合分析，充分考量各细分市场的规模大小、增长潜力、竞争强度与品牌适配性</w:t>
      </w:r>
      <w:r>
        <w:rPr>
          <w:rFonts w:hint="eastAsia" w:ascii="宋体" w:hAnsi="宋体"/>
          <w:lang w:val="en-US" w:eastAsia="zh-CN"/>
        </w:rPr>
        <w:t>后，</w:t>
      </w:r>
      <w:r>
        <w:rPr>
          <w:rFonts w:ascii="宋体" w:hAnsi="宋体" w:eastAsia="宋体"/>
        </w:rPr>
        <w:t>将整体市场进行科学细分。地理维度覆盖全国新国潮市场与江西本土市场两大核心区域；人口维度</w:t>
      </w:r>
      <w:r>
        <w:rPr>
          <w:rFonts w:hint="eastAsia" w:ascii="宋体" w:hAnsi="宋体" w:eastAsia="宋体"/>
        </w:rPr>
        <w:t>则</w:t>
      </w:r>
      <w:r>
        <w:rPr>
          <w:rFonts w:ascii="宋体" w:hAnsi="宋体" w:eastAsia="宋体"/>
        </w:rPr>
        <w:t>聚焦18至55岁的消费群体，细分为Z世代古风爱好者、文化认同型消费者与高端收藏爱好者</w:t>
      </w:r>
      <w:r>
        <w:rPr>
          <w:rFonts w:hint="eastAsia" w:ascii="宋体" w:hAnsi="宋体" w:eastAsia="宋体"/>
        </w:rPr>
        <w:t>。</w:t>
      </w:r>
      <w:r>
        <w:rPr>
          <w:rFonts w:ascii="宋体" w:hAnsi="宋体" w:eastAsia="宋体"/>
        </w:rPr>
        <w:t xml:space="preserve"> </w:t>
      </w:r>
    </w:p>
    <w:p w14:paraId="33293578">
      <w:pPr>
        <w:pStyle w:val="4"/>
        <w:bidi w:val="0"/>
      </w:pPr>
      <w:bookmarkStart w:id="45" w:name="_Toc28534"/>
      <w:r>
        <w:t>目标市场选择（Targeting）</w:t>
      </w:r>
      <w:bookmarkEnd w:id="45"/>
    </w:p>
    <w:p w14:paraId="3B9BBC20">
      <w:pPr>
        <w:ind w:firstLine="480" w:firstLineChars="200"/>
        <w:rPr>
          <w:rFonts w:ascii="宋体" w:hAnsi="宋体" w:eastAsia="宋体"/>
        </w:rPr>
      </w:pPr>
      <w:r>
        <w:rPr>
          <w:rFonts w:ascii="宋体" w:hAnsi="宋体" w:eastAsia="宋体"/>
        </w:rPr>
        <w:t>在市场细分的基础上，结合品牌自身资源与长远发展战略，确定最具潜力的目标客群。线像莲花采用“核心聚焦+潜力挖掘+补充覆盖”的目标市场布局策略，精准锁定</w:t>
      </w:r>
      <w:r>
        <w:rPr>
          <w:rFonts w:hint="eastAsia" w:ascii="宋体" w:hAnsi="宋体"/>
          <w:lang w:val="en-US" w:eastAsia="zh-CN"/>
        </w:rPr>
        <w:t>目</w:t>
      </w:r>
      <w:r>
        <w:rPr>
          <w:rFonts w:ascii="宋体" w:hAnsi="宋体" w:eastAsia="宋体"/>
        </w:rPr>
        <w:t>标市场，在兼顾年轻化破圈与大众化覆盖的同时深度贴合品牌分层产品布局。</w:t>
      </w:r>
    </w:p>
    <w:p w14:paraId="76892D3D">
      <w:pPr>
        <w:ind w:firstLine="480" w:firstLineChars="200"/>
        <w:rPr>
          <w:rFonts w:ascii="宋体" w:hAnsi="宋体" w:eastAsia="宋体"/>
        </w:rPr>
      </w:pPr>
      <w:r>
        <w:rPr>
          <w:rFonts w:ascii="宋体" w:hAnsi="宋体" w:eastAsia="宋体"/>
        </w:rPr>
        <w:t>核心目标市场定位为</w:t>
      </w:r>
      <w:r>
        <w:rPr>
          <w:rFonts w:ascii="宋体" w:hAnsi="宋体" w:eastAsia="宋体"/>
          <w:b/>
          <w:bCs/>
        </w:rPr>
        <w:t>全国新国潮生活美学中端市场</w:t>
      </w:r>
      <w:r>
        <w:rPr>
          <w:rFonts w:ascii="宋体" w:hAnsi="宋体" w:eastAsia="宋体"/>
        </w:rPr>
        <w:t>，聚焦文化认同型与个性表达型需求，保证品牌“大众生活美学”的战略定位，是品牌商品量化大规模化的核心着重点。潜力目标市场聚焦</w:t>
      </w:r>
      <w:r>
        <w:rPr>
          <w:rFonts w:ascii="宋体" w:hAnsi="宋体" w:eastAsia="宋体"/>
          <w:b/>
          <w:bCs/>
        </w:rPr>
        <w:t>江西本土大众消费市场</w:t>
      </w:r>
      <w:r>
        <w:rPr>
          <w:rFonts w:ascii="宋体" w:hAnsi="宋体" w:eastAsia="宋体"/>
        </w:rPr>
        <w:t>，覆盖实用刚需型与文旅纪念型需求</w:t>
      </w:r>
      <w:r>
        <w:rPr>
          <w:rFonts w:hint="eastAsia" w:ascii="宋体" w:hAnsi="宋体" w:eastAsia="宋体"/>
        </w:rPr>
        <w:t>；</w:t>
      </w:r>
      <w:r>
        <w:rPr>
          <w:rFonts w:ascii="宋体" w:hAnsi="宋体" w:eastAsia="宋体"/>
        </w:rPr>
        <w:t>补充目标市场</w:t>
      </w:r>
      <w:r>
        <w:rPr>
          <w:rFonts w:ascii="宋体" w:hAnsi="宋体" w:eastAsia="宋体"/>
          <w:b w:val="0"/>
          <w:bCs w:val="0"/>
        </w:rPr>
        <w:t>面向</w:t>
      </w:r>
      <w:r>
        <w:rPr>
          <w:rFonts w:ascii="宋体" w:hAnsi="宋体" w:eastAsia="宋体"/>
          <w:b/>
          <w:bCs/>
        </w:rPr>
        <w:t>全国高端非遗收藏</w:t>
      </w:r>
      <w:r>
        <w:rPr>
          <w:rFonts w:ascii="宋体" w:hAnsi="宋体" w:eastAsia="宋体"/>
        </w:rPr>
        <w:t>，服务高端收藏型与政企定制型需求，是品牌提升高端调性、彰显工艺实力的战略补充。</w:t>
      </w:r>
    </w:p>
    <w:p w14:paraId="36517B62">
      <w:pPr>
        <w:pStyle w:val="4"/>
        <w:bidi w:val="0"/>
      </w:pPr>
      <w:bookmarkStart w:id="46" w:name="_Toc20445"/>
      <w:r>
        <w:t>市场定位（Positioning）</w:t>
      </w:r>
      <w:bookmarkEnd w:id="46"/>
    </w:p>
    <w:p w14:paraId="3F94024C">
      <w:pPr>
        <w:ind w:firstLine="480" w:firstLineChars="200"/>
        <w:rPr>
          <w:rFonts w:ascii="宋体" w:hAnsi="宋体" w:eastAsia="宋体"/>
        </w:rPr>
      </w:pPr>
      <w:r>
        <w:rPr>
          <w:rFonts w:ascii="宋体" w:hAnsi="宋体" w:eastAsia="宋体"/>
        </w:rPr>
        <w:t>针对目标客群确立品牌在他们心智中相对于竞争对手的独特位置。线像莲花以</w:t>
      </w:r>
      <w:r>
        <w:rPr>
          <w:rFonts w:ascii="宋体" w:hAnsi="宋体" w:eastAsia="宋体"/>
          <w:b/>
          <w:bCs/>
        </w:rPr>
        <w:t>“赣鄱文化非遗生活美学刺绣领导品牌”</w:t>
      </w:r>
      <w:r>
        <w:rPr>
          <w:rFonts w:ascii="宋体" w:hAnsi="宋体" w:eastAsia="宋体"/>
        </w:rPr>
        <w:t>为核心定位，通过品类创新、价值构建、差异竞争与全价带覆盖，形成清晰的市场定位认知。</w:t>
      </w:r>
    </w:p>
    <w:p w14:paraId="03305A37">
      <w:pPr>
        <w:ind w:firstLine="480" w:firstLineChars="200"/>
        <w:rPr>
          <w:rFonts w:hint="eastAsia" w:ascii="宋体" w:hAnsi="宋体" w:eastAsia="宋体"/>
        </w:rPr>
      </w:pPr>
      <w:r>
        <w:rPr>
          <w:rFonts w:ascii="宋体" w:hAnsi="宋体" w:eastAsia="宋体"/>
        </w:rPr>
        <w:t>市场定位需要建立与竞争对手的明确区隔，既区别于苏绣、湘绣等传统刺绣品牌的收藏化定位，也不同于故宫文创等国潮IP的泛文化定位，而是以江西本土非遗技艺为核心竞争力，聚焦“非遗技艺场景化”与“地域文化日常化”两大核心，实现古老刺绣从藏品向生活美学载体的认知跨越。</w:t>
      </w:r>
    </w:p>
    <w:p w14:paraId="2486900C">
      <w:pPr>
        <w:pStyle w:val="3"/>
        <w:bidi w:val="0"/>
      </w:pPr>
      <w:bookmarkStart w:id="47" w:name="_Toc18911"/>
      <w:r>
        <w:t>产品定位</w:t>
      </w:r>
      <w:bookmarkEnd w:id="47"/>
    </w:p>
    <w:p w14:paraId="40502980">
      <w:pPr>
        <w:ind w:firstLine="480" w:firstLineChars="200"/>
        <w:rPr>
          <w:rFonts w:ascii="宋体" w:hAnsi="宋体" w:eastAsia="宋体"/>
        </w:rPr>
      </w:pPr>
      <w:r>
        <w:rPr>
          <w:rFonts w:ascii="宋体" w:hAnsi="宋体" w:eastAsia="宋体"/>
        </w:rPr>
        <w:t>产品定位界定产品在消费者生活中的角色及其核心竞争力，明确品类界定、核心卖点与使用场景定位，构建完整的产品定位体系，为价格定位与价值传递提供载体支撑。</w:t>
      </w:r>
    </w:p>
    <w:p w14:paraId="04C2AF42">
      <w:pPr>
        <w:pStyle w:val="4"/>
        <w:bidi w:val="0"/>
      </w:pPr>
      <w:bookmarkStart w:id="48" w:name="_Toc24485"/>
      <w:r>
        <w:t>品类界定</w:t>
      </w:r>
      <w:bookmarkEnd w:id="48"/>
    </w:p>
    <w:p w14:paraId="55B48F1C">
      <w:pPr>
        <w:ind w:firstLine="480" w:firstLineChars="200"/>
        <w:rPr>
          <w:rFonts w:ascii="宋体" w:hAnsi="宋体" w:eastAsia="宋体"/>
        </w:rPr>
      </w:pPr>
      <w:r>
        <w:rPr>
          <w:rFonts w:ascii="宋体" w:hAnsi="宋体" w:eastAsia="宋体"/>
        </w:rPr>
        <w:t>品类创新是打造品牌长期竞争力的关键所在。</w:t>
      </w:r>
      <w:r>
        <w:rPr>
          <w:rFonts w:hint="eastAsia" w:ascii="宋体" w:hAnsi="宋体" w:eastAsia="宋体"/>
        </w:rPr>
        <w:t>“</w:t>
      </w:r>
      <w:r>
        <w:rPr>
          <w:rFonts w:ascii="宋体" w:hAnsi="宋体" w:eastAsia="宋体"/>
        </w:rPr>
        <w:t>线像莲花”不局限于传统“非遗刺绣工艺品”的定位，而是以江西本土赣鄱文化为底蕴，结合江右贡绣技艺，开拓 “赣鄱文化非遗生活美学刺绣”的全新方向。</w:t>
      </w:r>
    </w:p>
    <w:p w14:paraId="66808B53">
      <w:pPr>
        <w:ind w:firstLine="480" w:firstLineChars="200"/>
        <w:rPr>
          <w:rFonts w:ascii="宋体" w:hAnsi="宋体" w:eastAsia="宋体"/>
        </w:rPr>
      </w:pPr>
      <w:r>
        <w:rPr>
          <w:rFonts w:ascii="宋体" w:hAnsi="宋体" w:eastAsia="宋体"/>
        </w:rPr>
        <w:t>该品牌既区别于苏绣、湘绣等偏重传统工艺收藏的品类，也不同于一般生活美学品牌缺乏文化厚度与技艺深度的特点，而是抓住“非遗技艺场景化”与“地域文化日常化”两大核心，</w:t>
      </w:r>
      <w:r>
        <w:rPr>
          <w:rFonts w:hint="eastAsia" w:ascii="宋体" w:hAnsi="宋体" w:eastAsia="宋体"/>
        </w:rPr>
        <w:t>让</w:t>
      </w:r>
      <w:r>
        <w:rPr>
          <w:rFonts w:ascii="宋体" w:hAnsi="宋体" w:eastAsia="宋体"/>
        </w:rPr>
        <w:t>刺绣从藏品转变为融入日常、装点生活的美物。同时也兼顾了未来的拓展空间。现阶段的刺绣产品核心</w:t>
      </w:r>
      <w:r>
        <w:rPr>
          <w:rFonts w:hint="eastAsia" w:ascii="宋体" w:hAnsi="宋体" w:eastAsia="宋体"/>
        </w:rPr>
        <w:t>为</w:t>
      </w:r>
      <w:r>
        <w:rPr>
          <w:rFonts w:ascii="宋体" w:hAnsi="宋体" w:eastAsia="宋体"/>
        </w:rPr>
        <w:t>场景化，逐步延伸至穿搭、家居、办公、礼赠</w:t>
      </w:r>
      <w:r>
        <w:rPr>
          <w:rFonts w:hint="eastAsia" w:ascii="宋体" w:hAnsi="宋体" w:eastAsia="宋体"/>
        </w:rPr>
        <w:t>等生</w:t>
      </w:r>
      <w:r>
        <w:rPr>
          <w:rFonts w:ascii="宋体" w:hAnsi="宋体" w:eastAsia="宋体"/>
        </w:rPr>
        <w:t>活场景。</w:t>
      </w:r>
    </w:p>
    <w:p w14:paraId="20D24C41">
      <w:pPr>
        <w:pStyle w:val="4"/>
        <w:bidi w:val="0"/>
      </w:pPr>
      <w:bookmarkStart w:id="49" w:name="_Toc21152"/>
      <w:r>
        <w:t>核心卖点</w:t>
      </w:r>
      <w:bookmarkEnd w:id="49"/>
    </w:p>
    <w:p w14:paraId="34368139">
      <w:pPr>
        <w:ind w:firstLine="480" w:firstLineChars="200"/>
        <w:rPr>
          <w:rFonts w:ascii="宋体" w:hAnsi="宋体" w:eastAsia="宋体"/>
        </w:rPr>
      </w:pPr>
      <w:r>
        <w:rPr>
          <w:rFonts w:ascii="宋体" w:hAnsi="宋体" w:eastAsia="宋体"/>
        </w:rPr>
        <w:t>品牌卖点围绕“文化+实用+情感”价值体系展开。文化价值层面以江右贡绣非遗技艺传承为基础，深度挖掘赣鄱文化核心元素，实现“非遗技艺+地域文化”的深度融合。实用价值层面以“美入日常”为核心导向，打破非遗产品“重观赏、轻实用”的局限，打造轻量化、场景化的刺绣产品矩阵，兼顾颜值与使用功能。情感价值层面</w:t>
      </w:r>
      <w:r>
        <w:rPr>
          <w:rFonts w:hint="eastAsia" w:ascii="宋体" w:hAnsi="宋体" w:eastAsia="宋体"/>
        </w:rPr>
        <w:t>更</w:t>
      </w:r>
      <w:r>
        <w:rPr>
          <w:rFonts w:ascii="宋体" w:hAnsi="宋体" w:eastAsia="宋体"/>
        </w:rPr>
        <w:t>聚焦</w:t>
      </w:r>
      <w:r>
        <w:rPr>
          <w:rFonts w:hint="eastAsia" w:ascii="宋体" w:hAnsi="宋体" w:eastAsia="宋体"/>
        </w:rPr>
        <w:t>于</w:t>
      </w:r>
      <w:r>
        <w:rPr>
          <w:rFonts w:ascii="宋体" w:hAnsi="宋体" w:eastAsia="宋体"/>
        </w:rPr>
        <w:t>用户的文化认同与个性需求。</w:t>
      </w:r>
    </w:p>
    <w:p w14:paraId="0F34FFFC">
      <w:pPr>
        <w:ind w:firstLine="480" w:firstLineChars="200"/>
        <w:rPr>
          <w:rFonts w:ascii="宋体" w:hAnsi="宋体" w:eastAsia="宋体"/>
        </w:rPr>
      </w:pPr>
      <w:r>
        <w:rPr>
          <w:rFonts w:ascii="宋体" w:hAnsi="宋体" w:eastAsia="宋体"/>
        </w:rPr>
        <w:t>核心卖点</w:t>
      </w:r>
      <w:r>
        <w:rPr>
          <w:rFonts w:hint="eastAsia" w:ascii="宋体" w:hAnsi="宋体" w:eastAsia="宋体"/>
        </w:rPr>
        <w:t>还需要</w:t>
      </w:r>
      <w:r>
        <w:rPr>
          <w:rFonts w:ascii="宋体" w:hAnsi="宋体" w:eastAsia="宋体"/>
        </w:rPr>
        <w:t>突出产品的稀缺性与差异化特征。依托独有的刺绣技法，借助“南昌礼物”等地域名片强化认知，最终实现提及该品类即联想到</w:t>
      </w:r>
      <w:r>
        <w:rPr>
          <w:rFonts w:hint="eastAsia" w:ascii="宋体" w:hAnsi="宋体" w:eastAsia="宋体"/>
        </w:rPr>
        <w:t>“</w:t>
      </w:r>
      <w:r>
        <w:rPr>
          <w:rFonts w:ascii="宋体" w:hAnsi="宋体" w:eastAsia="宋体"/>
        </w:rPr>
        <w:t>线像莲花”</w:t>
      </w:r>
      <w:r>
        <w:rPr>
          <w:rFonts w:hint="eastAsia" w:ascii="宋体" w:hAnsi="宋体" w:eastAsia="宋体"/>
        </w:rPr>
        <w:t>品牌</w:t>
      </w:r>
      <w:r>
        <w:rPr>
          <w:rFonts w:ascii="宋体" w:hAnsi="宋体" w:eastAsia="宋体"/>
        </w:rPr>
        <w:t>的战略目标。</w:t>
      </w:r>
    </w:p>
    <w:p w14:paraId="12BAB0A8">
      <w:pPr>
        <w:pStyle w:val="4"/>
        <w:bidi w:val="0"/>
      </w:pPr>
      <w:bookmarkStart w:id="50" w:name="_Toc23995"/>
      <w:r>
        <w:t>使用场景定位</w:t>
      </w:r>
      <w:bookmarkEnd w:id="50"/>
    </w:p>
    <w:p w14:paraId="50DA4FE8">
      <w:pPr>
        <w:ind w:firstLine="480" w:firstLineChars="200"/>
        <w:rPr>
          <w:rFonts w:hint="eastAsia" w:ascii="宋体" w:hAnsi="宋体" w:eastAsia="宋体"/>
        </w:rPr>
      </w:pPr>
      <w:r>
        <w:rPr>
          <w:rFonts w:ascii="宋体" w:hAnsi="宋体" w:eastAsia="宋体"/>
        </w:rPr>
        <w:t>使用场景聚焦产品在不同生活场景中的应用价值。穿搭场景包括汉服配饰、国风围巾、个性胸针等，满足年轻用户的搭配需求。家居场景涵盖装饰画、抱枕、桌布等，为居家生活增添文化气息与艺术氛围。办公场景包括文具用品等，兼顾实用与美观。礼赠场景针对节日送礼、亲友伴手礼等需求，打造兼具心意与格调的礼品选择。DIY场景提供简易刺绣套装与亲子体验活动，降低非遗体验门槛，扩大用户触达面。</w:t>
      </w:r>
    </w:p>
    <w:p w14:paraId="29E81CC2">
      <w:pPr>
        <w:pStyle w:val="3"/>
        <w:bidi w:val="0"/>
      </w:pPr>
      <w:bookmarkStart w:id="51" w:name="_Toc19827"/>
      <w:r>
        <w:t>价格定位</w:t>
      </w:r>
      <w:bookmarkEnd w:id="51"/>
    </w:p>
    <w:p w14:paraId="3EF37FC4">
      <w:pPr>
        <w:ind w:firstLine="480" w:firstLineChars="200"/>
        <w:rPr>
          <w:rFonts w:ascii="宋体" w:hAnsi="宋体" w:eastAsia="宋体"/>
        </w:rPr>
      </w:pPr>
      <w:r>
        <w:rPr>
          <w:rFonts w:ascii="宋体" w:hAnsi="宋体" w:eastAsia="宋体"/>
        </w:rPr>
        <w:t>价格定位是品牌战略的重要组成部分，决定了品牌盈利模式。线像莲花设计合理的价格梯度，在保证产品性价比、吸引大众用户的同时，满足不同消费层级的需求。</w:t>
      </w:r>
    </w:p>
    <w:p w14:paraId="4F4232BE">
      <w:pPr>
        <w:pStyle w:val="4"/>
        <w:bidi w:val="0"/>
      </w:pPr>
      <w:bookmarkStart w:id="52" w:name="_Toc21413"/>
      <w:r>
        <w:t>价格区间确定</w:t>
      </w:r>
      <w:bookmarkEnd w:id="52"/>
    </w:p>
    <w:p w14:paraId="3F4EE2CB">
      <w:pPr>
        <w:ind w:firstLine="480" w:firstLineChars="200"/>
        <w:rPr>
          <w:rFonts w:ascii="宋体" w:hAnsi="宋体" w:eastAsia="宋体"/>
        </w:rPr>
      </w:pPr>
      <w:r>
        <w:rPr>
          <w:rFonts w:ascii="宋体" w:hAnsi="宋体" w:eastAsia="宋体"/>
        </w:rPr>
        <w:t>根据目标市场与人群定位，品牌价格覆盖从百元以下到数千元以上的完整价格带。低端价格区间为单价100元以下，定位于“非遗体验引流层”；中端价格区间为100至500元，定位于“核心盈利层”；中高端价格区间为500至2000元，定位于“品质提升层”；高端价格区间为2000元以上，定位于“调性彰显层”。</w:t>
      </w:r>
    </w:p>
    <w:p w14:paraId="4FFAAD73">
      <w:pPr>
        <w:ind w:firstLine="480" w:firstLineChars="200"/>
        <w:rPr>
          <w:rFonts w:ascii="宋体" w:hAnsi="宋体" w:eastAsia="宋体"/>
        </w:rPr>
      </w:pPr>
      <w:r>
        <w:rPr>
          <w:rFonts w:ascii="宋体" w:hAnsi="宋体" w:eastAsia="宋体"/>
        </w:rPr>
        <w:t>价格区间的设定需要充分考量目标消费群体的购买力水平与消费意愿。核心目标市场的Z世代群体月均可支配收入2000至5000元，对应中端价格带产品；潜力目标市场的本土大众用户消费理念务实，优先考量性价比，对应低端与中端产品；补充目标市场的高端收藏者与政企客户对价格敏感度较低，更注重工艺稀缺性与收藏价值，对应中高端与高端产品。</w:t>
      </w:r>
    </w:p>
    <w:p w14:paraId="236F4C5E">
      <w:pPr>
        <w:jc w:val="center"/>
        <w:rPr>
          <w:rFonts w:ascii="宋体" w:hAnsi="宋体" w:eastAsia="宋体"/>
        </w:rPr>
      </w:pPr>
      <w:r>
        <w:rPr>
          <w:rFonts w:hint="eastAsia" w:ascii="宋体" w:hAnsi="宋体" w:cs="宋体"/>
          <w:szCs w:val="21"/>
          <w:lang w:bidi="zh-CN"/>
        </w:rPr>
        <w:drawing>
          <wp:inline distT="0" distB="0" distL="114300" distR="114300">
            <wp:extent cx="4295140" cy="1506220"/>
            <wp:effectExtent l="0" t="0" r="2540" b="2540"/>
            <wp:docPr id="31" name="图片 31" descr="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26"/>
                    <pic:cNvPicPr>
                      <a:picLocks noChangeAspect="1"/>
                    </pic:cNvPicPr>
                  </pic:nvPicPr>
                  <pic:blipFill>
                    <a:blip r:embed="rId42"/>
                    <a:stretch>
                      <a:fillRect/>
                    </a:stretch>
                  </pic:blipFill>
                  <pic:spPr>
                    <a:xfrm>
                      <a:off x="0" y="0"/>
                      <a:ext cx="4295140" cy="1506220"/>
                    </a:xfrm>
                    <a:prstGeom prst="rect">
                      <a:avLst/>
                    </a:prstGeom>
                  </pic:spPr>
                </pic:pic>
              </a:graphicData>
            </a:graphic>
          </wp:inline>
        </w:drawing>
      </w:r>
    </w:p>
    <w:p w14:paraId="47414212">
      <w:pPr>
        <w:pStyle w:val="25"/>
        <w:bidi w:val="0"/>
        <w:rPr>
          <w:rFonts w:hint="default"/>
          <w:lang w:val="en-US" w:eastAsia="zh-CN"/>
        </w:rPr>
      </w:pPr>
      <w:r>
        <w:rPr>
          <w:rFonts w:hint="eastAsia"/>
        </w:rPr>
        <w:t>图</w:t>
      </w:r>
      <w:r>
        <w:rPr>
          <w:rFonts w:hint="eastAsia"/>
          <w:lang w:val="en-US" w:eastAsia="zh-CN"/>
        </w:rPr>
        <w:t>4-2 Z世代消费偏好</w:t>
      </w:r>
    </w:p>
    <w:p w14:paraId="1CD226DC">
      <w:pPr>
        <w:pStyle w:val="4"/>
        <w:bidi w:val="0"/>
      </w:pPr>
      <w:bookmarkStart w:id="53" w:name="_Toc26544"/>
      <w:r>
        <w:t>定价逻辑</w:t>
      </w:r>
      <w:bookmarkEnd w:id="53"/>
    </w:p>
    <w:p w14:paraId="343AFA48">
      <w:pPr>
        <w:ind w:firstLine="480" w:firstLineChars="200"/>
        <w:rPr>
          <w:rFonts w:ascii="宋体" w:hAnsi="宋体" w:eastAsia="宋体"/>
        </w:rPr>
      </w:pPr>
      <w:r>
        <w:rPr>
          <w:rFonts w:ascii="宋体" w:hAnsi="宋体" w:eastAsia="宋体"/>
        </w:rPr>
        <w:t>定价逻辑</w:t>
      </w:r>
      <w:r>
        <w:rPr>
          <w:rFonts w:hint="eastAsia" w:ascii="宋体" w:hAnsi="宋体" w:eastAsia="宋体"/>
        </w:rPr>
        <w:t>需综合考虑</w:t>
      </w:r>
      <w:r>
        <w:rPr>
          <w:rFonts w:ascii="宋体" w:hAnsi="宋体" w:eastAsia="宋体"/>
        </w:rPr>
        <w:t>价值导向与竞争对标相结合。低端产品</w:t>
      </w:r>
      <w:r>
        <w:rPr>
          <w:rFonts w:hint="eastAsia" w:ascii="宋体" w:hAnsi="宋体" w:eastAsia="宋体"/>
        </w:rPr>
        <w:t>选择</w:t>
      </w:r>
      <w:r>
        <w:rPr>
          <w:rFonts w:ascii="宋体" w:hAnsi="宋体" w:eastAsia="宋体"/>
        </w:rPr>
        <w:t>成本加成定价，确保大众可接受性；中端产品兼顾成本控制与品牌溢价，保证核心利润空间；中高端与高端产品充分体现工艺价值、文化附加值与稀缺性，支撑品牌高端调性。</w:t>
      </w:r>
    </w:p>
    <w:p w14:paraId="7DD176BE">
      <w:pPr>
        <w:ind w:firstLine="480" w:firstLineChars="200"/>
        <w:rPr>
          <w:rFonts w:ascii="宋体" w:hAnsi="宋体" w:eastAsia="宋体"/>
        </w:rPr>
      </w:pPr>
      <w:r>
        <w:rPr>
          <w:rFonts w:ascii="宋体" w:hAnsi="宋体" w:eastAsia="宋体"/>
        </w:rPr>
        <w:t>不同价格带的产品在工艺投入、材质选用、设计深度与包装规格等方面形成差异化配置。百元以下产品采用“机绣打底+手工点睛”模式，降低生产门槛；中端产品以半手工制作为主，兼顾品质与产能；高端产品由非遗传承人全程指导或亲手制作，确保工艺稀缺性与收藏价值。</w:t>
      </w:r>
    </w:p>
    <w:p w14:paraId="670E5954">
      <w:pPr>
        <w:pStyle w:val="4"/>
        <w:bidi w:val="0"/>
      </w:pPr>
      <w:bookmarkStart w:id="54" w:name="_Toc920"/>
      <w:r>
        <w:t>价格与品牌调性</w:t>
      </w:r>
      <w:bookmarkEnd w:id="54"/>
    </w:p>
    <w:p w14:paraId="556B79B5">
      <w:pPr>
        <w:ind w:firstLine="480" w:firstLineChars="200"/>
        <w:rPr>
          <w:rFonts w:ascii="宋体" w:hAnsi="宋体" w:eastAsia="宋体"/>
        </w:rPr>
      </w:pPr>
      <w:r>
        <w:rPr>
          <w:rFonts w:ascii="宋体" w:hAnsi="宋体" w:eastAsia="宋体"/>
        </w:rPr>
        <w:t>价格定位需要与品牌形象高度匹配，传递一致的品牌调性。低端产品虽然价格亲民，但依然保持非遗文化的品质底线，通过轻量化、简易化的文创产品降低体验门槛，为品牌引流更多潜在用户，同时践行“非遗大众化”的战略理念。中端产品作为品牌核心盈利层，兼顾品质、颜值与性价比，是品牌规模化增长的核心支撑。</w:t>
      </w:r>
    </w:p>
    <w:p w14:paraId="182FD00E">
      <w:pPr>
        <w:ind w:firstLine="480" w:firstLineChars="200"/>
        <w:rPr>
          <w:rFonts w:hint="eastAsia" w:ascii="宋体" w:hAnsi="宋体" w:eastAsia="宋体"/>
        </w:rPr>
      </w:pPr>
      <w:r>
        <w:rPr>
          <w:rFonts w:ascii="宋体" w:hAnsi="宋体" w:eastAsia="宋体"/>
        </w:rPr>
        <w:t>中高端产品凸显江右贡绣的工艺价值与文化内涵，提升品牌溢价能力，衔接中端与高端市场实现价格带的平滑过渡。高端产品不追求销量规模，核心目标是彰显品牌的工艺实力与高端调性，为中端与大众市场提供品牌背书，支撑品牌“高端引领、大众普及”的长远战略。</w:t>
      </w:r>
    </w:p>
    <w:p w14:paraId="4233B38C">
      <w:pPr>
        <w:pStyle w:val="3"/>
        <w:bidi w:val="0"/>
      </w:pPr>
      <w:bookmarkStart w:id="55" w:name="_Toc1011"/>
      <w:r>
        <w:t>竞争差异化定位</w:t>
      </w:r>
      <w:bookmarkEnd w:id="55"/>
    </w:p>
    <w:p w14:paraId="4AF94A1D">
      <w:pPr>
        <w:ind w:firstLine="480" w:firstLineChars="200"/>
        <w:rPr>
          <w:rFonts w:ascii="宋体" w:hAnsi="宋体" w:eastAsia="宋体"/>
        </w:rPr>
      </w:pPr>
      <w:r>
        <w:rPr>
          <w:rFonts w:ascii="宋体" w:hAnsi="宋体" w:eastAsia="宋体"/>
        </w:rPr>
        <w:t>竞争差异化定位立足战略高度全面梳理行业竞争对手，明确各竞品核心优势与短板，构建差异化竞争壁垒，规避同质化竞争，为品牌长远发展找准市场定位，实现“错位竞争、精准突围”。竞品分析聚焦四大核心竞争群体。</w:t>
      </w:r>
    </w:p>
    <w:p w14:paraId="5E2528EA">
      <w:pPr>
        <w:pStyle w:val="4"/>
        <w:bidi w:val="0"/>
      </w:pPr>
      <w:bookmarkStart w:id="56" w:name="_Toc12822"/>
      <w:r>
        <w:t>传统刺绣品牌竞争策略</w:t>
      </w:r>
      <w:bookmarkEnd w:id="56"/>
    </w:p>
    <w:p w14:paraId="3B64350A">
      <w:pPr>
        <w:ind w:firstLine="480" w:firstLineChars="200"/>
        <w:rPr>
          <w:rFonts w:ascii="宋体" w:hAnsi="宋体" w:eastAsia="宋体"/>
        </w:rPr>
      </w:pPr>
      <w:r>
        <w:rPr>
          <w:rFonts w:ascii="宋体" w:hAnsi="宋体" w:eastAsia="宋体"/>
        </w:rPr>
        <w:t>第一类竞品为苏绣、湘绣等传统知名刺绣品牌，其核心优势在于工艺底蕴深厚、品牌知名度高，拥有成熟的高端用户群体与渠道布局，主打工笔写实风格且工艺认可度高。核心短板体现为风格传统、年轻化不足，价格偏高，多聚焦高端收藏与礼品市场，缺乏大众场景适配性，地域文化标识不突出。</w:t>
      </w:r>
    </w:p>
    <w:p w14:paraId="5D1E75F6">
      <w:pPr>
        <w:ind w:firstLine="480" w:firstLineChars="200"/>
        <w:rPr>
          <w:rFonts w:ascii="宋体" w:hAnsi="宋体" w:eastAsia="宋体"/>
        </w:rPr>
      </w:pPr>
      <w:r>
        <w:rPr>
          <w:rFonts w:ascii="宋体" w:hAnsi="宋体" w:eastAsia="宋体"/>
        </w:rPr>
        <w:t>线像莲花的差异化战略是打造水墨写意风格形成视觉差异，立足赣鄱文化构建地域独占优势，实行分层定价覆盖大众市场，聚焦场景化产品，规避与传统刺绣品牌的正面竞争，突出“年轻化、地域化、场景化”的差异化标签。</w:t>
      </w:r>
    </w:p>
    <w:p w14:paraId="5F68A248">
      <w:pPr>
        <w:pStyle w:val="4"/>
        <w:bidi w:val="0"/>
      </w:pPr>
      <w:bookmarkStart w:id="57" w:name="_Toc22467"/>
      <w:r>
        <w:t>国潮头部IP竞争策略</w:t>
      </w:r>
      <w:bookmarkEnd w:id="57"/>
    </w:p>
    <w:p w14:paraId="131BD920">
      <w:pPr>
        <w:ind w:firstLine="480" w:firstLineChars="200"/>
        <w:rPr>
          <w:rFonts w:ascii="宋体" w:hAnsi="宋体" w:eastAsia="宋体"/>
        </w:rPr>
      </w:pPr>
      <w:r>
        <w:rPr>
          <w:rFonts w:ascii="宋体" w:hAnsi="宋体" w:eastAsia="宋体"/>
        </w:rPr>
        <w:t>第二类竞品为故宫文创等国潮头部IP，核心优势是品牌影响力强、流量资源丰富，文化IP底蕴深厚，产品覆盖范围广、用户基数大，具备成熟的供应链与营销体系。核心短板是非遗工艺深度不足，多采用工业化批量生产，缺乏核心工艺支撑，产品同质化严重，地域文化特色不突出。</w:t>
      </w:r>
    </w:p>
    <w:p w14:paraId="3AC17C37">
      <w:pPr>
        <w:ind w:firstLine="480" w:firstLineChars="200"/>
        <w:rPr>
          <w:rFonts w:ascii="宋体" w:hAnsi="宋体" w:eastAsia="宋体"/>
        </w:rPr>
      </w:pPr>
      <w:r>
        <w:rPr>
          <w:rFonts w:ascii="宋体" w:hAnsi="宋体" w:eastAsia="宋体"/>
        </w:rPr>
        <w:t>线像莲花的差异化战略是以江右贡绣非遗技艺为核心竞争力，深耕江西地域文化，打造“地域非遗+深度工艺”的差异化优势，凸显手工技艺的温度与稀缺性，区别于头部IP“泛文化”的定位，聚焦细分品类实现“小而美”的精准突围，逐步构建地域非遗IP的核心竞争力。</w:t>
      </w:r>
    </w:p>
    <w:p w14:paraId="56E16244">
      <w:pPr>
        <w:pStyle w:val="4"/>
        <w:bidi w:val="0"/>
      </w:pPr>
      <w:bookmarkStart w:id="58" w:name="_Toc23917"/>
      <w:r>
        <w:t>区域非遗工坊竞争策略</w:t>
      </w:r>
      <w:bookmarkEnd w:id="58"/>
    </w:p>
    <w:p w14:paraId="3118C944">
      <w:pPr>
        <w:ind w:firstLine="480" w:firstLineChars="200"/>
        <w:rPr>
          <w:rFonts w:ascii="宋体" w:hAnsi="宋体" w:eastAsia="宋体"/>
        </w:rPr>
      </w:pPr>
      <w:r>
        <w:rPr>
          <w:rFonts w:ascii="宋体" w:hAnsi="宋体" w:eastAsia="宋体"/>
        </w:rPr>
        <w:t>第三类竞品为江西本土及全国区域非遗工坊，核心优势是拥有纯正的非遗手工技艺，产品手工质感突出，能够坚守非遗传承初心，具备一定的本土用户基础。核心短板是缺乏系统的品牌运营与战略规划，产能不足，渠道布局零散，产品设计滞后，难以实现规模化发展。</w:t>
      </w:r>
    </w:p>
    <w:p w14:paraId="64C3674F">
      <w:pPr>
        <w:ind w:firstLine="480" w:firstLineChars="200"/>
        <w:rPr>
          <w:rFonts w:ascii="宋体" w:hAnsi="宋体" w:eastAsia="宋体"/>
        </w:rPr>
      </w:pPr>
      <w:r>
        <w:rPr>
          <w:rFonts w:ascii="宋体" w:hAnsi="宋体" w:eastAsia="宋体"/>
        </w:rPr>
        <w:t>线像莲花的差异化战略是搭建“设计-生产-培训-销售”的完整产业闭环，实现手工质感与规模化生产的平衡，既保留非遗手工温度，又具备规模化交付能力。同时完善品牌运营体系，布局线上线下全渠道，强化品牌形象与用户运营，突破区域非遗工坊的发展局限。</w:t>
      </w:r>
    </w:p>
    <w:p w14:paraId="03D7DB69">
      <w:pPr>
        <w:pStyle w:val="4"/>
        <w:bidi w:val="0"/>
      </w:pPr>
      <w:bookmarkStart w:id="59" w:name="_Toc5004"/>
      <w:r>
        <w:t>生活美学品牌竞争策略</w:t>
      </w:r>
      <w:bookmarkEnd w:id="59"/>
    </w:p>
    <w:p w14:paraId="193FAE85">
      <w:pPr>
        <w:ind w:firstLine="480" w:firstLineChars="200"/>
        <w:rPr>
          <w:rFonts w:ascii="宋体" w:hAnsi="宋体" w:eastAsia="宋体"/>
        </w:rPr>
      </w:pPr>
      <w:r>
        <w:rPr>
          <w:rFonts w:ascii="宋体" w:hAnsi="宋体" w:eastAsia="宋体"/>
        </w:rPr>
        <w:t>第四类竞品为普通生活美学品牌，核心优势是场景融入度高，产品设计贴合当代审美，价格亲民，渠道布局广泛，能够快速适配大众日常需求。核心短板是文化厚度不足，工艺门槛低，缺乏核心技术与文化支撑，产品易陷入同质化竞争。</w:t>
      </w:r>
    </w:p>
    <w:p w14:paraId="59857DE0">
      <w:pPr>
        <w:ind w:firstLine="480" w:firstLineChars="200"/>
        <w:rPr>
          <w:rFonts w:hint="eastAsia" w:ascii="宋体" w:hAnsi="宋体" w:eastAsia="宋体"/>
        </w:rPr>
      </w:pPr>
      <w:r>
        <w:rPr>
          <w:rFonts w:ascii="宋体" w:hAnsi="宋体" w:eastAsia="宋体"/>
        </w:rPr>
        <w:t>线像莲花的差异化战略是以江右贡绣非遗技艺赋能产品，强化品牌文化叙事，提升产品的文化附加值与工艺门槛，打造“非遗+生活”的独特优势，兼顾场景化与文化性，区别于普通生活美学品牌“轻文化、弱工艺”的短板，构建“文化+工艺”的双重竞争壁垒。</w:t>
      </w:r>
    </w:p>
    <w:p w14:paraId="4C962AFD">
      <w:pPr>
        <w:pStyle w:val="3"/>
        <w:bidi w:val="0"/>
        <w:rPr>
          <w:rFonts w:hint="default"/>
          <w:lang w:val="en-US" w:eastAsia="zh-CN"/>
        </w:rPr>
      </w:pPr>
      <w:bookmarkStart w:id="60" w:name="_Toc23113"/>
      <w:r>
        <w:rPr>
          <w:rFonts w:hint="default"/>
          <w:lang w:val="en-US" w:eastAsia="zh-CN"/>
        </w:rPr>
        <w:t>核心价值</w:t>
      </w:r>
      <w:r>
        <w:rPr>
          <w:rFonts w:hint="eastAsia"/>
          <w:lang w:val="en-US" w:eastAsia="zh-CN"/>
        </w:rPr>
        <w:t>定位</w:t>
      </w:r>
      <w:bookmarkEnd w:id="60"/>
    </w:p>
    <w:p w14:paraId="1207E2E7">
      <w:pPr>
        <w:numPr>
          <w:ilvl w:val="0"/>
          <w:numId w:val="0"/>
        </w:numPr>
        <w:ind w:firstLine="420" w:firstLineChars="0"/>
        <w:rPr>
          <w:rFonts w:hint="default"/>
          <w:lang w:val="en-US" w:eastAsia="zh-CN"/>
        </w:rPr>
      </w:pPr>
      <w:r>
        <w:rPr>
          <w:rFonts w:hint="default"/>
          <w:lang w:val="en-US" w:eastAsia="zh-CN"/>
        </w:rPr>
        <w:t>线像莲花品牌核心价值分为理性、感性、社会三大维度，层层递进、有机融合，既坚守非遗传承初心，又兼顾市场价值与社会价值，实现“技艺传承、市场落地、社会赋能”的三重发展目标。</w:t>
      </w:r>
    </w:p>
    <w:p w14:paraId="6D83D0B6">
      <w:pPr>
        <w:pStyle w:val="4"/>
        <w:bidi w:val="0"/>
        <w:rPr>
          <w:rFonts w:hint="default"/>
          <w:lang w:val="en-US" w:eastAsia="zh-CN"/>
        </w:rPr>
      </w:pPr>
      <w:bookmarkStart w:id="61" w:name="_Toc20341"/>
      <w:r>
        <w:rPr>
          <w:rFonts w:hint="default"/>
          <w:lang w:val="en-US" w:eastAsia="zh-CN"/>
        </w:rPr>
        <w:t>理性价值：可感知、可验证的品质与性价比</w:t>
      </w:r>
      <w:bookmarkEnd w:id="61"/>
    </w:p>
    <w:p w14:paraId="6358C73E">
      <w:pPr>
        <w:numPr>
          <w:ilvl w:val="0"/>
          <w:numId w:val="0"/>
        </w:numPr>
        <w:ind w:firstLine="420" w:firstLineChars="0"/>
        <w:rPr>
          <w:rFonts w:hint="default"/>
          <w:lang w:val="en-US" w:eastAsia="zh-CN"/>
        </w:rPr>
      </w:pPr>
      <w:r>
        <w:rPr>
          <w:rFonts w:hint="default"/>
          <w:lang w:val="en-US" w:eastAsia="zh-CN"/>
        </w:rPr>
        <w:t>理性价值是品牌立足市场的核心根基，聚焦“品质可控、工艺可靠、分层适配”，全面打消用户消费顾虑，强化品牌信任度与市场认可度。</w:t>
      </w:r>
    </w:p>
    <w:p w14:paraId="0010FA5F">
      <w:pPr>
        <w:numPr>
          <w:ilvl w:val="0"/>
          <w:numId w:val="0"/>
        </w:numPr>
        <w:ind w:firstLine="420" w:firstLineChars="0"/>
        <w:rPr>
          <w:rFonts w:hint="default"/>
          <w:lang w:val="en-US" w:eastAsia="zh-CN"/>
        </w:rPr>
      </w:pPr>
      <w:r>
        <w:rPr>
          <w:rFonts w:hint="default"/>
          <w:b/>
          <w:bCs/>
          <w:lang w:val="en-US" w:eastAsia="zh-CN"/>
        </w:rPr>
        <w:t>工艺品质：</w:t>
      </w:r>
      <w:r>
        <w:rPr>
          <w:rFonts w:hint="default"/>
          <w:lang w:val="en-US" w:eastAsia="zh-CN"/>
        </w:rPr>
        <w:t>系统传承江右贡绣传统针法，深度融入版权级创新技艺，每款核心产品标注专属工艺认证，高端产品由非遗传承人全程指导或亲手制作，中低端产品采用“机绣打底+手工点睛”模式，兼顾质感与产能；精选6A级桑蚕丝线等优质原料，搭建全流程品控体系，确保绣品耐用、不易褪色变形，保障全价位段产品品质达标。</w:t>
      </w:r>
    </w:p>
    <w:p w14:paraId="0F51212C">
      <w:pPr>
        <w:numPr>
          <w:ilvl w:val="0"/>
          <w:numId w:val="0"/>
        </w:numPr>
        <w:ind w:firstLine="420" w:firstLineChars="0"/>
        <w:rPr>
          <w:rFonts w:hint="default"/>
          <w:lang w:val="en-US" w:eastAsia="zh-CN"/>
        </w:rPr>
      </w:pPr>
      <w:r>
        <w:rPr>
          <w:rFonts w:hint="default"/>
          <w:b/>
          <w:bCs/>
          <w:lang w:val="en-US" w:eastAsia="zh-CN"/>
        </w:rPr>
        <w:t>性价比适配：</w:t>
      </w:r>
      <w:r>
        <w:rPr>
          <w:rFonts w:hint="default"/>
          <w:lang w:val="en-US" w:eastAsia="zh-CN"/>
        </w:rPr>
        <w:t>采用分层定价策略，精准贴合不同消费群体的购买力，百元内产品打破非遗价格壁垒，让大众群体触手可及；高端产品凸显工艺价值与收藏属性，定价匹配其文化附加值，实现“平价有品质、高端有格调”的双重价值落地。</w:t>
      </w:r>
    </w:p>
    <w:p w14:paraId="4EF60610">
      <w:pPr>
        <w:numPr>
          <w:ilvl w:val="0"/>
          <w:numId w:val="0"/>
        </w:numPr>
        <w:ind w:firstLine="420" w:firstLineChars="0"/>
        <w:rPr>
          <w:rFonts w:hint="default"/>
          <w:lang w:val="en-US" w:eastAsia="zh-CN"/>
        </w:rPr>
      </w:pPr>
      <w:r>
        <w:rPr>
          <w:rFonts w:hint="default"/>
          <w:b/>
          <w:bCs/>
          <w:lang w:val="en-US" w:eastAsia="zh-CN"/>
        </w:rPr>
        <w:t>定制能力：</w:t>
      </w:r>
      <w:r>
        <w:rPr>
          <w:rFonts w:hint="default"/>
          <w:lang w:val="en-US" w:eastAsia="zh-CN"/>
        </w:rPr>
        <w:t>依托数字化设计与手工绣制相结合的模式，提供个人、企业、政务等多场景定制服务，精准适配多元需求；联动现有政企合作案例，强化定制服务的专业性与可靠性，提升品牌高端服务口碑。</w:t>
      </w:r>
    </w:p>
    <w:p w14:paraId="1F33A73A">
      <w:pPr>
        <w:pStyle w:val="4"/>
        <w:bidi w:val="0"/>
        <w:rPr>
          <w:rFonts w:hint="default"/>
          <w:lang w:val="en-US" w:eastAsia="zh-CN"/>
        </w:rPr>
      </w:pPr>
      <w:bookmarkStart w:id="62" w:name="_Toc17846"/>
      <w:r>
        <w:rPr>
          <w:rFonts w:hint="default"/>
          <w:lang w:val="en-US" w:eastAsia="zh-CN"/>
        </w:rPr>
        <w:t>感性价值：文化认同与情感共鸣的双重传递</w:t>
      </w:r>
      <w:bookmarkEnd w:id="62"/>
    </w:p>
    <w:p w14:paraId="4BED801F">
      <w:pPr>
        <w:numPr>
          <w:ilvl w:val="0"/>
          <w:numId w:val="0"/>
        </w:numPr>
        <w:ind w:firstLine="420" w:firstLineChars="0"/>
        <w:rPr>
          <w:rFonts w:hint="default"/>
          <w:lang w:val="en-US" w:eastAsia="zh-CN"/>
        </w:rPr>
      </w:pPr>
      <w:r>
        <w:rPr>
          <w:rFonts w:hint="default"/>
          <w:lang w:val="en-US" w:eastAsia="zh-CN"/>
        </w:rPr>
        <w:t>跳出产品物理属性，聚焦用户精神需求与情感体验，实现“文化+情感”的深度绑定，全面提升用户粘性与品牌认同感。</w:t>
      </w:r>
    </w:p>
    <w:p w14:paraId="09A459DD">
      <w:pPr>
        <w:numPr>
          <w:ilvl w:val="0"/>
          <w:numId w:val="0"/>
        </w:numPr>
        <w:ind w:firstLine="420" w:firstLineChars="0"/>
        <w:rPr>
          <w:rFonts w:hint="default"/>
          <w:lang w:val="en-US" w:eastAsia="zh-CN"/>
        </w:rPr>
      </w:pPr>
      <w:r>
        <w:rPr>
          <w:rFonts w:hint="default"/>
          <w:b/>
          <w:bCs/>
          <w:lang w:val="en-US" w:eastAsia="zh-CN"/>
        </w:rPr>
        <w:t>文化认同：</w:t>
      </w:r>
      <w:r>
        <w:rPr>
          <w:rFonts w:hint="default"/>
          <w:lang w:val="en-US" w:eastAsia="zh-CN"/>
        </w:rPr>
        <w:t>以水墨赣绣为核心载体，传递江西地域文化与中华非遗文化魅力，让用户通过使用产品获得强烈的文化归属感；对江西本土用户，彰显家乡文化情怀；对全国用户，搭建了解赣文化的窗口；对年轻群体，实现古风情怀与非遗文化的具象化表达。</w:t>
      </w:r>
    </w:p>
    <w:p w14:paraId="20C47E1F">
      <w:pPr>
        <w:numPr>
          <w:ilvl w:val="0"/>
          <w:numId w:val="0"/>
        </w:numPr>
        <w:ind w:firstLine="420" w:firstLineChars="0"/>
        <w:rPr>
          <w:rFonts w:hint="default"/>
          <w:lang w:val="en-US" w:eastAsia="zh-CN"/>
        </w:rPr>
      </w:pPr>
      <w:r>
        <w:rPr>
          <w:rFonts w:hint="default"/>
          <w:b/>
          <w:bCs/>
          <w:lang w:val="en-US" w:eastAsia="zh-CN"/>
        </w:rPr>
        <w:t>情感寄托：</w:t>
      </w:r>
      <w:r>
        <w:rPr>
          <w:rFonts w:hint="default"/>
          <w:lang w:val="en-US" w:eastAsia="zh-CN"/>
        </w:rPr>
        <w:t>每款产品均承载手工匠心，传递“一针藏时光、一绣寄心意”的价值理念，既可作为自我审美表达、日常装饰的载体，也可作为节日礼品传递亲情、友情，成为情感连接的重要纽带；同时，轻量化、场景化的产品设计，让非遗文化融入烟火生活，为用户带来审美愉悦与心灵治愈。</w:t>
      </w:r>
    </w:p>
    <w:p w14:paraId="06C2D352">
      <w:pPr>
        <w:numPr>
          <w:ilvl w:val="0"/>
          <w:numId w:val="0"/>
        </w:numPr>
        <w:ind w:firstLine="420" w:firstLineChars="0"/>
        <w:rPr>
          <w:rFonts w:hint="default"/>
          <w:lang w:val="en-US" w:eastAsia="zh-CN"/>
        </w:rPr>
      </w:pPr>
      <w:r>
        <w:rPr>
          <w:rFonts w:hint="default"/>
          <w:b/>
          <w:bCs/>
          <w:lang w:val="en-US" w:eastAsia="zh-CN"/>
        </w:rPr>
        <w:t>个性表达</w:t>
      </w:r>
      <w:r>
        <w:rPr>
          <w:rFonts w:hint="default"/>
          <w:lang w:val="en-US" w:eastAsia="zh-CN"/>
        </w:rPr>
        <w:t>：通过IP</w:t>
      </w:r>
      <w:r>
        <w:rPr>
          <w:rFonts w:hint="eastAsia"/>
          <w:lang w:val="en-US" w:eastAsia="zh-CN"/>
        </w:rPr>
        <w:t>联名</w:t>
      </w:r>
      <w:r>
        <w:rPr>
          <w:rFonts w:hint="default"/>
          <w:lang w:val="en-US" w:eastAsia="zh-CN"/>
        </w:rPr>
        <w:t>、年轻化设计、小众工艺加持，精准满足用户“个性化、不撞款”的消费需求，让产品成为用户审美品位与生活态度的直观彰显，尤其贴合Z世代的社交传播与个性表达需求。</w:t>
      </w:r>
    </w:p>
    <w:p w14:paraId="07BBD9A0">
      <w:pPr>
        <w:pStyle w:val="24"/>
        <w:bidi w:val="0"/>
        <w:rPr>
          <w:lang w:val="zh-CN"/>
        </w:rPr>
      </w:pPr>
      <w:r>
        <w:rPr>
          <w:lang w:val="zh-CN"/>
        </w:rPr>
        <w:drawing>
          <wp:inline distT="0" distB="0" distL="114300" distR="114300">
            <wp:extent cx="3976370" cy="1532890"/>
            <wp:effectExtent l="0" t="0" r="1270" b="6350"/>
            <wp:docPr id="36" name="图片 36" descr="8b730591c941aef941f582924aeda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b730591c941aef941f582924aedaacf"/>
                    <pic:cNvPicPr>
                      <a:picLocks noChangeAspect="1"/>
                    </pic:cNvPicPr>
                  </pic:nvPicPr>
                  <pic:blipFill>
                    <a:blip r:embed="rId43"/>
                    <a:stretch>
                      <a:fillRect/>
                    </a:stretch>
                  </pic:blipFill>
                  <pic:spPr>
                    <a:xfrm>
                      <a:off x="0" y="0"/>
                      <a:ext cx="3976370" cy="1532890"/>
                    </a:xfrm>
                    <a:prstGeom prst="rect">
                      <a:avLst/>
                    </a:prstGeom>
                  </pic:spPr>
                </pic:pic>
              </a:graphicData>
            </a:graphic>
          </wp:inline>
        </w:drawing>
      </w:r>
    </w:p>
    <w:p w14:paraId="7F715FE6">
      <w:pPr>
        <w:pStyle w:val="25"/>
        <w:bidi w:val="0"/>
        <w:rPr>
          <w:rFonts w:hint="default"/>
          <w:lang w:val="en-US" w:eastAsia="zh-CN"/>
        </w:rPr>
      </w:pPr>
      <w:r>
        <w:rPr>
          <w:rFonts w:hint="eastAsia"/>
        </w:rPr>
        <w:t>图</w:t>
      </w:r>
      <w:r>
        <w:rPr>
          <w:rFonts w:hint="eastAsia"/>
          <w:lang w:val="en-US" w:eastAsia="zh-CN"/>
        </w:rPr>
        <w:t>4-3 刺</w:t>
      </w:r>
      <w:r>
        <w:rPr>
          <w:rFonts w:hint="eastAsia"/>
        </w:rPr>
        <w:t>绣</w:t>
      </w:r>
      <w:r>
        <w:rPr>
          <w:rFonts w:hint="eastAsia"/>
          <w:lang w:val="en-US" w:eastAsia="zh-CN"/>
        </w:rPr>
        <w:t>IP化妆品联名</w:t>
      </w:r>
    </w:p>
    <w:p w14:paraId="61745E15">
      <w:pPr>
        <w:pStyle w:val="4"/>
        <w:bidi w:val="0"/>
        <w:rPr>
          <w:rFonts w:hint="default"/>
          <w:lang w:val="en-US" w:eastAsia="zh-CN"/>
        </w:rPr>
      </w:pPr>
      <w:bookmarkStart w:id="63" w:name="_Toc3031"/>
      <w:r>
        <w:rPr>
          <w:rFonts w:hint="default"/>
          <w:lang w:val="en-US" w:eastAsia="zh-CN"/>
        </w:rPr>
        <w:t>社会价值：非遗传承与社会赋能的责任担当</w:t>
      </w:r>
      <w:bookmarkEnd w:id="63"/>
    </w:p>
    <w:p w14:paraId="479977DA">
      <w:pPr>
        <w:numPr>
          <w:ilvl w:val="0"/>
          <w:numId w:val="0"/>
        </w:numPr>
        <w:ind w:firstLine="420" w:firstLineChars="0"/>
        <w:rPr>
          <w:rFonts w:hint="default"/>
          <w:lang w:val="en-US" w:eastAsia="zh-CN"/>
        </w:rPr>
      </w:pPr>
      <w:r>
        <w:rPr>
          <w:rFonts w:hint="default"/>
          <w:lang w:val="en-US" w:eastAsia="zh-CN"/>
        </w:rPr>
        <w:t>以品牌发展为纽带，带动非遗活态传承与社会价值落地，全面提升品牌格局与社会认可度，实现商业价值与社会价值的双向共赢。</w:t>
      </w:r>
    </w:p>
    <w:p w14:paraId="53F8C435">
      <w:pPr>
        <w:numPr>
          <w:ilvl w:val="0"/>
          <w:numId w:val="0"/>
        </w:numPr>
        <w:ind w:firstLine="420" w:firstLineChars="0"/>
        <w:rPr>
          <w:rFonts w:hint="default"/>
          <w:lang w:val="en-US" w:eastAsia="zh-CN"/>
        </w:rPr>
      </w:pPr>
      <w:r>
        <w:rPr>
          <w:rFonts w:hint="default"/>
          <w:b/>
          <w:bCs/>
          <w:lang w:val="en-US" w:eastAsia="zh-CN"/>
        </w:rPr>
        <w:t>非遗活态传承</w:t>
      </w:r>
      <w:r>
        <w:rPr>
          <w:rFonts w:hint="default"/>
          <w:lang w:val="en-US" w:eastAsia="zh-CN"/>
        </w:rPr>
        <w:t>：依托陶卫华大师工作室与专业绣娘培训体系，推行“现代学院派师徒制”，每年开展线上线下培训超万人次，重点培育年轻传承人，有效破解非遗传承断层、人才稀缺的行业痛点；通过新产品落地与研学体验活动，普及赣绣技艺，让非遗文化走出深闺、走进大众生活。</w:t>
      </w:r>
    </w:p>
    <w:p w14:paraId="7CEBA9E5">
      <w:pPr>
        <w:numPr>
          <w:ilvl w:val="0"/>
          <w:numId w:val="0"/>
        </w:numPr>
        <w:ind w:firstLine="420" w:firstLineChars="0"/>
        <w:rPr>
          <w:rFonts w:hint="default"/>
          <w:lang w:val="en-US" w:eastAsia="zh-CN"/>
        </w:rPr>
      </w:pPr>
      <w:r>
        <w:rPr>
          <w:rFonts w:hint="default"/>
          <w:b/>
          <w:bCs/>
          <w:lang w:val="en-US" w:eastAsia="zh-CN"/>
        </w:rPr>
        <w:t>乡村振兴与女性赋能：</w:t>
      </w:r>
      <w:r>
        <w:rPr>
          <w:rFonts w:hint="default"/>
          <w:lang w:val="en-US" w:eastAsia="zh-CN"/>
        </w:rPr>
        <w:t>依托“光明工坊”计划，聚焦下沉市场与乡村女性群体，提供系统化绣艺培训与保底收购服务，助力乡村女性实现居家就业、增收致富，践行“让母亲回家”的社会效益，为乡村振兴战略落地注入非遗力量。</w:t>
      </w:r>
    </w:p>
    <w:p w14:paraId="17553AE2">
      <w:pPr>
        <w:numPr>
          <w:ilvl w:val="0"/>
          <w:numId w:val="0"/>
        </w:numPr>
        <w:ind w:firstLine="420" w:firstLineChars="0"/>
        <w:rPr>
          <w:rFonts w:hint="default"/>
          <w:lang w:val="en-US" w:eastAsia="zh-CN"/>
        </w:rPr>
      </w:pPr>
      <w:r>
        <w:rPr>
          <w:rFonts w:hint="default"/>
          <w:b/>
          <w:bCs/>
          <w:lang w:val="en-US" w:eastAsia="zh-CN"/>
        </w:rPr>
        <w:t>地域文化传播：</w:t>
      </w:r>
      <w:r>
        <w:rPr>
          <w:rFonts w:hint="default"/>
          <w:lang w:val="en-US" w:eastAsia="zh-CN"/>
        </w:rPr>
        <w:t>以品牌为核心载体，系统化挖掘江西地域文化元素，研发专属文创产品，借助文旅渠道、国礼赠送、线上传播等多元方式，将赣绣技艺与江西文化推向全国、走向世界，助力地域文化复兴与中华优秀传统文化自信提升。</w:t>
      </w:r>
    </w:p>
    <w:p w14:paraId="5CBA9F04">
      <w:pPr>
        <w:pStyle w:val="3"/>
        <w:bidi w:val="0"/>
        <w:rPr>
          <w:rFonts w:hint="default"/>
          <w:lang w:val="en-US" w:eastAsia="zh-CN"/>
        </w:rPr>
      </w:pPr>
      <w:bookmarkStart w:id="64" w:name="_Toc63"/>
      <w:r>
        <w:rPr>
          <w:rFonts w:hint="eastAsia"/>
          <w:lang w:val="en-US" w:eastAsia="zh-CN"/>
        </w:rPr>
        <w:t>新旧定位对比</w:t>
      </w:r>
      <w:bookmarkEnd w:id="64"/>
    </w:p>
    <w:p w14:paraId="46AD1918">
      <w:pPr>
        <w:ind w:firstLine="420" w:firstLineChars="0"/>
        <w:rPr>
          <w:rFonts w:hint="default"/>
          <w:lang w:val="en-US" w:eastAsia="zh-CN"/>
        </w:rPr>
      </w:pPr>
      <w:r>
        <w:rPr>
          <w:rFonts w:hint="eastAsia"/>
          <w:lang w:val="en-US" w:eastAsia="zh-CN"/>
        </w:rPr>
        <w:t>线像莲花原</w:t>
      </w:r>
      <w:r>
        <w:rPr>
          <w:rFonts w:hint="default"/>
          <w:lang w:val="en-US" w:eastAsia="zh-CN"/>
        </w:rPr>
        <w:t>定位聚焦高端收藏与政企定制，缺乏战略层面的系统性布局，存在赛道狭窄、用户模糊、竞品应对乏力、价格体系单一等局限，难以实现规模化与活态传承，仅能维持小众发展。</w:t>
      </w:r>
      <w:r>
        <w:rPr>
          <w:rFonts w:hint="eastAsia"/>
          <w:lang w:val="en-US" w:eastAsia="zh-CN"/>
        </w:rPr>
        <w:t>本策划书通过上述具体定位对其进行了</w:t>
      </w:r>
      <w:r>
        <w:rPr>
          <w:rFonts w:hint="default"/>
          <w:lang w:val="en-US" w:eastAsia="zh-CN"/>
        </w:rPr>
        <w:t>战略</w:t>
      </w:r>
      <w:r>
        <w:rPr>
          <w:rFonts w:hint="eastAsia"/>
          <w:lang w:val="en-US" w:eastAsia="zh-CN"/>
        </w:rPr>
        <w:t>化</w:t>
      </w:r>
      <w:r>
        <w:rPr>
          <w:rFonts w:hint="default"/>
          <w:lang w:val="en-US" w:eastAsia="zh-CN"/>
        </w:rPr>
        <w:t>升级，实现从“小众工艺”到“战略化品牌”的全方位跃迁，解决原定位落地性弱、缺乏长远指导意义的问题，构建兼具系统性与长远性的定位体系。</w:t>
      </w:r>
    </w:p>
    <w:p w14:paraId="7902853E">
      <w:pPr>
        <w:pStyle w:val="25"/>
        <w:bidi w:val="0"/>
        <w:rPr>
          <w:rFonts w:hint="default"/>
          <w:sz w:val="24"/>
          <w:szCs w:val="24"/>
          <w:lang w:val="en-US" w:eastAsia="zh-CN"/>
        </w:rPr>
      </w:pPr>
      <w:r>
        <w:rPr>
          <w:rFonts w:hint="eastAsia"/>
          <w:sz w:val="24"/>
          <w:szCs w:val="24"/>
          <w:lang w:val="en-US" w:eastAsia="zh-CN"/>
        </w:rPr>
        <w:t>表4.1 新旧定位重要维度对比</w:t>
      </w:r>
    </w:p>
    <w:tbl>
      <w:tblPr>
        <w:tblStyle w:val="20"/>
        <w:tblW w:w="0" w:type="auto"/>
        <w:tblInd w:w="25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2463"/>
        <w:gridCol w:w="2464"/>
        <w:gridCol w:w="2255"/>
      </w:tblGrid>
      <w:tr w14:paraId="74B23D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210" w:type="dxa"/>
            <w:vAlign w:val="center"/>
          </w:tcPr>
          <w:p w14:paraId="40CE63E1">
            <w:pPr>
              <w:jc w:val="center"/>
              <w:rPr>
                <w:rFonts w:hint="default"/>
                <w:vertAlign w:val="baseline"/>
                <w:lang w:val="en-US" w:eastAsia="zh-CN"/>
              </w:rPr>
            </w:pPr>
            <w:r>
              <w:rPr>
                <w:rFonts w:hint="eastAsia"/>
                <w:vertAlign w:val="baseline"/>
                <w:lang w:val="en-US" w:eastAsia="zh-CN"/>
              </w:rPr>
              <w:t>定位维度</w:t>
            </w:r>
          </w:p>
        </w:tc>
        <w:tc>
          <w:tcPr>
            <w:tcW w:w="2463" w:type="dxa"/>
            <w:vAlign w:val="center"/>
          </w:tcPr>
          <w:p w14:paraId="01126F31">
            <w:pPr>
              <w:jc w:val="center"/>
              <w:rPr>
                <w:rFonts w:hint="default"/>
                <w:vertAlign w:val="baseline"/>
                <w:lang w:val="en-US" w:eastAsia="zh-CN"/>
              </w:rPr>
            </w:pPr>
            <w:r>
              <w:rPr>
                <w:rFonts w:hint="eastAsia"/>
                <w:vertAlign w:val="baseline"/>
                <w:lang w:val="en-US" w:eastAsia="zh-CN"/>
              </w:rPr>
              <w:t>旧定位</w:t>
            </w:r>
          </w:p>
        </w:tc>
        <w:tc>
          <w:tcPr>
            <w:tcW w:w="2464" w:type="dxa"/>
            <w:vAlign w:val="center"/>
          </w:tcPr>
          <w:p w14:paraId="0E0B61E9">
            <w:pPr>
              <w:jc w:val="center"/>
              <w:rPr>
                <w:rFonts w:hint="default"/>
                <w:vertAlign w:val="baseline"/>
                <w:lang w:val="en-US" w:eastAsia="zh-CN"/>
              </w:rPr>
            </w:pPr>
            <w:r>
              <w:rPr>
                <w:rFonts w:hint="eastAsia"/>
                <w:vertAlign w:val="baseline"/>
                <w:lang w:val="en-US" w:eastAsia="zh-CN"/>
              </w:rPr>
              <w:t>新定位</w:t>
            </w:r>
          </w:p>
        </w:tc>
        <w:tc>
          <w:tcPr>
            <w:tcW w:w="2255" w:type="dxa"/>
            <w:vAlign w:val="center"/>
          </w:tcPr>
          <w:p w14:paraId="42A80DB8">
            <w:pPr>
              <w:jc w:val="center"/>
              <w:rPr>
                <w:rFonts w:hint="default"/>
                <w:vertAlign w:val="baseline"/>
                <w:lang w:val="en-US" w:eastAsia="zh-CN"/>
              </w:rPr>
            </w:pPr>
            <w:r>
              <w:rPr>
                <w:rFonts w:hint="eastAsia"/>
                <w:vertAlign w:val="baseline"/>
                <w:lang w:val="en-US" w:eastAsia="zh-CN"/>
              </w:rPr>
              <w:t>核心转变</w:t>
            </w:r>
          </w:p>
        </w:tc>
      </w:tr>
      <w:tr w14:paraId="1FC400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210" w:type="dxa"/>
            <w:vAlign w:val="center"/>
          </w:tcPr>
          <w:p w14:paraId="55C873E9">
            <w:pPr>
              <w:jc w:val="center"/>
              <w:rPr>
                <w:rFonts w:hint="default"/>
                <w:vertAlign w:val="baseline"/>
                <w:lang w:val="en-US" w:eastAsia="zh-CN"/>
              </w:rPr>
            </w:pPr>
            <w:r>
              <w:rPr>
                <w:rFonts w:hint="eastAsia"/>
                <w:vertAlign w:val="baseline"/>
                <w:lang w:val="en-US" w:eastAsia="zh-CN"/>
              </w:rPr>
              <w:t>品类定位</w:t>
            </w:r>
          </w:p>
        </w:tc>
        <w:tc>
          <w:tcPr>
            <w:tcW w:w="2463" w:type="dxa"/>
            <w:vAlign w:val="center"/>
          </w:tcPr>
          <w:p w14:paraId="07D6B683">
            <w:pPr>
              <w:jc w:val="center"/>
              <w:rPr>
                <w:rFonts w:hint="default"/>
                <w:vertAlign w:val="baseline"/>
                <w:lang w:val="en-US" w:eastAsia="zh-CN"/>
              </w:rPr>
            </w:pPr>
            <w:r>
              <w:rPr>
                <w:rFonts w:hint="default"/>
                <w:vertAlign w:val="baseline"/>
                <w:lang w:val="en-US" w:eastAsia="zh-CN"/>
              </w:rPr>
              <w:t>传统刺绣工艺品，无明确品类标识</w:t>
            </w:r>
          </w:p>
        </w:tc>
        <w:tc>
          <w:tcPr>
            <w:tcW w:w="2464" w:type="dxa"/>
            <w:vAlign w:val="center"/>
          </w:tcPr>
          <w:p w14:paraId="1DB62216">
            <w:pPr>
              <w:jc w:val="center"/>
              <w:rPr>
                <w:rFonts w:hint="default"/>
                <w:vertAlign w:val="baseline"/>
                <w:lang w:val="en-US" w:eastAsia="zh-CN"/>
              </w:rPr>
            </w:pPr>
            <w:r>
              <w:rPr>
                <w:rFonts w:hint="default"/>
                <w:vertAlign w:val="baseline"/>
                <w:lang w:val="en-US" w:eastAsia="zh-CN"/>
              </w:rPr>
              <w:t>赣鄱文化非遗生活美学刺绣（新品类）</w:t>
            </w:r>
          </w:p>
        </w:tc>
        <w:tc>
          <w:tcPr>
            <w:tcW w:w="2255" w:type="dxa"/>
            <w:vAlign w:val="center"/>
          </w:tcPr>
          <w:p w14:paraId="02CFC7AE">
            <w:pPr>
              <w:jc w:val="center"/>
              <w:rPr>
                <w:rFonts w:hint="default"/>
                <w:vertAlign w:val="baseline"/>
                <w:lang w:val="en-US" w:eastAsia="zh-CN"/>
              </w:rPr>
            </w:pPr>
            <w:r>
              <w:rPr>
                <w:rFonts w:hint="default"/>
                <w:vertAlign w:val="baseline"/>
                <w:lang w:val="en-US" w:eastAsia="zh-CN"/>
              </w:rPr>
              <w:t>创造专属品类，构建品类壁垒</w:t>
            </w:r>
          </w:p>
        </w:tc>
      </w:tr>
      <w:tr w14:paraId="14CCAA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2210" w:type="dxa"/>
            <w:vAlign w:val="center"/>
          </w:tcPr>
          <w:p w14:paraId="79251CD5">
            <w:pPr>
              <w:jc w:val="center"/>
              <w:rPr>
                <w:rFonts w:hint="default"/>
                <w:vertAlign w:val="baseline"/>
                <w:lang w:val="en-US" w:eastAsia="zh-CN"/>
              </w:rPr>
            </w:pPr>
            <w:r>
              <w:rPr>
                <w:rFonts w:hint="eastAsia"/>
                <w:vertAlign w:val="baseline"/>
                <w:lang w:val="en-US" w:eastAsia="zh-CN"/>
              </w:rPr>
              <w:t>核心价值</w:t>
            </w:r>
          </w:p>
        </w:tc>
        <w:tc>
          <w:tcPr>
            <w:tcW w:w="2463" w:type="dxa"/>
            <w:vAlign w:val="center"/>
          </w:tcPr>
          <w:p w14:paraId="18D08511">
            <w:pPr>
              <w:jc w:val="center"/>
              <w:rPr>
                <w:rFonts w:hint="default"/>
                <w:vertAlign w:val="baseline"/>
                <w:lang w:val="en-US" w:eastAsia="zh-CN"/>
              </w:rPr>
            </w:pPr>
            <w:r>
              <w:rPr>
                <w:rFonts w:hint="default"/>
                <w:vertAlign w:val="baseline"/>
                <w:lang w:val="en-US" w:eastAsia="zh-CN"/>
              </w:rPr>
              <w:t>仅侧重工艺与收藏价值，单一浅薄</w:t>
            </w:r>
          </w:p>
        </w:tc>
        <w:tc>
          <w:tcPr>
            <w:tcW w:w="2464" w:type="dxa"/>
            <w:vAlign w:val="center"/>
          </w:tcPr>
          <w:p w14:paraId="4B2D9DBE">
            <w:pPr>
              <w:jc w:val="center"/>
              <w:rPr>
                <w:rFonts w:hint="default"/>
                <w:vertAlign w:val="baseline"/>
                <w:lang w:val="en-US" w:eastAsia="zh-CN"/>
              </w:rPr>
            </w:pPr>
            <w:r>
              <w:rPr>
                <w:rFonts w:hint="default"/>
                <w:vertAlign w:val="baseline"/>
                <w:lang w:val="en-US" w:eastAsia="zh-CN"/>
              </w:rPr>
              <w:t>文化+实用+情感三重价值体系</w:t>
            </w:r>
          </w:p>
        </w:tc>
        <w:tc>
          <w:tcPr>
            <w:tcW w:w="2255" w:type="dxa"/>
            <w:vAlign w:val="center"/>
          </w:tcPr>
          <w:p w14:paraId="6AA381DA">
            <w:pPr>
              <w:jc w:val="center"/>
              <w:rPr>
                <w:rFonts w:hint="default"/>
                <w:vertAlign w:val="baseline"/>
                <w:lang w:val="en-US" w:eastAsia="zh-CN"/>
              </w:rPr>
            </w:pPr>
            <w:r>
              <w:rPr>
                <w:rFonts w:hint="default"/>
                <w:vertAlign w:val="baseline"/>
                <w:lang w:val="en-US" w:eastAsia="zh-CN"/>
              </w:rPr>
              <w:t>丰富价值维度，强化长期用户粘性</w:t>
            </w:r>
          </w:p>
        </w:tc>
      </w:tr>
      <w:tr w14:paraId="461DA9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210" w:type="dxa"/>
            <w:vAlign w:val="center"/>
          </w:tcPr>
          <w:p w14:paraId="47397D39">
            <w:pPr>
              <w:jc w:val="center"/>
              <w:rPr>
                <w:rFonts w:hint="default"/>
                <w:vertAlign w:val="baseline"/>
                <w:lang w:val="en-US" w:eastAsia="zh-CN"/>
              </w:rPr>
            </w:pPr>
            <w:r>
              <w:rPr>
                <w:rFonts w:hint="eastAsia"/>
                <w:vertAlign w:val="baseline"/>
                <w:lang w:val="en-US" w:eastAsia="zh-CN"/>
              </w:rPr>
              <w:t>目标市场/消费群</w:t>
            </w:r>
          </w:p>
        </w:tc>
        <w:tc>
          <w:tcPr>
            <w:tcW w:w="2463" w:type="dxa"/>
            <w:vAlign w:val="center"/>
          </w:tcPr>
          <w:p w14:paraId="467B5FA3">
            <w:pPr>
              <w:jc w:val="center"/>
              <w:rPr>
                <w:rFonts w:hint="default"/>
                <w:vertAlign w:val="baseline"/>
                <w:lang w:val="en-US" w:eastAsia="zh-CN"/>
              </w:rPr>
            </w:pPr>
            <w:r>
              <w:rPr>
                <w:rFonts w:hint="eastAsia"/>
                <w:vertAlign w:val="baseline"/>
                <w:lang w:val="en-US" w:eastAsia="zh-CN"/>
              </w:rPr>
              <w:t>人群模糊</w:t>
            </w:r>
          </w:p>
        </w:tc>
        <w:tc>
          <w:tcPr>
            <w:tcW w:w="2464" w:type="dxa"/>
            <w:vAlign w:val="center"/>
          </w:tcPr>
          <w:p w14:paraId="3FEF7FCD">
            <w:pPr>
              <w:jc w:val="center"/>
              <w:rPr>
                <w:rFonts w:hint="default"/>
                <w:vertAlign w:val="baseline"/>
                <w:lang w:val="en-US" w:eastAsia="zh-CN"/>
              </w:rPr>
            </w:pPr>
            <w:r>
              <w:rPr>
                <w:rFonts w:hint="default"/>
                <w:vertAlign w:val="baseline"/>
                <w:lang w:val="en-US" w:eastAsia="zh-CN"/>
              </w:rPr>
              <w:t>全价带覆盖，人群画像精准细分</w:t>
            </w:r>
          </w:p>
        </w:tc>
        <w:tc>
          <w:tcPr>
            <w:tcW w:w="2255" w:type="dxa"/>
            <w:vAlign w:val="center"/>
          </w:tcPr>
          <w:p w14:paraId="429114D4">
            <w:pPr>
              <w:jc w:val="center"/>
              <w:rPr>
                <w:rFonts w:hint="default"/>
                <w:vertAlign w:val="baseline"/>
                <w:lang w:val="en-US" w:eastAsia="zh-CN"/>
              </w:rPr>
            </w:pPr>
            <w:r>
              <w:rPr>
                <w:rFonts w:hint="eastAsia"/>
                <w:vertAlign w:val="baseline"/>
                <w:lang w:val="en-US" w:eastAsia="zh-CN"/>
              </w:rPr>
              <w:t>扩大市场和消费者边界</w:t>
            </w:r>
          </w:p>
        </w:tc>
      </w:tr>
      <w:tr w14:paraId="56062C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210" w:type="dxa"/>
            <w:vAlign w:val="center"/>
          </w:tcPr>
          <w:p w14:paraId="1F72084A">
            <w:pPr>
              <w:jc w:val="center"/>
              <w:rPr>
                <w:rFonts w:hint="default"/>
                <w:vertAlign w:val="baseline"/>
                <w:lang w:val="en-US" w:eastAsia="zh-CN"/>
              </w:rPr>
            </w:pPr>
            <w:r>
              <w:rPr>
                <w:rFonts w:hint="eastAsia"/>
                <w:vertAlign w:val="baseline"/>
                <w:lang w:val="en-US" w:eastAsia="zh-CN"/>
              </w:rPr>
              <w:t>竞品应对</w:t>
            </w:r>
          </w:p>
        </w:tc>
        <w:tc>
          <w:tcPr>
            <w:tcW w:w="2463" w:type="dxa"/>
            <w:vAlign w:val="center"/>
          </w:tcPr>
          <w:p w14:paraId="2D1D97DA">
            <w:pPr>
              <w:jc w:val="center"/>
              <w:rPr>
                <w:rFonts w:hint="default"/>
                <w:vertAlign w:val="baseline"/>
                <w:lang w:val="en-US" w:eastAsia="zh-CN"/>
              </w:rPr>
            </w:pPr>
            <w:r>
              <w:rPr>
                <w:rFonts w:hint="default"/>
                <w:vertAlign w:val="baseline"/>
                <w:lang w:val="en-US" w:eastAsia="zh-CN"/>
              </w:rPr>
              <w:t>无差异化策略，易陷入同质化</w:t>
            </w:r>
          </w:p>
        </w:tc>
        <w:tc>
          <w:tcPr>
            <w:tcW w:w="2464" w:type="dxa"/>
            <w:vAlign w:val="center"/>
          </w:tcPr>
          <w:p w14:paraId="47D5008B">
            <w:pPr>
              <w:jc w:val="center"/>
              <w:rPr>
                <w:rFonts w:hint="default"/>
                <w:vertAlign w:val="baseline"/>
                <w:lang w:val="en-US" w:eastAsia="zh-CN"/>
              </w:rPr>
            </w:pPr>
            <w:r>
              <w:rPr>
                <w:rFonts w:hint="default"/>
                <w:vertAlign w:val="baseline"/>
                <w:lang w:val="en-US" w:eastAsia="zh-CN"/>
              </w:rPr>
              <w:t>针对性构建四大差异化壁垒</w:t>
            </w:r>
          </w:p>
        </w:tc>
        <w:tc>
          <w:tcPr>
            <w:tcW w:w="2255" w:type="dxa"/>
            <w:vAlign w:val="center"/>
          </w:tcPr>
          <w:p w14:paraId="254799BD">
            <w:pPr>
              <w:jc w:val="center"/>
              <w:rPr>
                <w:rFonts w:hint="default"/>
                <w:vertAlign w:val="baseline"/>
                <w:lang w:val="en-US" w:eastAsia="zh-CN"/>
              </w:rPr>
            </w:pPr>
            <w:r>
              <w:rPr>
                <w:rFonts w:hint="default"/>
                <w:vertAlign w:val="baseline"/>
                <w:lang w:val="en-US" w:eastAsia="zh-CN"/>
              </w:rPr>
              <w:t>精准错位竞争，巩固市场地位</w:t>
            </w:r>
          </w:p>
        </w:tc>
      </w:tr>
      <w:tr w14:paraId="3DB42A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210" w:type="dxa"/>
            <w:vAlign w:val="center"/>
          </w:tcPr>
          <w:p w14:paraId="19B948BC">
            <w:pPr>
              <w:jc w:val="center"/>
              <w:rPr>
                <w:rFonts w:hint="default"/>
                <w:vertAlign w:val="baseline"/>
                <w:lang w:val="en-US" w:eastAsia="zh-CN"/>
              </w:rPr>
            </w:pPr>
            <w:r>
              <w:rPr>
                <w:rFonts w:hint="eastAsia"/>
                <w:vertAlign w:val="baseline"/>
                <w:lang w:val="en-US" w:eastAsia="zh-CN"/>
              </w:rPr>
              <w:t>价格定位</w:t>
            </w:r>
          </w:p>
        </w:tc>
        <w:tc>
          <w:tcPr>
            <w:tcW w:w="2463" w:type="dxa"/>
            <w:vAlign w:val="center"/>
          </w:tcPr>
          <w:p w14:paraId="72F5DC64">
            <w:pPr>
              <w:jc w:val="center"/>
              <w:rPr>
                <w:rFonts w:hint="default"/>
                <w:vertAlign w:val="baseline"/>
                <w:lang w:val="en-US" w:eastAsia="zh-CN"/>
              </w:rPr>
            </w:pPr>
            <w:r>
              <w:rPr>
                <w:rFonts w:hint="eastAsia"/>
                <w:vertAlign w:val="baseline"/>
                <w:lang w:val="en-US" w:eastAsia="zh-CN"/>
              </w:rPr>
              <w:t>大部分产品为</w:t>
            </w:r>
            <w:r>
              <w:rPr>
                <w:rFonts w:hint="default"/>
                <w:vertAlign w:val="baseline"/>
                <w:lang w:val="en-US" w:eastAsia="zh-CN"/>
              </w:rPr>
              <w:t>高端单一价格，缺乏价格梯度</w:t>
            </w:r>
          </w:p>
        </w:tc>
        <w:tc>
          <w:tcPr>
            <w:tcW w:w="2464" w:type="dxa"/>
            <w:vAlign w:val="center"/>
          </w:tcPr>
          <w:p w14:paraId="3391B133">
            <w:pPr>
              <w:jc w:val="center"/>
              <w:rPr>
                <w:rFonts w:hint="default"/>
                <w:vertAlign w:val="baseline"/>
                <w:lang w:val="en-US" w:eastAsia="zh-CN"/>
              </w:rPr>
            </w:pPr>
            <w:r>
              <w:rPr>
                <w:rFonts w:hint="default"/>
                <w:vertAlign w:val="baseline"/>
                <w:lang w:val="en-US" w:eastAsia="zh-CN"/>
              </w:rPr>
              <w:t>全价带分层定价，兼顾规模与溢价</w:t>
            </w:r>
          </w:p>
        </w:tc>
        <w:tc>
          <w:tcPr>
            <w:tcW w:w="2255" w:type="dxa"/>
            <w:vAlign w:val="center"/>
          </w:tcPr>
          <w:p w14:paraId="699A3055">
            <w:pPr>
              <w:jc w:val="center"/>
              <w:rPr>
                <w:rFonts w:hint="default"/>
                <w:vertAlign w:val="baseline"/>
                <w:lang w:val="en-US" w:eastAsia="zh-CN"/>
              </w:rPr>
            </w:pPr>
            <w:r>
              <w:rPr>
                <w:rFonts w:hint="default"/>
                <w:vertAlign w:val="baseline"/>
                <w:lang w:val="en-US" w:eastAsia="zh-CN"/>
              </w:rPr>
              <w:t>适配多元需求，支撑长远盈利</w:t>
            </w:r>
          </w:p>
        </w:tc>
      </w:tr>
    </w:tbl>
    <w:p w14:paraId="2D9B567D">
      <w:pPr>
        <w:ind w:firstLine="420" w:firstLineChars="0"/>
        <w:rPr>
          <w:rFonts w:hint="default"/>
          <w:lang w:val="en-US" w:eastAsia="zh-CN"/>
        </w:rPr>
      </w:pPr>
      <w:r>
        <w:rPr>
          <w:rFonts w:hint="eastAsia"/>
          <w:lang w:val="en-US" w:eastAsia="zh-CN"/>
        </w:rPr>
        <w:t>新定位主要</w:t>
      </w:r>
      <w:r>
        <w:rPr>
          <w:rFonts w:hint="default"/>
          <w:lang w:val="en-US" w:eastAsia="zh-CN"/>
        </w:rPr>
        <w:t>实现四大核心战略转变：一是发展逻辑从“被动传承”转向“主动创新”，以品类创新引领品牌发展；二是价值传递从“单一工艺”转向“三重价值”，强化品牌长远竞争力；三是市场布局从“小众高端”转向“全价覆盖”，扩大品牌发展空间；四是竞争逻辑从“工艺比拼”转向“体系竞争”，构建不可复制的差异化壁垒，为品牌长远发展奠定坚实基础。</w:t>
      </w:r>
    </w:p>
    <w:p w14:paraId="03FBB966">
      <w:pPr>
        <w:ind w:firstLine="420" w:firstLineChars="0"/>
        <w:rPr>
          <w:rFonts w:hint="default"/>
          <w:lang w:val="en-US" w:eastAsia="zh-CN"/>
        </w:rPr>
      </w:pPr>
    </w:p>
    <w:p w14:paraId="23FCFFF6">
      <w:pPr>
        <w:pStyle w:val="2"/>
        <w:bidi w:val="0"/>
        <w:rPr>
          <w:rFonts w:ascii="宋体" w:hAnsi="宋体"/>
          <w:szCs w:val="21"/>
        </w:rPr>
      </w:pPr>
      <w:bookmarkStart w:id="65" w:name="_Toc19029"/>
      <w:r>
        <w:t>品牌元素设计</w:t>
      </w:r>
      <w:bookmarkEnd w:id="65"/>
    </w:p>
    <w:p w14:paraId="1530FD8E">
      <w:pPr>
        <w:pStyle w:val="3"/>
        <w:bidi w:val="0"/>
      </w:pPr>
      <w:bookmarkStart w:id="66" w:name="_Toc17175"/>
      <w:r>
        <w:t>品牌</w:t>
      </w:r>
      <w:r>
        <w:rPr>
          <w:rFonts w:hint="eastAsia"/>
          <w:lang w:eastAsia="zh-CN"/>
        </w:rPr>
        <w:t>文化设计</w:t>
      </w:r>
      <w:bookmarkEnd w:id="66"/>
    </w:p>
    <w:p w14:paraId="66192DD8">
      <w:pPr>
        <w:pStyle w:val="4"/>
        <w:bidi w:val="0"/>
        <w:rPr>
          <w:rFonts w:ascii="宋体" w:hAnsi="宋体"/>
          <w:szCs w:val="21"/>
        </w:rPr>
      </w:pPr>
      <w:bookmarkStart w:id="67" w:name="_Toc11506"/>
      <w:r>
        <w:t>品牌名称</w:t>
      </w:r>
      <w:r>
        <w:rPr>
          <w:rFonts w:hint="eastAsia"/>
        </w:rPr>
        <w:t>——“线像莲花”</w:t>
      </w:r>
      <w:bookmarkEnd w:id="67"/>
    </w:p>
    <w:p w14:paraId="56DB6F72">
      <w:pPr>
        <w:ind w:firstLine="420" w:firstLineChars="0"/>
        <w:rPr>
          <w:rFonts w:hint="eastAsia" w:ascii="宋体" w:hAnsi="宋体"/>
          <w:szCs w:val="21"/>
        </w:rPr>
      </w:pPr>
      <w:r>
        <w:rPr>
          <w:rFonts w:hint="eastAsia" w:ascii="宋体" w:hAnsi="宋体"/>
          <w:szCs w:val="21"/>
        </w:rPr>
        <w:t>“线像莲花”是依托江西千年非遗江右贡绣打造的现代品牌，以国家级非遗代表性传承人陶卫华女士及其创立的江南绣业为核心，让古老的宫廷刺绣技艺落地当下，完成传统绣艺的当代表达与创新转化。</w:t>
      </w:r>
    </w:p>
    <w:p w14:paraId="2F3D99E4">
      <w:pPr>
        <w:ind w:firstLine="420" w:firstLineChars="0"/>
        <w:rPr>
          <w:rFonts w:hint="eastAsia" w:ascii="宋体" w:hAnsi="宋体"/>
          <w:szCs w:val="21"/>
        </w:rPr>
      </w:pPr>
      <w:r>
        <w:rPr>
          <w:rFonts w:hint="eastAsia" w:ascii="宋体" w:hAnsi="宋体"/>
          <w:szCs w:val="21"/>
        </w:rPr>
        <w:t>品牌不仅打造并珍藏能入馆收藏的高水准艺术绣品，更秉持“让艺术生活化，生活艺术化”的理念，将赣绣的灵动韵味融入旗袍、汉服、雅致配饰、家居装饰，甚至科技潮品之中。品牌独创双面摄影绣、打子泼墨绣等技法，打破了传统刺绣的题材与视觉边界，让东方美学以更轻盈、更贴近生活的方式，走进现代生活的方方面面。</w:t>
      </w:r>
    </w:p>
    <w:p w14:paraId="09A65424">
      <w:pPr>
        <w:ind w:firstLine="420" w:firstLineChars="0"/>
        <w:rPr>
          <w:rFonts w:ascii="宋体" w:hAnsi="宋体"/>
          <w:szCs w:val="21"/>
        </w:rPr>
      </w:pPr>
      <w:r>
        <w:rPr>
          <w:rFonts w:ascii="宋体" w:hAnsi="宋体"/>
          <w:szCs w:val="21"/>
        </w:rPr>
        <w:t>“莲花”二字，</w:t>
      </w:r>
      <w:r>
        <w:rPr>
          <w:rFonts w:hint="eastAsia" w:ascii="宋体" w:hAnsi="宋体"/>
          <w:szCs w:val="21"/>
          <w:lang w:eastAsia="zh-CN"/>
        </w:rPr>
        <w:t>有</w:t>
      </w:r>
      <w:r>
        <w:rPr>
          <w:rFonts w:ascii="宋体" w:hAnsi="宋体"/>
          <w:szCs w:val="21"/>
        </w:rPr>
        <w:t>莲花</w:t>
      </w:r>
      <w:r>
        <w:rPr>
          <w:rFonts w:hint="eastAsia" w:ascii="宋体" w:hAnsi="宋体"/>
          <w:szCs w:val="21"/>
          <w:lang w:val="en-US" w:eastAsia="zh-CN"/>
        </w:rPr>
        <w:t>县</w:t>
      </w:r>
      <w:r>
        <w:rPr>
          <w:rFonts w:ascii="宋体" w:hAnsi="宋体"/>
          <w:szCs w:val="21"/>
        </w:rPr>
        <w:t>地域之意，也饱含着陶卫华对自己的刺绣作品同莲花一般圣洁的美好殷切。“线像莲花”，旨在以一线之微，呈现万象之美；以莲花之品，恪守匠心之诚。这不仅是刺绣的制作者，更是东方美学的传播者。</w:t>
      </w:r>
    </w:p>
    <w:p w14:paraId="2D935E37">
      <w:pPr>
        <w:pStyle w:val="4"/>
        <w:bidi w:val="0"/>
        <w:rPr>
          <w:rFonts w:ascii="宋体" w:hAnsi="宋体"/>
          <w:szCs w:val="21"/>
        </w:rPr>
      </w:pPr>
      <w:bookmarkStart w:id="68" w:name="_Toc10091"/>
      <w:r>
        <w:rPr>
          <w:rFonts w:hint="eastAsia"/>
        </w:rPr>
        <w:t>品牌</w:t>
      </w:r>
      <w:r>
        <w:t>核心理念：绣载千年，线塑新生。</w:t>
      </w:r>
      <w:bookmarkEnd w:id="68"/>
    </w:p>
    <w:p w14:paraId="4F6B7FA9">
      <w:pPr>
        <w:pStyle w:val="27"/>
        <w:numPr>
          <w:ilvl w:val="0"/>
          <w:numId w:val="0"/>
        </w:numPr>
        <w:ind w:leftChars="0" w:firstLine="420" w:firstLineChars="0"/>
        <w:rPr>
          <w:rFonts w:ascii="宋体" w:hAnsi="宋体"/>
          <w:szCs w:val="21"/>
        </w:rPr>
      </w:pPr>
      <w:r>
        <w:rPr>
          <w:rFonts w:ascii="宋体" w:hAnsi="宋体"/>
          <w:b/>
          <w:bCs/>
          <w:szCs w:val="21"/>
        </w:rPr>
        <w:t>绣载千年：</w:t>
      </w:r>
      <w:r>
        <w:rPr>
          <w:rFonts w:ascii="宋体" w:hAnsi="宋体"/>
          <w:szCs w:val="21"/>
        </w:rPr>
        <w:t>是对国家级非遗“江右贡绣”厚重历史的致敬与承接。品牌视自身为千年技艺的当代守护者与转译者，肩负着让古老刺绣文脉延续不息的文化使命。</w:t>
      </w:r>
    </w:p>
    <w:p w14:paraId="5D904F56">
      <w:pPr>
        <w:pStyle w:val="27"/>
        <w:numPr>
          <w:ilvl w:val="0"/>
          <w:numId w:val="0"/>
        </w:numPr>
        <w:ind w:leftChars="0" w:firstLine="420" w:firstLineChars="0"/>
        <w:rPr>
          <w:rFonts w:ascii="宋体" w:hAnsi="宋体"/>
          <w:szCs w:val="21"/>
        </w:rPr>
      </w:pPr>
      <w:r>
        <w:rPr>
          <w:rFonts w:ascii="宋体" w:hAnsi="宋体"/>
          <w:b/>
          <w:bCs/>
          <w:szCs w:val="21"/>
        </w:rPr>
        <w:t>线塑新生：</w:t>
      </w:r>
      <w:r>
        <w:rPr>
          <w:rFonts w:ascii="宋体" w:hAnsi="宋体"/>
          <w:szCs w:val="21"/>
        </w:rPr>
        <w:t>代表品牌的创新精神与时代视野。以一根最原始的蚕丝线为起点，通过传承人创新性的“双面摄影绣”、“打</w:t>
      </w:r>
      <w:r>
        <w:rPr>
          <w:rFonts w:hint="eastAsia" w:ascii="宋体" w:hAnsi="宋体"/>
          <w:szCs w:val="21"/>
          <w:lang w:val="en-US" w:eastAsia="zh-CN"/>
        </w:rPr>
        <w:t>子</w:t>
      </w:r>
      <w:r>
        <w:rPr>
          <w:rFonts w:ascii="宋体" w:hAnsi="宋体"/>
          <w:szCs w:val="21"/>
        </w:rPr>
        <w:t>泼墨绣”等技法，塑造符合当代审美与生活需求的新产品、新体验、新价值，让非遗真正“活”在当下。</w:t>
      </w:r>
    </w:p>
    <w:p w14:paraId="7AB5371C">
      <w:pPr>
        <w:pStyle w:val="24"/>
        <w:bidi w:val="0"/>
      </w:pPr>
      <w:r>
        <w:drawing>
          <wp:inline distT="0" distB="0" distL="0" distR="0">
            <wp:extent cx="2628900" cy="1813560"/>
            <wp:effectExtent l="0" t="0" r="762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4" cstate="print"/>
                    <a:srcRect/>
                    <a:stretch>
                      <a:fillRect/>
                    </a:stretch>
                  </pic:blipFill>
                  <pic:spPr>
                    <a:xfrm>
                      <a:off x="0" y="0"/>
                      <a:ext cx="2628900" cy="1813941"/>
                    </a:xfrm>
                    <a:prstGeom prst="rect">
                      <a:avLst/>
                    </a:prstGeom>
                  </pic:spPr>
                </pic:pic>
              </a:graphicData>
            </a:graphic>
          </wp:inline>
        </w:drawing>
      </w:r>
      <w:r>
        <w:drawing>
          <wp:inline distT="0" distB="0" distL="0" distR="0">
            <wp:extent cx="2628900" cy="1822450"/>
            <wp:effectExtent l="0" t="0" r="7620" b="635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45" cstate="print"/>
                    <a:srcRect/>
                    <a:stretch>
                      <a:fillRect/>
                    </a:stretch>
                  </pic:blipFill>
                  <pic:spPr>
                    <a:xfrm>
                      <a:off x="0" y="0"/>
                      <a:ext cx="2628900" cy="1822704"/>
                    </a:xfrm>
                    <a:prstGeom prst="rect">
                      <a:avLst/>
                    </a:prstGeom>
                  </pic:spPr>
                </pic:pic>
              </a:graphicData>
            </a:graphic>
          </wp:inline>
        </w:drawing>
      </w:r>
    </w:p>
    <w:p w14:paraId="19398844">
      <w:pPr>
        <w:pStyle w:val="25"/>
        <w:bidi w:val="0"/>
      </w:pPr>
      <w:r>
        <w:rPr>
          <w:rFonts w:hint="eastAsia"/>
        </w:rPr>
        <w:t>图5-1 双面摄影绣</w:t>
      </w:r>
    </w:p>
    <w:p w14:paraId="28F898AF">
      <w:pPr>
        <w:jc w:val="center"/>
        <w:rPr>
          <w:rFonts w:hint="default" w:ascii="宋体" w:hAnsi="宋体" w:eastAsia="宋体"/>
          <w:szCs w:val="21"/>
          <w:lang w:val="en-US" w:eastAsia="zh-CN"/>
        </w:rPr>
      </w:pPr>
      <w:r>
        <w:rPr>
          <w:rFonts w:ascii="宋体" w:hAnsi="宋体"/>
          <w:szCs w:val="21"/>
        </w:rPr>
        <w:drawing>
          <wp:inline distT="0" distB="0" distL="0" distR="0">
            <wp:extent cx="2469515" cy="4326255"/>
            <wp:effectExtent l="0" t="0" r="14605" b="190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46" cstate="print"/>
                    <a:srcRect b="4309"/>
                    <a:stretch>
                      <a:fillRect/>
                    </a:stretch>
                  </pic:blipFill>
                  <pic:spPr>
                    <a:xfrm>
                      <a:off x="0" y="0"/>
                      <a:ext cx="2469515" cy="4326255"/>
                    </a:xfrm>
                    <a:prstGeom prst="rect">
                      <a:avLst/>
                    </a:prstGeom>
                  </pic:spPr>
                </pic:pic>
              </a:graphicData>
            </a:graphic>
          </wp:inline>
        </w:drawing>
      </w:r>
    </w:p>
    <w:p w14:paraId="2FD3F36B">
      <w:pPr>
        <w:pStyle w:val="25"/>
        <w:bidi w:val="0"/>
        <w:jc w:val="center"/>
        <w:rPr>
          <w:rFonts w:ascii="宋体" w:hAnsi="宋体"/>
          <w:szCs w:val="21"/>
        </w:rPr>
      </w:pPr>
      <w:r>
        <w:rPr>
          <w:rFonts w:hint="eastAsia"/>
        </w:rPr>
        <w:t>图5-2 打</w:t>
      </w:r>
      <w:r>
        <w:rPr>
          <w:rFonts w:hint="eastAsia"/>
          <w:lang w:val="en-US" w:eastAsia="zh-CN"/>
        </w:rPr>
        <w:t>子</w:t>
      </w:r>
      <w:r>
        <w:rPr>
          <w:rFonts w:hint="eastAsia"/>
        </w:rPr>
        <w:t>泼墨绣</w:t>
      </w:r>
    </w:p>
    <w:p w14:paraId="387897BE">
      <w:pPr>
        <w:ind w:firstLine="420" w:firstLineChars="0"/>
        <w:rPr>
          <w:rFonts w:ascii="宋体" w:hAnsi="宋体"/>
          <w:szCs w:val="21"/>
        </w:rPr>
      </w:pPr>
      <w:r>
        <w:rPr>
          <w:rFonts w:ascii="宋体" w:hAnsi="宋体"/>
          <w:szCs w:val="21"/>
        </w:rPr>
        <w:t>活化江右贡绣技艺，让非遗美学融入日常，成为现代人品质生活与精神滋养的一部分。</w:t>
      </w:r>
      <w:r>
        <w:rPr>
          <w:rFonts w:hint="eastAsia" w:ascii="宋体" w:hAnsi="宋体"/>
          <w:szCs w:val="21"/>
        </w:rPr>
        <w:t>愿</w:t>
      </w:r>
      <w:r>
        <w:rPr>
          <w:rFonts w:ascii="宋体" w:hAnsi="宋体"/>
          <w:szCs w:val="21"/>
        </w:rPr>
        <w:t>成为代表中国新一代非遗创新力量的标杆品牌，让世界通过“线像莲花”看见中国手工艺的无限可能。</w:t>
      </w:r>
    </w:p>
    <w:p w14:paraId="3E404851">
      <w:pPr>
        <w:pStyle w:val="4"/>
        <w:bidi w:val="0"/>
      </w:pPr>
      <w:bookmarkStart w:id="69" w:name="_Toc12950"/>
      <w:r>
        <w:t>品牌</w:t>
      </w:r>
      <w:r>
        <w:rPr>
          <w:rFonts w:hint="eastAsia"/>
          <w:lang w:eastAsia="zh-CN"/>
        </w:rPr>
        <w:t>口号</w:t>
      </w:r>
      <w:bookmarkEnd w:id="69"/>
    </w:p>
    <w:p w14:paraId="534D2616">
      <w:pPr>
        <w:pStyle w:val="26"/>
      </w:pPr>
      <w:r>
        <w:rPr>
          <w:rFonts w:hint="eastAsia"/>
          <w:lang w:eastAsia="zh-CN"/>
        </w:rPr>
        <w:t>（</w:t>
      </w:r>
      <w:r>
        <w:rPr>
          <w:rFonts w:hint="eastAsia"/>
          <w:lang w:val="en-US" w:eastAsia="zh-CN"/>
        </w:rPr>
        <w:t>1）</w:t>
      </w:r>
      <w:r>
        <w:t>绣见千年，线像莲花</w:t>
      </w:r>
    </w:p>
    <w:p w14:paraId="04F98BAD">
      <w:pPr>
        <w:ind w:firstLine="420" w:firstLineChars="0"/>
        <w:rPr>
          <w:rFonts w:ascii="宋体" w:hAnsi="宋体"/>
          <w:szCs w:val="21"/>
        </w:rPr>
      </w:pPr>
      <w:r>
        <w:rPr>
          <w:rFonts w:ascii="宋体" w:hAnsi="宋体"/>
          <w:szCs w:val="21"/>
        </w:rPr>
        <w:t>简洁对仗，富有诗意。“绣见千年”奠定着品牌的历史纵深感与专业属性；“线像莲花”巧妙嵌入品牌名，并引发关于“线条如何幻化莲花之美”的美好联想，点明品牌创造美的核心价值。</w:t>
      </w:r>
    </w:p>
    <w:p w14:paraId="5C2C3DA4">
      <w:pPr>
        <w:pStyle w:val="26"/>
      </w:pPr>
      <w:r>
        <w:rPr>
          <w:rFonts w:hint="eastAsia"/>
          <w:lang w:eastAsia="zh-CN"/>
        </w:rPr>
        <w:t>（</w:t>
      </w:r>
      <w:r>
        <w:rPr>
          <w:rFonts w:hint="eastAsia"/>
          <w:lang w:val="en-US" w:eastAsia="zh-CN"/>
        </w:rPr>
        <w:t>2）</w:t>
      </w:r>
      <w:r>
        <w:t>以针为笔，以线为墨，绣写当代风雅</w:t>
      </w:r>
    </w:p>
    <w:p w14:paraId="1A1166E5">
      <w:pPr>
        <w:ind w:firstLine="420" w:firstLineChars="0"/>
        <w:rPr>
          <w:rFonts w:ascii="宋体" w:hAnsi="宋体"/>
          <w:szCs w:val="21"/>
        </w:rPr>
      </w:pPr>
      <w:r>
        <w:rPr>
          <w:rFonts w:ascii="宋体" w:hAnsi="宋体"/>
          <w:szCs w:val="21"/>
        </w:rPr>
        <w:t>将刺绣工艺</w:t>
      </w:r>
      <w:r>
        <w:rPr>
          <w:rFonts w:hint="eastAsia" w:ascii="宋体" w:hAnsi="宋体"/>
          <w:szCs w:val="21"/>
          <w:lang w:eastAsia="zh-CN"/>
        </w:rPr>
        <w:t>进一步升华，使刺绣产品成为一种艺术创作，</w:t>
      </w:r>
      <w:r>
        <w:rPr>
          <w:rFonts w:ascii="宋体" w:hAnsi="宋体"/>
          <w:szCs w:val="21"/>
        </w:rPr>
        <w:t>将品牌定位为“当代风雅生活”的书写者，吸引追求文化美学的</w:t>
      </w:r>
      <w:r>
        <w:rPr>
          <w:rFonts w:hint="eastAsia" w:ascii="宋体" w:hAnsi="宋体"/>
          <w:szCs w:val="21"/>
          <w:lang w:eastAsia="zh-CN"/>
        </w:rPr>
        <w:t>人群</w:t>
      </w:r>
      <w:r>
        <w:rPr>
          <w:rFonts w:ascii="宋体" w:hAnsi="宋体"/>
          <w:szCs w:val="21"/>
        </w:rPr>
        <w:t>。</w:t>
      </w:r>
    </w:p>
    <w:p w14:paraId="153E4B58">
      <w:pPr>
        <w:pStyle w:val="26"/>
      </w:pPr>
      <w:r>
        <w:rPr>
          <w:rFonts w:hint="eastAsia"/>
          <w:lang w:eastAsia="zh-CN"/>
        </w:rPr>
        <w:t>（</w:t>
      </w:r>
      <w:r>
        <w:rPr>
          <w:rFonts w:hint="eastAsia"/>
          <w:lang w:val="en-US" w:eastAsia="zh-CN"/>
        </w:rPr>
        <w:t>3）</w:t>
      </w:r>
      <w:r>
        <w:t>触碰，指尖上的赣鄱千年。</w:t>
      </w:r>
    </w:p>
    <w:p w14:paraId="7CD45DE9">
      <w:pPr>
        <w:ind w:firstLine="420" w:firstLineChars="0"/>
        <w:rPr>
          <w:rFonts w:ascii="宋体" w:hAnsi="宋体"/>
          <w:szCs w:val="21"/>
        </w:rPr>
      </w:pPr>
      <w:r>
        <w:rPr>
          <w:rFonts w:ascii="宋体" w:hAnsi="宋体"/>
          <w:szCs w:val="21"/>
        </w:rPr>
        <w:t>适用于体验营销场景，强调品牌的沉浸式互动特质，邀请消费者亲手感受、亲身参与，降低非遗的认知门槛。</w:t>
      </w:r>
    </w:p>
    <w:p w14:paraId="0D7C1469">
      <w:pPr>
        <w:pStyle w:val="4"/>
        <w:bidi w:val="0"/>
      </w:pPr>
      <w:bookmarkStart w:id="70" w:name="_Toc31045"/>
      <w:r>
        <w:t>品牌故事</w:t>
      </w:r>
      <w:bookmarkEnd w:id="70"/>
    </w:p>
    <w:p w14:paraId="4117C1BB">
      <w:pPr>
        <w:ind w:firstLine="420" w:firstLineChars="0"/>
        <w:rPr>
          <w:rFonts w:ascii="宋体" w:hAnsi="宋体"/>
          <w:szCs w:val="21"/>
        </w:rPr>
      </w:pPr>
      <w:r>
        <w:rPr>
          <w:rFonts w:ascii="宋体" w:hAnsi="宋体"/>
          <w:szCs w:val="21"/>
        </w:rPr>
        <w:t>故事的缘起：一朵莲，一根线，一个人</w:t>
      </w:r>
      <w:r>
        <w:rPr>
          <w:rFonts w:hint="eastAsia" w:ascii="宋体" w:hAnsi="宋体"/>
          <w:szCs w:val="21"/>
          <w:lang w:eastAsia="zh-CN"/>
        </w:rPr>
        <w:t>。</w:t>
      </w:r>
      <w:r>
        <w:rPr>
          <w:rFonts w:ascii="宋体" w:hAnsi="宋体"/>
          <w:szCs w:val="21"/>
        </w:rPr>
        <w:t>在江西西部，有一个以花为名的小城——莲花县。这里，走出了陶渊明笔下“出淤泥而不染”的品性，也孕育了一位将一生系于一针一线的女子——陶卫华。</w:t>
      </w:r>
    </w:p>
    <w:p w14:paraId="716053D6">
      <w:pPr>
        <w:pStyle w:val="24"/>
        <w:bidi w:val="0"/>
      </w:pPr>
      <w:r>
        <w:drawing>
          <wp:inline distT="0" distB="0" distL="0" distR="0">
            <wp:extent cx="2580640" cy="1847850"/>
            <wp:effectExtent l="0" t="0" r="10160" b="1143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47" cstate="print"/>
                    <a:srcRect/>
                    <a:stretch>
                      <a:fillRect/>
                    </a:stretch>
                  </pic:blipFill>
                  <pic:spPr>
                    <a:xfrm>
                      <a:off x="0" y="0"/>
                      <a:ext cx="2580640" cy="1847850"/>
                    </a:xfrm>
                    <a:prstGeom prst="rect">
                      <a:avLst/>
                    </a:prstGeom>
                  </pic:spPr>
                </pic:pic>
              </a:graphicData>
            </a:graphic>
          </wp:inline>
        </w:drawing>
      </w:r>
    </w:p>
    <w:p w14:paraId="20CFC8C7">
      <w:pPr>
        <w:pStyle w:val="25"/>
        <w:bidi w:val="0"/>
      </w:pPr>
      <w:r>
        <w:rPr>
          <w:rFonts w:hint="eastAsia"/>
        </w:rPr>
        <w:t>图5-3 陶卫华正在绣古画《捣练图》</w:t>
      </w:r>
    </w:p>
    <w:p w14:paraId="758012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作为陶渊明第五十五代裔孙，陶卫华</w:t>
      </w:r>
      <w:r>
        <w:rPr>
          <w:rFonts w:hint="eastAsia"/>
          <w:lang w:eastAsia="zh-CN"/>
        </w:rPr>
        <w:t>从小</w:t>
      </w:r>
      <w:r>
        <w:rPr>
          <w:rFonts w:hint="eastAsia"/>
        </w:rPr>
        <w:t>就对书画与丝线有着天生的亲近感。</w:t>
      </w:r>
      <w:r>
        <w:rPr>
          <w:rFonts w:hint="eastAsia"/>
          <w:lang w:eastAsia="zh-CN"/>
        </w:rPr>
        <w:t>当时</w:t>
      </w:r>
      <w:r>
        <w:rPr>
          <w:rFonts w:hint="eastAsia"/>
        </w:rPr>
        <w:t>家族绣艺日渐</w:t>
      </w:r>
      <w:r>
        <w:rPr>
          <w:rFonts w:hint="eastAsia"/>
          <w:lang w:eastAsia="zh-CN"/>
        </w:rPr>
        <w:t>衰落</w:t>
      </w:r>
      <w:r>
        <w:rPr>
          <w:rFonts w:hint="eastAsia"/>
        </w:rPr>
        <w:t>，外界还总传来“刺绣过时了”的质疑，她却做出了出人意料的决定：辞去稳定的工作</w:t>
      </w:r>
      <w:r>
        <w:rPr>
          <w:rFonts w:hint="eastAsia"/>
          <w:lang w:eastAsia="zh-CN"/>
        </w:rPr>
        <w:t>，专注于</w:t>
      </w:r>
      <w:r>
        <w:rPr>
          <w:rFonts w:hint="eastAsia"/>
        </w:rPr>
        <w:t>赣绣的传承与创新上。</w:t>
      </w:r>
    </w:p>
    <w:p w14:paraId="75ECB6D6">
      <w:pPr>
        <w:ind w:firstLine="420" w:firstLineChars="0"/>
        <w:rPr>
          <w:rFonts w:ascii="宋体" w:hAnsi="宋体"/>
          <w:szCs w:val="21"/>
        </w:rPr>
      </w:pPr>
      <w:r>
        <w:rPr>
          <w:rFonts w:hint="eastAsia"/>
        </w:rPr>
        <w:t>传承，是沉下心深耕传统。她踏遍各地</w:t>
      </w:r>
      <w:r>
        <w:rPr>
          <w:rFonts w:hint="eastAsia"/>
          <w:lang w:eastAsia="zh-CN"/>
        </w:rPr>
        <w:t>，</w:t>
      </w:r>
      <w:r>
        <w:rPr>
          <w:rFonts w:hint="eastAsia"/>
        </w:rPr>
        <w:t>遍访刺绣名师，苦练“劈丝”绝技，能将不足一毫米的蚕丝线劈成128份，只为让绣品的细腻度与光泽感达到极致。创新，则是敢闯敢破局。她大胆</w:t>
      </w:r>
      <w:r>
        <w:rPr>
          <w:rFonts w:hint="eastAsia"/>
          <w:lang w:eastAsia="zh-CN"/>
        </w:rPr>
        <w:t>的</w:t>
      </w:r>
      <w:r>
        <w:rPr>
          <w:rFonts w:hint="eastAsia"/>
        </w:rPr>
        <w:t>将西方摄影的光影原理融入刺绣，首创“双面摄影绣”，让绣出的人像栩栩如生；又从中国传统书画中汲取灵感，创出“打子泼墨绣”，用针线勾勒出墨色晕染的酣畅淋漓。</w:t>
      </w:r>
    </w:p>
    <w:p w14:paraId="1E1E6DCB">
      <w:pPr>
        <w:pStyle w:val="24"/>
        <w:bidi w:val="0"/>
        <w:rPr>
          <w:rFonts w:hint="default"/>
          <w:lang w:val="en-US" w:eastAsia="zh-CN"/>
        </w:rPr>
      </w:pPr>
      <w:r>
        <w:drawing>
          <wp:inline distT="0" distB="0" distL="0" distR="0">
            <wp:extent cx="1973580" cy="2195830"/>
            <wp:effectExtent l="0" t="0" r="7620" b="1397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48" cstate="print"/>
                    <a:srcRect/>
                    <a:stretch>
                      <a:fillRect/>
                    </a:stretch>
                  </pic:blipFill>
                  <pic:spPr>
                    <a:xfrm>
                      <a:off x="0" y="0"/>
                      <a:ext cx="1973580" cy="2195830"/>
                    </a:xfrm>
                    <a:prstGeom prst="rect">
                      <a:avLst/>
                    </a:prstGeom>
                  </pic:spPr>
                </pic:pic>
              </a:graphicData>
            </a:graphic>
          </wp:inline>
        </w:drawing>
      </w:r>
      <w:r>
        <w:rPr>
          <w:rFonts w:hint="eastAsia"/>
          <w:lang w:val="en-US" w:eastAsia="zh-CN"/>
        </w:rPr>
        <w:t xml:space="preserve">      </w:t>
      </w:r>
      <w:r>
        <w:drawing>
          <wp:inline distT="0" distB="0" distL="0" distR="0">
            <wp:extent cx="2628900" cy="1984375"/>
            <wp:effectExtent l="0" t="0" r="7620" b="12065"/>
            <wp:docPr id="26" name="Image1"/>
            <wp:cNvGraphicFramePr/>
            <a:graphic xmlns:a="http://schemas.openxmlformats.org/drawingml/2006/main">
              <a:graphicData uri="http://schemas.openxmlformats.org/drawingml/2006/picture">
                <pic:pic xmlns:pic="http://schemas.openxmlformats.org/drawingml/2006/picture">
                  <pic:nvPicPr>
                    <pic:cNvPr id="26" name="Image1"/>
                    <pic:cNvPicPr/>
                  </pic:nvPicPr>
                  <pic:blipFill>
                    <a:blip r:embed="rId49" cstate="print"/>
                    <a:srcRect/>
                    <a:stretch>
                      <a:fillRect/>
                    </a:stretch>
                  </pic:blipFill>
                  <pic:spPr>
                    <a:xfrm>
                      <a:off x="0" y="0"/>
                      <a:ext cx="2628900" cy="1984819"/>
                    </a:xfrm>
                    <a:prstGeom prst="rect">
                      <a:avLst/>
                    </a:prstGeom>
                  </pic:spPr>
                </pic:pic>
              </a:graphicData>
            </a:graphic>
          </wp:inline>
        </w:drawing>
      </w:r>
    </w:p>
    <w:p w14:paraId="71C05EA1">
      <w:pPr>
        <w:pStyle w:val="25"/>
        <w:bidi w:val="0"/>
        <w:rPr>
          <w:rFonts w:hint="eastAsia"/>
          <w:lang w:val="en-US" w:eastAsia="zh-CN"/>
        </w:rPr>
      </w:pPr>
      <w:r>
        <w:rPr>
          <w:rFonts w:hint="eastAsia"/>
        </w:rPr>
        <w:t>图5-4 良缘（双面绣）</w:t>
      </w:r>
      <w:r>
        <w:rPr>
          <w:rFonts w:hint="eastAsia"/>
          <w:lang w:val="en-US" w:eastAsia="zh-CN"/>
        </w:rPr>
        <w:t>和</w:t>
      </w:r>
      <w:r>
        <w:rPr>
          <w:rFonts w:hint="eastAsia"/>
        </w:rPr>
        <w:t>静卧秋水（摄影绣）</w:t>
      </w:r>
    </w:p>
    <w:p w14:paraId="1C738565">
      <w:pPr>
        <w:ind w:firstLine="420" w:firstLineChars="0"/>
        <w:rPr>
          <w:rFonts w:hint="eastAsia" w:ascii="宋体" w:hAnsi="宋体"/>
          <w:szCs w:val="21"/>
        </w:rPr>
      </w:pPr>
      <w:r>
        <w:rPr>
          <w:rFonts w:ascii="宋体" w:hAnsi="宋体"/>
          <w:szCs w:val="21"/>
        </w:rPr>
        <w:t>“线虽细，却能承载山河；像虽静，却可诉说千年。”陶卫华常这样形容她的作品。</w:t>
      </w:r>
      <w:r>
        <w:rPr>
          <w:rFonts w:hint="eastAsia" w:ascii="宋体" w:hAnsi="宋体"/>
          <w:szCs w:val="21"/>
        </w:rPr>
        <w:t>她创立江南绣业，</w:t>
      </w:r>
      <w:r>
        <w:rPr>
          <w:rFonts w:hint="eastAsia" w:ascii="宋体" w:hAnsi="宋体"/>
          <w:szCs w:val="21"/>
          <w:lang w:eastAsia="zh-CN"/>
        </w:rPr>
        <w:t>除了</w:t>
      </w:r>
      <w:r>
        <w:rPr>
          <w:rFonts w:hint="eastAsia" w:ascii="宋体" w:hAnsi="宋体"/>
          <w:szCs w:val="21"/>
        </w:rPr>
        <w:t>做出精美的绣品，更</w:t>
      </w:r>
      <w:r>
        <w:rPr>
          <w:rFonts w:hint="eastAsia" w:ascii="宋体" w:hAnsi="宋体"/>
          <w:szCs w:val="21"/>
          <w:lang w:eastAsia="zh-CN"/>
        </w:rPr>
        <w:t>希望</w:t>
      </w:r>
      <w:r>
        <w:rPr>
          <w:rFonts w:hint="eastAsia" w:ascii="宋体" w:hAnsi="宋体"/>
          <w:szCs w:val="21"/>
        </w:rPr>
        <w:t>这门技艺真正</w:t>
      </w:r>
      <w:r>
        <w:rPr>
          <w:rFonts w:hint="eastAsia" w:ascii="宋体" w:hAnsi="宋体"/>
          <w:szCs w:val="21"/>
          <w:lang w:eastAsia="zh-CN"/>
        </w:rPr>
        <w:t>融入</w:t>
      </w:r>
      <w:r>
        <w:rPr>
          <w:rFonts w:hint="eastAsia" w:ascii="宋体" w:hAnsi="宋体"/>
          <w:szCs w:val="21"/>
        </w:rPr>
        <w:t>生活。赣绣不再只藏于传统卷轴，而是绽放在旗袍、围巾、手包上，甚至还与科技产品跨界</w:t>
      </w:r>
      <w:r>
        <w:rPr>
          <w:rFonts w:hint="eastAsia" w:ascii="宋体" w:hAnsi="宋体"/>
          <w:szCs w:val="21"/>
          <w:lang w:eastAsia="zh-CN"/>
        </w:rPr>
        <w:t>融合</w:t>
      </w:r>
      <w:r>
        <w:rPr>
          <w:rFonts w:hint="eastAsia" w:ascii="宋体" w:hAnsi="宋体"/>
          <w:szCs w:val="21"/>
        </w:rPr>
        <w:t>。</w:t>
      </w:r>
    </w:p>
    <w:p w14:paraId="2BF79355">
      <w:pPr>
        <w:ind w:firstLine="420" w:firstLineChars="0"/>
        <w:rPr>
          <w:rFonts w:hint="eastAsia" w:ascii="宋体" w:hAnsi="宋体" w:eastAsia="宋体"/>
          <w:color w:val="FF0000"/>
          <w:szCs w:val="21"/>
          <w:lang w:val="en-US" w:eastAsia="zh-CN"/>
        </w:rPr>
      </w:pPr>
      <w:r>
        <w:rPr>
          <w:rFonts w:hint="eastAsia" w:ascii="宋体" w:hAnsi="宋体"/>
          <w:szCs w:val="21"/>
        </w:rPr>
        <w:t>“线”是技艺的根基，是匠心代代相传的脉络；“像”是创作的成果，是心中万物的具象映照；“莲花”既是故土的印记，更是品牌的品格象征——于纷繁世间，守一份纯粹匠心，终能绽放出跨越时代的美好。</w:t>
      </w:r>
    </w:p>
    <w:p w14:paraId="679ABDAA">
      <w:pPr>
        <w:pStyle w:val="3"/>
        <w:bidi w:val="0"/>
      </w:pPr>
      <w:bookmarkStart w:id="71" w:name="_Toc9429"/>
      <w:r>
        <w:t>品牌视觉系统</w:t>
      </w:r>
      <w:r>
        <w:rPr>
          <w:rFonts w:hint="eastAsia"/>
          <w:lang w:eastAsia="zh-CN"/>
        </w:rPr>
        <w:t>设计</w:t>
      </w:r>
      <w:bookmarkEnd w:id="71"/>
    </w:p>
    <w:p w14:paraId="75BF2953">
      <w:pPr>
        <w:pStyle w:val="4"/>
        <w:bidi w:val="0"/>
      </w:pPr>
      <w:bookmarkStart w:id="72" w:name="_Toc15032"/>
      <w:r>
        <w:t>品牌 LOGO</w:t>
      </w:r>
      <w:bookmarkEnd w:id="72"/>
    </w:p>
    <w:p w14:paraId="58BA70D7">
      <w:pPr>
        <w:jc w:val="center"/>
        <w:rPr>
          <w:rFonts w:ascii="宋体" w:hAnsi="宋体"/>
          <w:szCs w:val="21"/>
        </w:rPr>
      </w:pPr>
      <w:r>
        <w:rPr>
          <w:rFonts w:ascii="宋体" w:hAnsi="宋体"/>
          <w:szCs w:val="21"/>
        </w:rPr>
        <w:drawing>
          <wp:inline distT="0" distB="0" distL="0" distR="0">
            <wp:extent cx="2345690" cy="2922905"/>
            <wp:effectExtent l="0" t="0" r="1270" b="3175"/>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50" cstate="print"/>
                    <a:srcRect/>
                    <a:stretch>
                      <a:fillRect/>
                    </a:stretch>
                  </pic:blipFill>
                  <pic:spPr>
                    <a:xfrm>
                      <a:off x="0" y="0"/>
                      <a:ext cx="2345690" cy="2922905"/>
                    </a:xfrm>
                    <a:prstGeom prst="rect">
                      <a:avLst/>
                    </a:prstGeom>
                  </pic:spPr>
                </pic:pic>
              </a:graphicData>
            </a:graphic>
          </wp:inline>
        </w:drawing>
      </w:r>
    </w:p>
    <w:p w14:paraId="113BF02A">
      <w:pPr>
        <w:pStyle w:val="25"/>
        <w:bidi w:val="0"/>
      </w:pPr>
      <w:r>
        <w:rPr>
          <w:rFonts w:hint="eastAsia"/>
        </w:rPr>
        <w:t>图5-</w:t>
      </w:r>
      <w:r>
        <w:rPr>
          <w:rFonts w:hint="eastAsia"/>
          <w:lang w:val="en-US" w:eastAsia="zh-CN"/>
        </w:rPr>
        <w:t>5</w:t>
      </w:r>
      <w:r>
        <w:rPr>
          <w:rFonts w:hint="eastAsia"/>
        </w:rPr>
        <w:t xml:space="preserve"> “线像莲花”品牌</w:t>
      </w:r>
      <w:r>
        <w:t>logo</w:t>
      </w:r>
    </w:p>
    <w:p w14:paraId="41E4A4E3">
      <w:pPr>
        <w:pStyle w:val="26"/>
      </w:pPr>
      <w:r>
        <w:rPr>
          <w:rFonts w:hint="eastAsia"/>
          <w:lang w:eastAsia="zh-CN"/>
        </w:rPr>
        <w:t>（</w:t>
      </w:r>
      <w:r>
        <w:rPr>
          <w:rFonts w:hint="eastAsia"/>
          <w:lang w:val="en-US" w:eastAsia="zh-CN"/>
        </w:rPr>
        <w:t>1）</w:t>
      </w:r>
      <w:r>
        <w:t>文字：非遗基因与文化意境的融合</w:t>
      </w:r>
    </w:p>
    <w:p w14:paraId="4D3D2161">
      <w:pPr>
        <w:ind w:firstLine="420" w:firstLineChars="0"/>
        <w:rPr>
          <w:rFonts w:ascii="宋体" w:hAnsi="宋体"/>
          <w:szCs w:val="21"/>
        </w:rPr>
      </w:pPr>
      <w:r>
        <w:rPr>
          <w:rFonts w:ascii="宋体" w:hAnsi="宋体"/>
          <w:szCs w:val="21"/>
        </w:rPr>
        <w:t>核心文字</w:t>
      </w:r>
      <w:r>
        <w:rPr>
          <w:rFonts w:hint="eastAsia" w:ascii="宋体" w:hAnsi="宋体"/>
          <w:szCs w:val="21"/>
        </w:rPr>
        <w:t>——</w:t>
      </w:r>
      <w:r>
        <w:rPr>
          <w:rFonts w:hint="eastAsia" w:ascii="宋体" w:hAnsi="宋体"/>
          <w:b/>
          <w:bCs/>
          <w:szCs w:val="21"/>
        </w:rPr>
        <w:t>“</w:t>
      </w:r>
      <w:r>
        <w:rPr>
          <w:rFonts w:ascii="宋体" w:hAnsi="宋体"/>
          <w:b/>
          <w:bCs/>
          <w:szCs w:val="21"/>
        </w:rPr>
        <w:t>綫像蓮花</w:t>
      </w:r>
      <w:r>
        <w:rPr>
          <w:rFonts w:hint="eastAsia" w:ascii="宋体" w:hAnsi="宋体"/>
          <w:b/>
          <w:bCs/>
          <w:szCs w:val="21"/>
        </w:rPr>
        <w:t>”</w:t>
      </w:r>
    </w:p>
    <w:p w14:paraId="29A7D245">
      <w:pPr>
        <w:ind w:firstLine="420" w:firstLineChars="0"/>
        <w:rPr>
          <w:rFonts w:hint="eastAsia" w:ascii="宋体" w:hAnsi="宋体"/>
          <w:szCs w:val="21"/>
          <w:lang w:val="en-US" w:eastAsia="zh-CN"/>
        </w:rPr>
      </w:pPr>
      <w:r>
        <w:rPr>
          <w:rFonts w:ascii="宋体" w:hAnsi="宋体"/>
          <w:szCs w:val="21"/>
        </w:rPr>
        <w:t>采用竖排瘦金体书法字体，笔画纤细挺拔</w:t>
      </w:r>
      <w:r>
        <w:rPr>
          <w:rFonts w:hint="eastAsia" w:ascii="宋体" w:hAnsi="宋体"/>
          <w:szCs w:val="21"/>
          <w:lang w:eastAsia="zh-CN"/>
        </w:rPr>
        <w:t>，既蕴藏着中式书法的雅致风骨，又与赣绣“以线为墨、以针为笔”的细腻工艺相映成趣。</w:t>
      </w:r>
    </w:p>
    <w:p w14:paraId="261D2AF2">
      <w:pPr>
        <w:ind w:firstLine="420" w:firstLineChars="0"/>
        <w:rPr>
          <w:rFonts w:ascii="宋体" w:hAnsi="宋体"/>
          <w:szCs w:val="21"/>
        </w:rPr>
      </w:pPr>
      <w:r>
        <w:rPr>
          <w:rFonts w:hint="eastAsia" w:ascii="宋体" w:hAnsi="宋体"/>
          <w:szCs w:val="21"/>
          <w:lang w:val="en-US" w:eastAsia="zh-CN"/>
        </w:rPr>
        <w:t>“綫”字直接点出赣绣的核心用料，“蓮花”则是咱们江西本土的文化符号——江西自古就有莲乡的说法，这一意象也正是赣绣工艺清净雅致、匠人守拙初心的象征。文字中间点缀的银色银针元素，刚好呼应“针-线-绣”的工艺逻辑，让原本冷冰冰的抽象文字，成了赣绣“以针引线、以线成像”的生动视觉注解。整体竖排居中的布局，既契合传统中式的审美，又暗合赣绣作品里竖幅构图的经典样式，让这份非遗工艺的文化辨识度更突出。</w:t>
      </w:r>
    </w:p>
    <w:p w14:paraId="47431F2F">
      <w:pPr>
        <w:pStyle w:val="26"/>
      </w:pPr>
      <w:r>
        <w:rPr>
          <w:rFonts w:hint="eastAsia"/>
          <w:lang w:eastAsia="zh-CN"/>
        </w:rPr>
        <w:t>（</w:t>
      </w:r>
      <w:r>
        <w:rPr>
          <w:rFonts w:hint="eastAsia"/>
          <w:lang w:val="en-US" w:eastAsia="zh-CN"/>
        </w:rPr>
        <w:t>2）</w:t>
      </w:r>
      <w:r>
        <w:t>图形：绣绷为骨，针线为魂的工艺叙事</w:t>
      </w:r>
    </w:p>
    <w:p w14:paraId="4FD19953">
      <w:pPr>
        <w:rPr>
          <w:rFonts w:ascii="宋体" w:hAnsi="宋体"/>
          <w:b/>
          <w:bCs/>
          <w:szCs w:val="21"/>
        </w:rPr>
      </w:pPr>
      <w:r>
        <w:rPr>
          <w:rFonts w:hint="eastAsia" w:ascii="宋体" w:hAnsi="宋体"/>
          <w:b/>
          <w:bCs/>
          <w:szCs w:val="21"/>
          <w:lang w:val="en-US" w:eastAsia="zh-CN"/>
        </w:rPr>
        <w:t>①</w:t>
      </w:r>
      <w:r>
        <w:rPr>
          <w:rFonts w:ascii="宋体" w:hAnsi="宋体"/>
          <w:b/>
          <w:bCs/>
          <w:szCs w:val="21"/>
        </w:rPr>
        <w:t>双层圆环</w:t>
      </w:r>
      <w:r>
        <w:rPr>
          <w:rFonts w:hint="eastAsia" w:ascii="宋体" w:hAnsi="宋体"/>
          <w:b/>
          <w:bCs/>
          <w:szCs w:val="21"/>
        </w:rPr>
        <w:t>——</w:t>
      </w:r>
      <w:r>
        <w:rPr>
          <w:rFonts w:ascii="宋体" w:hAnsi="宋体"/>
          <w:b/>
          <w:bCs/>
          <w:szCs w:val="21"/>
        </w:rPr>
        <w:t>绣绷</w:t>
      </w:r>
    </w:p>
    <w:p w14:paraId="0BBB43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外层墨绿、内层浅灰的双层圆环，是把赣绣的核心工具绣绷做了抽象设计，精准还原了绣绷的样子，不管是业内人还是消费者，一眼就能看出这是手工刺绣的标识。</w:t>
      </w:r>
    </w:p>
    <w:p w14:paraId="1E36D6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左边加了金属卡扣的细节，更强化了绣绷的工具质感，还能让人联想到绣品正绷在架上创作的鲜活状态，把非遗工艺的温度和生命力都传递出来。</w:t>
      </w:r>
    </w:p>
    <w:p w14:paraId="61455050">
      <w:pPr>
        <w:pStyle w:val="24"/>
        <w:bidi w:val="0"/>
        <w:rPr>
          <w:rFonts w:hint="eastAsia"/>
          <w:lang w:eastAsia="zh-CN"/>
        </w:rPr>
      </w:pPr>
      <w:r>
        <w:rPr>
          <w:rFonts w:hint="eastAsia"/>
          <w:lang w:eastAsia="zh-CN"/>
        </w:rPr>
        <w:drawing>
          <wp:inline distT="0" distB="0" distL="114300" distR="114300">
            <wp:extent cx="3376295" cy="1776095"/>
            <wp:effectExtent l="0" t="0" r="6985" b="6985"/>
            <wp:docPr id="48" name="图片 48" descr="mmexport177026260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mmexport1770262605417"/>
                    <pic:cNvPicPr>
                      <a:picLocks noChangeAspect="1"/>
                    </pic:cNvPicPr>
                  </pic:nvPicPr>
                  <pic:blipFill>
                    <a:blip r:embed="rId51"/>
                    <a:stretch>
                      <a:fillRect/>
                    </a:stretch>
                  </pic:blipFill>
                  <pic:spPr>
                    <a:xfrm>
                      <a:off x="0" y="0"/>
                      <a:ext cx="3376295" cy="1776095"/>
                    </a:xfrm>
                    <a:prstGeom prst="rect">
                      <a:avLst/>
                    </a:prstGeom>
                  </pic:spPr>
                </pic:pic>
              </a:graphicData>
            </a:graphic>
          </wp:inline>
        </w:drawing>
      </w:r>
    </w:p>
    <w:p w14:paraId="1EB3ADE0">
      <w:pPr>
        <w:pStyle w:val="25"/>
        <w:bidi w:val="0"/>
        <w:rPr>
          <w:rFonts w:hint="default"/>
          <w:lang w:val="en-US" w:eastAsia="zh-CN"/>
        </w:rPr>
      </w:pPr>
      <w:r>
        <w:t>图</w:t>
      </w:r>
      <w:r>
        <w:rPr>
          <w:rFonts w:hint="eastAsia"/>
          <w:lang w:val="en-US" w:eastAsia="zh-CN"/>
        </w:rPr>
        <w:t>5-6 绣绷实物例图</w:t>
      </w:r>
    </w:p>
    <w:p w14:paraId="5B91AABF">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绣</w:t>
      </w:r>
      <w:r>
        <w:rPr>
          <w:rFonts w:ascii="宋体" w:hAnsi="宋体"/>
          <w:b/>
          <w:bCs/>
          <w:szCs w:val="21"/>
        </w:rPr>
        <w:t>针元素：工艺的具象化符号</w:t>
      </w:r>
    </w:p>
    <w:p w14:paraId="2E1548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嵌在文字里的绣针，既是赣绣的核心工具，也是连接“线”和“花”的关键纽带。</w:t>
      </w:r>
    </w:p>
    <w:p w14:paraId="40C7CA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szCs w:val="21"/>
        </w:rPr>
        <w:t>竖向的绣针顺着文字竖排的走向来设计，横向的绣针又和绣绷的环形线条相呼应，刚好营造出“竖有针、横有绷”的视觉节奏，把赣绣“以针引线、在绣绷上刺绣”的整个工艺过程都还原出来。绣针的挺括锋利，和绣绷的温润质感形成鲜明对比，让这个LOGO既带着传统工艺的厚重底蕴，又有现代设计的精致质感。</w:t>
      </w:r>
    </w:p>
    <w:p w14:paraId="492E6597">
      <w:pPr>
        <w:pStyle w:val="26"/>
      </w:pPr>
      <w:r>
        <w:rPr>
          <w:rFonts w:hint="eastAsia"/>
          <w:lang w:eastAsia="zh-CN"/>
        </w:rPr>
        <w:t>（</w:t>
      </w:r>
      <w:r>
        <w:rPr>
          <w:rFonts w:hint="eastAsia"/>
          <w:lang w:val="en-US" w:eastAsia="zh-CN"/>
        </w:rPr>
        <w:t>3）</w:t>
      </w:r>
      <w:r>
        <w:t>色彩：传统底蕴与现代审美的平衡</w:t>
      </w:r>
    </w:p>
    <w:p w14:paraId="128D9349">
      <w:pPr>
        <w:rPr>
          <w:rFonts w:ascii="宋体" w:hAnsi="宋体"/>
          <w:b/>
          <w:bCs/>
          <w:szCs w:val="21"/>
        </w:rPr>
      </w:pPr>
      <w:r>
        <w:rPr>
          <w:rFonts w:hint="eastAsia" w:ascii="宋体" w:hAnsi="宋体"/>
          <w:b/>
          <w:bCs/>
          <w:szCs w:val="21"/>
          <w:lang w:val="en-US" w:eastAsia="zh-CN"/>
        </w:rPr>
        <w:t>①</w:t>
      </w:r>
      <w:r>
        <w:rPr>
          <w:rFonts w:ascii="宋体" w:hAnsi="宋体"/>
          <w:b/>
          <w:bCs/>
          <w:szCs w:val="21"/>
        </w:rPr>
        <w:t>墨绿为主色调</w:t>
      </w:r>
    </w:p>
    <w:p w14:paraId="5B811B33">
      <w:pPr>
        <w:ind w:firstLine="420" w:firstLineChars="0"/>
        <w:rPr>
          <w:rFonts w:ascii="宋体" w:hAnsi="宋体"/>
          <w:szCs w:val="21"/>
        </w:rPr>
      </w:pPr>
      <w:r>
        <w:rPr>
          <w:rFonts w:ascii="宋体" w:hAnsi="宋体"/>
          <w:szCs w:val="21"/>
        </w:rPr>
        <w:t>低饱和度的墨绿，既呼应了江西的山水底色与莲花意象，也传递出非遗文化的沉静、雅致与生命力，避免了传统非遗符号的厚重感。</w:t>
      </w:r>
    </w:p>
    <w:p w14:paraId="0A6B076C">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浅灰为点睛色</w:t>
      </w:r>
    </w:p>
    <w:p w14:paraId="4EFC5487">
      <w:pPr>
        <w:ind w:firstLine="420" w:firstLineChars="0"/>
        <w:rPr>
          <w:rFonts w:ascii="宋体" w:hAnsi="宋体"/>
          <w:szCs w:val="21"/>
        </w:rPr>
      </w:pPr>
      <w:r>
        <w:rPr>
          <w:rFonts w:ascii="宋体" w:hAnsi="宋体"/>
          <w:szCs w:val="21"/>
        </w:rPr>
        <w:t>浅灰作为内层圆环的颜色，柔化了墨绿的厚重感，营造出层次分明的视觉效果，</w:t>
      </w:r>
      <w:r>
        <w:rPr>
          <w:rFonts w:hint="eastAsia" w:ascii="宋体" w:hAnsi="宋体"/>
          <w:szCs w:val="21"/>
        </w:rPr>
        <w:t>也贴合现代简约的审美。绣针与卡扣亦取浅灰，既还原了工具本身的质感，又为整体雅致的色调添了几分现代轻奢，让非遗品牌守得住文化底蕴，也能贴近年轻消费群体。</w:t>
      </w:r>
    </w:p>
    <w:p w14:paraId="0913E6D6">
      <w:pPr>
        <w:pStyle w:val="26"/>
      </w:pPr>
      <w:r>
        <w:rPr>
          <w:rFonts w:hint="eastAsia"/>
          <w:lang w:eastAsia="zh-CN"/>
        </w:rPr>
        <w:t>（</w:t>
      </w:r>
      <w:r>
        <w:rPr>
          <w:rFonts w:hint="eastAsia"/>
          <w:lang w:val="en-US" w:eastAsia="zh-CN"/>
        </w:rPr>
        <w:t>4）</w:t>
      </w:r>
      <w:r>
        <w:rPr>
          <w:rFonts w:hint="eastAsia"/>
        </w:rPr>
        <w:t>文化内涵与品牌表达</w:t>
      </w:r>
    </w:p>
    <w:p w14:paraId="7D8AF624">
      <w:pPr>
        <w:rPr>
          <w:rFonts w:ascii="宋体" w:hAnsi="宋体"/>
          <w:b/>
          <w:bCs/>
          <w:szCs w:val="21"/>
        </w:rPr>
      </w:pPr>
      <w:r>
        <w:rPr>
          <w:rFonts w:hint="eastAsia" w:ascii="宋体" w:hAnsi="宋体"/>
          <w:b/>
          <w:bCs/>
          <w:szCs w:val="21"/>
          <w:lang w:val="en-US" w:eastAsia="zh-CN"/>
        </w:rPr>
        <w:t>①</w:t>
      </w:r>
      <w:r>
        <w:rPr>
          <w:rFonts w:hint="eastAsia" w:ascii="宋体" w:hAnsi="宋体"/>
          <w:b/>
          <w:bCs/>
          <w:szCs w:val="21"/>
        </w:rPr>
        <w:t>“线像莲花”的意象传递</w:t>
      </w:r>
    </w:p>
    <w:p w14:paraId="547D9BEE">
      <w:pPr>
        <w:ind w:firstLine="420" w:firstLineChars="0"/>
        <w:rPr>
          <w:rFonts w:ascii="宋体" w:hAnsi="宋体"/>
          <w:szCs w:val="21"/>
        </w:rPr>
      </w:pPr>
      <w:r>
        <w:rPr>
          <w:rFonts w:hint="eastAsia" w:ascii="宋体" w:hAnsi="宋体"/>
          <w:szCs w:val="21"/>
        </w:rPr>
        <w:t>“线”是刺绣的核心用料，“莲花”则是高洁吉祥的文化符号。品牌名和视觉设计结合在一起，既点出了刺绣“以线为墨、以布为纸”的本质，也借着莲花的意象，传递出品牌对纯粹工艺、高洁文化的追求。</w:t>
      </w:r>
    </w:p>
    <w:p w14:paraId="529FC95F">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非遗传承的现代化</w:t>
      </w:r>
    </w:p>
    <w:p w14:paraId="309CA316">
      <w:pPr>
        <w:ind w:firstLine="420" w:firstLineChars="0"/>
        <w:rPr>
          <w:rFonts w:ascii="宋体" w:hAnsi="宋体"/>
          <w:szCs w:val="21"/>
        </w:rPr>
      </w:pPr>
      <w:r>
        <w:rPr>
          <w:rFonts w:hint="eastAsia" w:ascii="宋体" w:hAnsi="宋体"/>
          <w:szCs w:val="21"/>
          <w:lang w:eastAsia="zh-CN"/>
        </w:rPr>
        <w:t>整个</w:t>
      </w:r>
      <w:r>
        <w:rPr>
          <w:rFonts w:hint="eastAsia" w:ascii="宋体" w:hAnsi="宋体"/>
          <w:szCs w:val="21"/>
          <w:lang w:val="en-US" w:eastAsia="zh-CN"/>
        </w:rPr>
        <w:t>Logo不选择堆砌传统符号，而是以“绣绷+绣针+文字”的极简搭配，将江右贡绣的非遗基因融于现代视觉语言。守住了传统工艺的辨识度，也契合当代审美，使古老的非遗文化以更轻盈的姿态走入大众视野。</w:t>
      </w:r>
    </w:p>
    <w:p w14:paraId="2948BA43">
      <w:pPr>
        <w:rPr>
          <w:rFonts w:ascii="宋体" w:hAnsi="宋体"/>
          <w:b/>
          <w:bCs/>
          <w:szCs w:val="21"/>
        </w:rPr>
      </w:pPr>
      <w:r>
        <w:rPr>
          <w:rFonts w:hint="eastAsia" w:ascii="宋体" w:hAnsi="宋体"/>
          <w:b/>
          <w:bCs/>
          <w:szCs w:val="21"/>
          <w:lang w:val="en-US" w:eastAsia="zh-CN"/>
        </w:rPr>
        <w:t>③</w:t>
      </w:r>
      <w:r>
        <w:rPr>
          <w:rFonts w:hint="eastAsia" w:ascii="宋体" w:hAnsi="宋体"/>
          <w:b/>
          <w:bCs/>
          <w:szCs w:val="21"/>
        </w:rPr>
        <w:t>工艺与美学的统一</w:t>
      </w:r>
    </w:p>
    <w:p w14:paraId="5B4AD768">
      <w:pPr>
        <w:ind w:firstLine="420" w:firstLineChars="0"/>
        <w:rPr>
          <w:rFonts w:ascii="宋体" w:hAnsi="宋体"/>
          <w:szCs w:val="21"/>
        </w:rPr>
      </w:pPr>
      <w:r>
        <w:rPr>
          <w:rFonts w:hint="eastAsia" w:ascii="宋体" w:hAnsi="宋体"/>
          <w:szCs w:val="21"/>
        </w:rPr>
        <w:t>绣针与文字的融合，不仅是视觉上的巧思，更暗合了江右贡绣“以针代笔、以线传神”的工艺特点。它让观者在识别品牌名的同时，也能直观感受到刺绣“一针一线”的匠心，实现了品牌名、工艺、美学的三重统一。</w:t>
      </w:r>
    </w:p>
    <w:p w14:paraId="125E6F2A">
      <w:pPr>
        <w:pStyle w:val="4"/>
        <w:bidi w:val="0"/>
      </w:pPr>
      <w:bookmarkStart w:id="73" w:name="_Toc10503"/>
      <w:r>
        <w:rPr>
          <w:rFonts w:hint="eastAsia"/>
        </w:rPr>
        <w:t>品牌</w:t>
      </w:r>
      <w:r>
        <w:rPr>
          <w:rFonts w:hint="eastAsia"/>
          <w:lang w:eastAsia="zh-CN"/>
        </w:rPr>
        <w:t>形象代表——</w:t>
      </w:r>
      <w:r>
        <w:rPr>
          <w:rFonts w:hint="eastAsia"/>
        </w:rPr>
        <w:t>“莲小真”</w:t>
      </w:r>
      <w:bookmarkEnd w:id="73"/>
    </w:p>
    <w:p w14:paraId="42E94FD1">
      <w:pPr>
        <w:ind w:firstLine="420" w:firstLineChars="0"/>
        <w:rPr>
          <w:rFonts w:hint="default" w:eastAsia="宋体"/>
          <w:lang w:val="en-US" w:eastAsia="zh-CN"/>
        </w:rPr>
      </w:pPr>
      <w:r>
        <w:rPr>
          <w:rFonts w:hint="eastAsia"/>
          <w:lang w:eastAsia="zh-CN"/>
        </w:rPr>
        <w:t>“莲小真”是</w:t>
      </w:r>
      <w:r>
        <w:rPr>
          <w:rFonts w:hint="eastAsia"/>
          <w:lang w:val="en-US" w:eastAsia="zh-CN"/>
        </w:rPr>
        <w:t>本策划案</w:t>
      </w:r>
      <w:r>
        <w:rPr>
          <w:rFonts w:hint="eastAsia"/>
          <w:lang w:eastAsia="zh-CN"/>
        </w:rPr>
        <w:t>基于品牌“线像莲花”</w:t>
      </w:r>
      <w:r>
        <w:rPr>
          <w:rFonts w:hint="eastAsia"/>
          <w:b/>
          <w:bCs/>
          <w:lang w:eastAsia="zh-CN"/>
        </w:rPr>
        <w:t>原创设定</w:t>
      </w:r>
      <w:r>
        <w:rPr>
          <w:rFonts w:hint="eastAsia"/>
          <w:lang w:eastAsia="zh-CN"/>
        </w:rPr>
        <w:t>的潮玩</w:t>
      </w:r>
      <w:r>
        <w:rPr>
          <w:rFonts w:hint="eastAsia"/>
          <w:lang w:val="en-US" w:eastAsia="zh-CN"/>
        </w:rPr>
        <w:t>IP形象，核心创新在于将赣绣非遗文化与现代潮玩审美深度融合，让传统技艺以更鲜活的姿态触达年轻群体。</w:t>
      </w:r>
    </w:p>
    <w:p w14:paraId="34DA5396">
      <w:pPr>
        <w:pStyle w:val="24"/>
        <w:bidi w:val="0"/>
        <w:jc w:val="both"/>
        <w:rPr>
          <w:rFonts w:hint="default" w:ascii="宋体" w:hAnsi="宋体" w:eastAsia="宋体"/>
          <w:szCs w:val="21"/>
          <w:lang w:val="en-US" w:eastAsia="zh-CN"/>
        </w:rPr>
      </w:pPr>
      <w:r>
        <w:rPr>
          <w:rFonts w:hint="eastAsia" w:ascii="宋体" w:hAnsi="宋体" w:eastAsia="宋体"/>
          <w:szCs w:val="21"/>
          <w:lang w:eastAsia="zh-CN"/>
        </w:rPr>
        <w:drawing>
          <wp:inline distT="0" distB="0" distL="114300" distR="114300">
            <wp:extent cx="3036570" cy="4050665"/>
            <wp:effectExtent l="0" t="0" r="11430" b="3175"/>
            <wp:docPr id="30" name="图片 30" descr="mmexport17702601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mexport1770260196760"/>
                    <pic:cNvPicPr>
                      <a:picLocks noChangeAspect="1"/>
                    </pic:cNvPicPr>
                  </pic:nvPicPr>
                  <pic:blipFill>
                    <a:blip r:embed="rId52"/>
                    <a:stretch>
                      <a:fillRect/>
                    </a:stretch>
                  </pic:blipFill>
                  <pic:spPr>
                    <a:xfrm>
                      <a:off x="0" y="0"/>
                      <a:ext cx="3036570" cy="4050665"/>
                    </a:xfrm>
                    <a:prstGeom prst="rect">
                      <a:avLst/>
                    </a:prstGeom>
                  </pic:spPr>
                </pic:pic>
              </a:graphicData>
            </a:graphic>
          </wp:inline>
        </w:drawing>
      </w:r>
      <w:r>
        <w:rPr>
          <w:rFonts w:hint="eastAsia" w:ascii="宋体" w:hAnsi="宋体"/>
          <w:szCs w:val="21"/>
          <w:lang w:val="en-US" w:eastAsia="zh-CN"/>
        </w:rPr>
        <w:t xml:space="preserve">  </w:t>
      </w:r>
      <w:r>
        <w:rPr>
          <w:rFonts w:hint="eastAsia"/>
          <w:lang w:eastAsia="zh-CN"/>
        </w:rPr>
        <w:drawing>
          <wp:inline distT="0" distB="0" distL="114300" distR="114300">
            <wp:extent cx="2937510" cy="4073525"/>
            <wp:effectExtent l="0" t="0" r="3810" b="10795"/>
            <wp:docPr id="33" name="图片 33" descr="mmexport17702602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mexport1770260252030"/>
                    <pic:cNvPicPr>
                      <a:picLocks noChangeAspect="1"/>
                    </pic:cNvPicPr>
                  </pic:nvPicPr>
                  <pic:blipFill>
                    <a:blip r:embed="rId53"/>
                    <a:stretch>
                      <a:fillRect/>
                    </a:stretch>
                  </pic:blipFill>
                  <pic:spPr>
                    <a:xfrm>
                      <a:off x="0" y="0"/>
                      <a:ext cx="2937510" cy="4073525"/>
                    </a:xfrm>
                    <a:prstGeom prst="rect">
                      <a:avLst/>
                    </a:prstGeom>
                  </pic:spPr>
                </pic:pic>
              </a:graphicData>
            </a:graphic>
          </wp:inline>
        </w:drawing>
      </w:r>
    </w:p>
    <w:p w14:paraId="7536D010">
      <w:pPr>
        <w:pStyle w:val="25"/>
        <w:bidi w:val="0"/>
        <w:ind w:firstLine="420" w:firstLineChars="0"/>
        <w:jc w:val="both"/>
        <w:rPr>
          <w:rFonts w:hint="eastAsia"/>
          <w:lang w:val="en-US" w:eastAsia="zh-CN"/>
        </w:rPr>
      </w:pPr>
      <w:r>
        <w:rPr>
          <w:rFonts w:hint="eastAsia"/>
        </w:rPr>
        <w:t>图5-</w:t>
      </w:r>
      <w:r>
        <w:rPr>
          <w:rFonts w:hint="eastAsia"/>
          <w:lang w:val="en-US" w:eastAsia="zh-CN"/>
        </w:rPr>
        <w:t>7</w:t>
      </w:r>
      <w:r>
        <w:rPr>
          <w:rFonts w:hint="eastAsia"/>
        </w:rPr>
        <w:t xml:space="preserve"> 品牌</w:t>
      </w:r>
      <w:r>
        <w:rPr>
          <w:rFonts w:hint="eastAsia"/>
          <w:lang w:val="en-US" w:eastAsia="zh-CN"/>
        </w:rPr>
        <w:t>IP</w:t>
      </w:r>
      <w:r>
        <w:rPr>
          <w:rFonts w:hint="eastAsia"/>
        </w:rPr>
        <w:t xml:space="preserve">“莲小真”形象 </w:t>
      </w:r>
      <w:r>
        <w:rPr>
          <w:rFonts w:hint="eastAsia"/>
          <w:lang w:eastAsia="zh-CN"/>
        </w:rPr>
        <w:t>草图、</w:t>
      </w:r>
      <w:r>
        <w:rPr>
          <w:rFonts w:hint="eastAsia"/>
        </w:rPr>
        <w:t>三视图</w:t>
      </w:r>
      <w:r>
        <w:rPr>
          <w:rFonts w:hint="eastAsia"/>
          <w:lang w:val="en-US" w:eastAsia="zh-CN"/>
        </w:rPr>
        <w:t xml:space="preserve">            </w:t>
      </w:r>
      <w:r>
        <w:t>图</w:t>
      </w:r>
      <w:r>
        <w:rPr>
          <w:rFonts w:hint="eastAsia"/>
          <w:lang w:val="en-US" w:eastAsia="zh-CN"/>
        </w:rPr>
        <w:t>5-8 “莲小真”衍生表情</w:t>
      </w:r>
    </w:p>
    <w:p w14:paraId="7F9ADCC3">
      <w:pPr>
        <w:pStyle w:val="26"/>
        <w:rPr>
          <w:rFonts w:hint="eastAsia"/>
          <w:lang w:eastAsia="zh-CN"/>
        </w:rPr>
      </w:pPr>
    </w:p>
    <w:p w14:paraId="7166D346">
      <w:pPr>
        <w:pStyle w:val="26"/>
      </w:pPr>
      <w:r>
        <w:rPr>
          <w:rFonts w:hint="eastAsia"/>
          <w:lang w:eastAsia="zh-CN"/>
        </w:rPr>
        <w:t>（</w:t>
      </w:r>
      <w:r>
        <w:rPr>
          <w:rFonts w:hint="eastAsia"/>
          <w:lang w:val="en-US" w:eastAsia="zh-CN"/>
        </w:rPr>
        <w:t>1）</w:t>
      </w:r>
      <w:r>
        <w:t>文化符号的精准植入</w:t>
      </w:r>
    </w:p>
    <w:p w14:paraId="046EAD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品牌名“线像莲花”直接做成视觉记忆点：头顶的莲花头饰，不光是把品牌标识具象，还承载着江右文化里莲花高洁祥瑞的寓意，让IP和品牌文化、地域精神</w:t>
      </w:r>
      <w:r>
        <w:rPr>
          <w:rFonts w:hint="eastAsia" w:ascii="宋体" w:hAnsi="宋体"/>
          <w:szCs w:val="21"/>
          <w:lang w:eastAsia="zh-CN"/>
        </w:rPr>
        <w:t>紧密结合</w:t>
      </w:r>
      <w:r>
        <w:rPr>
          <w:rFonts w:hint="eastAsia" w:ascii="宋体" w:hAnsi="宋体"/>
          <w:szCs w:val="21"/>
        </w:rPr>
        <w:t>。</w:t>
      </w:r>
    </w:p>
    <w:p w14:paraId="3DFE12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同时还</w:t>
      </w:r>
      <w:r>
        <w:rPr>
          <w:rFonts w:hint="eastAsia" w:ascii="宋体" w:hAnsi="宋体"/>
          <w:szCs w:val="21"/>
          <w:lang w:eastAsia="zh-CN"/>
        </w:rPr>
        <w:t>将</w:t>
      </w:r>
      <w:r>
        <w:rPr>
          <w:rFonts w:hint="eastAsia" w:ascii="宋体" w:hAnsi="宋体"/>
          <w:szCs w:val="21"/>
        </w:rPr>
        <w:t>绣针元素巧思融进发饰设计，</w:t>
      </w:r>
      <w:r>
        <w:rPr>
          <w:rFonts w:hint="eastAsia" w:ascii="宋体" w:hAnsi="宋体"/>
          <w:szCs w:val="21"/>
          <w:lang w:eastAsia="zh-CN"/>
        </w:rPr>
        <w:t>即刻</w:t>
      </w:r>
      <w:r>
        <w:rPr>
          <w:rFonts w:hint="eastAsia" w:ascii="宋体" w:hAnsi="宋体"/>
          <w:szCs w:val="21"/>
        </w:rPr>
        <w:t>点出赣绣的工艺属性，让非遗符号不</w:t>
      </w:r>
      <w:r>
        <w:rPr>
          <w:rFonts w:hint="eastAsia" w:ascii="宋体" w:hAnsi="宋体"/>
          <w:szCs w:val="21"/>
          <w:lang w:eastAsia="zh-CN"/>
        </w:rPr>
        <w:t>再</w:t>
      </w:r>
      <w:r>
        <w:rPr>
          <w:rFonts w:hint="eastAsia" w:ascii="宋体" w:hAnsi="宋体"/>
          <w:szCs w:val="21"/>
        </w:rPr>
        <w:t>抽象，IP和赣绣技艺的关联也变得</w:t>
      </w:r>
      <w:r>
        <w:rPr>
          <w:rFonts w:hint="eastAsia" w:ascii="宋体" w:hAnsi="宋体"/>
          <w:szCs w:val="21"/>
          <w:lang w:eastAsia="zh-CN"/>
        </w:rPr>
        <w:t>更加</w:t>
      </w:r>
      <w:r>
        <w:rPr>
          <w:rFonts w:hint="eastAsia" w:ascii="宋体" w:hAnsi="宋体"/>
          <w:szCs w:val="21"/>
        </w:rPr>
        <w:t>直观。</w:t>
      </w:r>
    </w:p>
    <w:p w14:paraId="25BEF6D0">
      <w:pPr>
        <w:pStyle w:val="26"/>
      </w:pPr>
      <w:r>
        <w:rPr>
          <w:rFonts w:hint="eastAsia"/>
          <w:lang w:eastAsia="zh-CN"/>
        </w:rPr>
        <w:t>（</w:t>
      </w:r>
      <w:r>
        <w:rPr>
          <w:rFonts w:hint="eastAsia"/>
          <w:lang w:val="en-US" w:eastAsia="zh-CN"/>
        </w:rPr>
        <w:t>2）</w:t>
      </w:r>
      <w:r>
        <w:t>服饰视觉的非遗叙事</w:t>
      </w:r>
    </w:p>
    <w:p w14:paraId="6F9CBF26">
      <w:pPr>
        <w:ind w:firstLine="420" w:firstLineChars="0"/>
        <w:rPr>
          <w:rFonts w:hint="eastAsia" w:ascii="宋体" w:hAnsi="宋体"/>
          <w:szCs w:val="21"/>
        </w:rPr>
      </w:pPr>
      <w:r>
        <w:rPr>
          <w:rFonts w:hint="eastAsia" w:ascii="宋体" w:hAnsi="宋体"/>
          <w:szCs w:val="21"/>
        </w:rPr>
        <w:t>在服饰设计上，对传统赣绣的视觉表达进行了重构：上衣的绿波点纹样，既还原了赣绣“点绣”的肌理，又以萌系审美让传统针法更具亲和力；渐变青绿灯笼裤提取赣绣“豆绿”“象牙白”的传统配色，通过柔和渐变弱化传统色彩的厚重感，赋予形象现代时尚感。</w:t>
      </w:r>
    </w:p>
    <w:p w14:paraId="76C88917">
      <w:pPr>
        <w:ind w:firstLine="420" w:firstLineChars="0"/>
        <w:rPr>
          <w:rFonts w:hint="eastAsia" w:ascii="宋体" w:hAnsi="宋体"/>
          <w:b/>
          <w:bCs/>
          <w:szCs w:val="21"/>
        </w:rPr>
      </w:pPr>
      <w:r>
        <w:rPr>
          <w:rFonts w:hint="eastAsia" w:ascii="宋体" w:hAnsi="宋体"/>
          <w:b/>
          <w:bCs/>
          <w:szCs w:val="21"/>
        </w:rPr>
        <w:t>这一设计既保留了非遗的文化基因，又避免了传统符号的刻板呈现。</w:t>
      </w:r>
    </w:p>
    <w:p w14:paraId="4FAC889B">
      <w:pPr>
        <w:pStyle w:val="26"/>
      </w:pPr>
      <w:r>
        <w:rPr>
          <w:rFonts w:hint="eastAsia"/>
          <w:lang w:eastAsia="zh-CN"/>
        </w:rPr>
        <w:t>（</w:t>
      </w:r>
      <w:r>
        <w:rPr>
          <w:rFonts w:hint="eastAsia"/>
          <w:lang w:val="en-US" w:eastAsia="zh-CN"/>
        </w:rPr>
        <w:t>3）</w:t>
      </w:r>
      <w:r>
        <w:t>造型语言的记忆点打造</w:t>
      </w:r>
    </w:p>
    <w:p w14:paraId="6589AB29">
      <w:pPr>
        <w:ind w:firstLine="420" w:firstLineChars="0"/>
        <w:rPr>
          <w:rFonts w:hint="eastAsia" w:ascii="宋体" w:hAnsi="宋体"/>
          <w:szCs w:val="21"/>
          <w:lang w:eastAsia="zh-CN"/>
        </w:rPr>
      </w:pPr>
      <w:r>
        <w:rPr>
          <w:rFonts w:ascii="宋体" w:hAnsi="宋体"/>
          <w:szCs w:val="21"/>
        </w:rPr>
        <w:t>双</w:t>
      </w:r>
      <w:r>
        <w:rPr>
          <w:rFonts w:hint="eastAsia" w:ascii="宋体" w:hAnsi="宋体"/>
          <w:szCs w:val="21"/>
        </w:rPr>
        <w:t>造型参考了宋代江南少女的双丫髻和垂</w:t>
      </w:r>
      <w:r>
        <w:rPr>
          <w:rFonts w:hint="eastAsia" w:ascii="宋体" w:hAnsi="宋体"/>
          <w:szCs w:val="21"/>
          <w:lang w:eastAsia="zh-CN"/>
        </w:rPr>
        <w:t>髾</w:t>
      </w:r>
      <w:r>
        <w:rPr>
          <w:rFonts w:hint="eastAsia" w:ascii="宋体" w:hAnsi="宋体"/>
          <w:szCs w:val="21"/>
        </w:rPr>
        <w:t>，还自然融进了江右文化的地域特色。脸部轮廓圆润，肢体比例</w:t>
      </w:r>
      <w:r>
        <w:rPr>
          <w:rFonts w:hint="eastAsia" w:ascii="宋体" w:hAnsi="宋体"/>
          <w:szCs w:val="21"/>
          <w:lang w:eastAsia="zh-CN"/>
        </w:rPr>
        <w:t>具有</w:t>
      </w:r>
      <w:r>
        <w:rPr>
          <w:rFonts w:hint="eastAsia" w:ascii="宋体" w:hAnsi="宋体"/>
          <w:szCs w:val="21"/>
        </w:rPr>
        <w:t>Q弹感，贴合潮玩IP的审美喜好。这样</w:t>
      </w:r>
      <w:r>
        <w:rPr>
          <w:rFonts w:hint="eastAsia" w:ascii="宋体" w:hAnsi="宋体"/>
          <w:szCs w:val="21"/>
          <w:lang w:eastAsia="zh-CN"/>
        </w:rPr>
        <w:t>使得</w:t>
      </w:r>
      <w:r>
        <w:rPr>
          <w:rFonts w:hint="eastAsia" w:ascii="宋体" w:hAnsi="宋体"/>
          <w:szCs w:val="21"/>
        </w:rPr>
        <w:t>形象更亲切，也给非遗文化的</w:t>
      </w:r>
      <w:r>
        <w:rPr>
          <w:rFonts w:hint="eastAsia" w:ascii="宋体" w:hAnsi="宋体"/>
          <w:szCs w:val="21"/>
          <w:lang w:eastAsia="zh-CN"/>
        </w:rPr>
        <w:t>年轻化</w:t>
      </w:r>
      <w:r>
        <w:rPr>
          <w:rFonts w:hint="eastAsia" w:ascii="宋体" w:hAnsi="宋体"/>
          <w:szCs w:val="21"/>
        </w:rPr>
        <w:t>传播</w:t>
      </w:r>
      <w:r>
        <w:rPr>
          <w:rFonts w:hint="eastAsia" w:ascii="宋体" w:hAnsi="宋体"/>
          <w:szCs w:val="21"/>
          <w:lang w:eastAsia="zh-CN"/>
        </w:rPr>
        <w:t>搭建起桥梁。</w:t>
      </w:r>
    </w:p>
    <w:p w14:paraId="6B869C6F">
      <w:pPr>
        <w:pStyle w:val="24"/>
        <w:bidi w:val="0"/>
        <w:rPr>
          <w:rFonts w:hint="eastAsia"/>
          <w:lang w:eastAsia="zh-CN"/>
        </w:rPr>
      </w:pPr>
      <w:r>
        <w:rPr>
          <w:rFonts w:hint="eastAsia"/>
          <w:lang w:eastAsia="zh-CN"/>
        </w:rPr>
        <w:drawing>
          <wp:inline distT="0" distB="0" distL="114300" distR="114300">
            <wp:extent cx="1676400" cy="1506220"/>
            <wp:effectExtent l="0" t="0" r="0" b="2540"/>
            <wp:docPr id="49" name="图片 49" descr="mmexport177026260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mexport1770262602063"/>
                    <pic:cNvPicPr>
                      <a:picLocks noChangeAspect="1"/>
                    </pic:cNvPicPr>
                  </pic:nvPicPr>
                  <pic:blipFill>
                    <a:blip r:embed="rId54"/>
                    <a:stretch>
                      <a:fillRect/>
                    </a:stretch>
                  </pic:blipFill>
                  <pic:spPr>
                    <a:xfrm>
                      <a:off x="0" y="0"/>
                      <a:ext cx="1676400" cy="1506220"/>
                    </a:xfrm>
                    <a:prstGeom prst="rect">
                      <a:avLst/>
                    </a:prstGeom>
                  </pic:spPr>
                </pic:pic>
              </a:graphicData>
            </a:graphic>
          </wp:inline>
        </w:drawing>
      </w:r>
    </w:p>
    <w:p w14:paraId="48C81066">
      <w:pPr>
        <w:pStyle w:val="25"/>
        <w:bidi w:val="0"/>
        <w:rPr>
          <w:rFonts w:hint="eastAsia"/>
          <w:lang w:val="en-US" w:eastAsia="zh-CN"/>
        </w:rPr>
      </w:pPr>
      <w:r>
        <w:t>图</w:t>
      </w:r>
      <w:r>
        <w:rPr>
          <w:rFonts w:hint="eastAsia"/>
          <w:lang w:val="en-US" w:eastAsia="zh-CN"/>
        </w:rPr>
        <w:t>5-9宋代双丫髻</w:t>
      </w:r>
    </w:p>
    <w:p w14:paraId="4D63D21B">
      <w:pPr>
        <w:pStyle w:val="24"/>
        <w:bidi w:val="0"/>
        <w:rPr>
          <w:rFonts w:hint="default"/>
          <w:lang w:val="en-US" w:eastAsia="zh-CN"/>
        </w:rPr>
      </w:pPr>
      <w:r>
        <w:rPr>
          <w:rFonts w:hint="default"/>
          <w:lang w:val="en-US" w:eastAsia="zh-CN"/>
        </w:rPr>
        <w:drawing>
          <wp:inline distT="0" distB="0" distL="114300" distR="114300">
            <wp:extent cx="1908175" cy="2247900"/>
            <wp:effectExtent l="0" t="0" r="12065" b="7620"/>
            <wp:docPr id="50" name="图片 50" descr="mmexport177026260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mmexport1770262603833"/>
                    <pic:cNvPicPr>
                      <a:picLocks noChangeAspect="1"/>
                    </pic:cNvPicPr>
                  </pic:nvPicPr>
                  <pic:blipFill>
                    <a:blip r:embed="rId55"/>
                    <a:stretch>
                      <a:fillRect/>
                    </a:stretch>
                  </pic:blipFill>
                  <pic:spPr>
                    <a:xfrm>
                      <a:off x="0" y="0"/>
                      <a:ext cx="1908175" cy="2247900"/>
                    </a:xfrm>
                    <a:prstGeom prst="rect">
                      <a:avLst/>
                    </a:prstGeom>
                  </pic:spPr>
                </pic:pic>
              </a:graphicData>
            </a:graphic>
          </wp:inline>
        </w:drawing>
      </w:r>
    </w:p>
    <w:p w14:paraId="694BF9C1">
      <w:pPr>
        <w:pStyle w:val="25"/>
        <w:bidi w:val="0"/>
        <w:rPr>
          <w:rFonts w:hint="default"/>
          <w:lang w:val="en-US" w:eastAsia="zh-CN"/>
        </w:rPr>
      </w:pPr>
      <w:r>
        <w:t>图</w:t>
      </w:r>
      <w:r>
        <w:rPr>
          <w:rFonts w:hint="eastAsia"/>
          <w:lang w:val="en-US" w:eastAsia="zh-CN"/>
        </w:rPr>
        <w:t>5-10 垂髾</w:t>
      </w:r>
    </w:p>
    <w:p w14:paraId="233A35FF">
      <w:pPr>
        <w:pStyle w:val="4"/>
        <w:bidi w:val="0"/>
        <w:rPr>
          <w:rFonts w:ascii="宋体" w:hAnsi="宋体"/>
          <w:szCs w:val="21"/>
        </w:rPr>
      </w:pPr>
      <w:bookmarkStart w:id="74" w:name="_Toc8484"/>
      <w:r>
        <w:t>品牌代言人：陶卫华——以针为笔，绣写时代风雅</w:t>
      </w:r>
      <w:bookmarkEnd w:id="74"/>
    </w:p>
    <w:p w14:paraId="43CA894C">
      <w:pPr>
        <w:ind w:firstLine="420" w:firstLineChars="0"/>
        <w:rPr>
          <w:rFonts w:ascii="宋体" w:hAnsi="宋体"/>
          <w:szCs w:val="21"/>
        </w:rPr>
      </w:pPr>
      <w:r>
        <w:rPr>
          <w:rFonts w:ascii="宋体" w:hAnsi="宋体"/>
          <w:szCs w:val="21"/>
        </w:rPr>
        <w:t>“线像莲花”品牌的灵魂与基石，正是其创始人、江右贡绣非遗代表性传承人陶卫华女士。她不仅是技艺的守护者，更是让千年非遗重焕生机的创新者与引路人。</w:t>
      </w:r>
    </w:p>
    <w:p w14:paraId="2253B515">
      <w:pPr>
        <w:jc w:val="center"/>
        <w:rPr>
          <w:rFonts w:ascii="宋体" w:hAnsi="宋体"/>
          <w:szCs w:val="21"/>
        </w:rPr>
      </w:pPr>
      <w:r>
        <w:rPr>
          <w:rFonts w:ascii="宋体" w:hAnsi="宋体"/>
          <w:szCs w:val="21"/>
        </w:rPr>
        <w:drawing>
          <wp:inline distT="0" distB="0" distL="0" distR="0">
            <wp:extent cx="2012950" cy="2344420"/>
            <wp:effectExtent l="0" t="0" r="13970" b="254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56" cstate="print"/>
                    <a:srcRect t="25402" r="9130" b="34648"/>
                    <a:stretch>
                      <a:fillRect/>
                    </a:stretch>
                  </pic:blipFill>
                  <pic:spPr>
                    <a:xfrm>
                      <a:off x="0" y="0"/>
                      <a:ext cx="2012950" cy="2344420"/>
                    </a:xfrm>
                    <a:prstGeom prst="rect">
                      <a:avLst/>
                    </a:prstGeom>
                  </pic:spPr>
                </pic:pic>
              </a:graphicData>
            </a:graphic>
          </wp:inline>
        </w:drawing>
      </w:r>
    </w:p>
    <w:p w14:paraId="19ED0298">
      <w:pPr>
        <w:pStyle w:val="25"/>
        <w:bidi w:val="0"/>
      </w:pPr>
      <w:r>
        <w:rPr>
          <w:rFonts w:hint="eastAsia"/>
        </w:rPr>
        <w:t>图5-</w:t>
      </w:r>
      <w:r>
        <w:rPr>
          <w:rFonts w:hint="eastAsia"/>
          <w:lang w:val="en-US" w:eastAsia="zh-CN"/>
        </w:rPr>
        <w:t>11</w:t>
      </w:r>
      <w:r>
        <w:rPr>
          <w:rFonts w:hint="eastAsia"/>
        </w:rPr>
        <w:t xml:space="preserve"> 陶卫华</w:t>
      </w:r>
    </w:p>
    <w:p w14:paraId="5191671F">
      <w:pPr>
        <w:ind w:firstLine="420" w:firstLineChars="0"/>
        <w:rPr>
          <w:rFonts w:hint="eastAsia" w:ascii="宋体" w:hAnsi="宋体"/>
          <w:szCs w:val="21"/>
        </w:rPr>
      </w:pPr>
      <w:r>
        <w:rPr>
          <w:rFonts w:hint="eastAsia" w:ascii="宋体" w:hAnsi="宋体"/>
          <w:szCs w:val="21"/>
        </w:rPr>
        <w:t>陶卫华</w:t>
      </w:r>
      <w:r>
        <w:rPr>
          <w:rFonts w:hint="eastAsia" w:ascii="宋体" w:hAnsi="宋体"/>
          <w:szCs w:val="21"/>
          <w:lang w:eastAsia="zh-CN"/>
        </w:rPr>
        <w:t>自</w:t>
      </w:r>
      <w:r>
        <w:rPr>
          <w:rFonts w:hint="eastAsia" w:ascii="宋体" w:hAnsi="宋体"/>
          <w:szCs w:val="21"/>
        </w:rPr>
        <w:t>小在刺绣世家长大，从小泡在书香和绣线堆里。心里装着对祖传手艺的热爱，她干脆辞掉了原来的工作，一头扎进当时冷门的赣绣传承里。</w:t>
      </w:r>
    </w:p>
    <w:p w14:paraId="4A8D94BD">
      <w:pPr>
        <w:ind w:firstLine="420" w:firstLineChars="0"/>
        <w:rPr>
          <w:rFonts w:ascii="宋体" w:hAnsi="宋体"/>
          <w:szCs w:val="21"/>
        </w:rPr>
      </w:pPr>
      <w:r>
        <w:rPr>
          <w:rFonts w:hint="eastAsia" w:ascii="宋体" w:hAnsi="宋体"/>
          <w:szCs w:val="21"/>
        </w:rPr>
        <w:t>她一直觉得非遗得跟现代生活搭得上边，于是到处取经学习，把画理吃透了用到绣花上，琢磨出了“摄影绣”“打子泼墨绣”“飞白篆刻绣”这些新技法。这些创新让赣绣跳出了传统的框框，能细腻地表现出光影变化、水墨意境，甚至篆刻的质感，给这门老手艺注入了全新的生命力</w:t>
      </w:r>
      <w:r>
        <w:rPr>
          <w:rFonts w:hint="eastAsia" w:ascii="宋体" w:hAnsi="宋体"/>
          <w:szCs w:val="21"/>
          <w:lang w:eastAsia="zh-CN"/>
        </w:rPr>
        <w:t>，</w:t>
      </w:r>
      <w:r>
        <w:rPr>
          <w:rFonts w:hint="eastAsia" w:ascii="宋体" w:hAnsi="宋体"/>
          <w:szCs w:val="21"/>
        </w:rPr>
        <w:t>为赣绣的发展做出了诸多贡献</w:t>
      </w:r>
      <w:r>
        <w:rPr>
          <w:rFonts w:ascii="宋体" w:hAnsi="宋体"/>
          <w:szCs w:val="21"/>
        </w:rPr>
        <w:t>:</w:t>
      </w:r>
    </w:p>
    <w:p w14:paraId="10A1880D">
      <w:pPr>
        <w:pStyle w:val="27"/>
        <w:numPr>
          <w:ilvl w:val="0"/>
          <w:numId w:val="0"/>
        </w:numPr>
        <w:ind w:leftChars="0"/>
        <w:rPr>
          <w:rFonts w:ascii="宋体" w:hAnsi="宋体"/>
          <w:szCs w:val="21"/>
        </w:rPr>
      </w:pPr>
      <w:r>
        <w:rPr>
          <w:rFonts w:hint="eastAsia" w:ascii="宋体" w:hAnsi="宋体"/>
          <w:b/>
          <w:bCs/>
          <w:szCs w:val="21"/>
          <w:lang w:eastAsia="zh-CN"/>
        </w:rPr>
        <w:t>（</w:t>
      </w:r>
      <w:r>
        <w:rPr>
          <w:rFonts w:hint="eastAsia" w:ascii="宋体" w:hAnsi="宋体"/>
          <w:b/>
          <w:bCs/>
          <w:szCs w:val="21"/>
          <w:lang w:val="en-US" w:eastAsia="zh-CN"/>
        </w:rPr>
        <w:t>1）</w:t>
      </w:r>
      <w:r>
        <w:rPr>
          <w:rFonts w:ascii="宋体" w:hAnsi="宋体"/>
          <w:b/>
          <w:bCs/>
          <w:szCs w:val="21"/>
        </w:rPr>
        <w:t>技艺创新与高度：</w:t>
      </w:r>
      <w:r>
        <w:rPr>
          <w:rFonts w:ascii="宋体" w:hAnsi="宋体"/>
          <w:szCs w:val="21"/>
        </w:rPr>
        <w:t>其作品数十次荣获国家级、省级金奖，曾多次承担出访国礼的制作任务。她曾带领绣娘为新建的中国肢体残疾人博物馆精心绣制巨幅古画《捣练图》，也为北京冬奥会创作了栩栩如生的刺绣版“冰墩墩”，以匠心致敬时代盛事。</w:t>
      </w:r>
    </w:p>
    <w:p w14:paraId="2AB1CD5E">
      <w:pPr>
        <w:pStyle w:val="27"/>
        <w:numPr>
          <w:ilvl w:val="0"/>
          <w:numId w:val="0"/>
        </w:numPr>
        <w:ind w:leftChars="0"/>
        <w:rPr>
          <w:rFonts w:ascii="宋体" w:hAnsi="宋体"/>
          <w:szCs w:val="21"/>
        </w:rPr>
      </w:pPr>
      <w:r>
        <w:rPr>
          <w:rFonts w:hint="eastAsia" w:ascii="宋体" w:hAnsi="宋体"/>
          <w:b/>
          <w:bCs/>
          <w:szCs w:val="21"/>
          <w:lang w:eastAsia="zh-CN"/>
        </w:rPr>
        <w:t>（</w:t>
      </w:r>
      <w:r>
        <w:rPr>
          <w:rFonts w:hint="eastAsia" w:ascii="宋体" w:hAnsi="宋体"/>
          <w:b/>
          <w:bCs/>
          <w:szCs w:val="21"/>
          <w:lang w:val="en-US" w:eastAsia="zh-CN"/>
        </w:rPr>
        <w:t>2）</w:t>
      </w:r>
      <w:r>
        <w:rPr>
          <w:rFonts w:ascii="宋体" w:hAnsi="宋体"/>
          <w:b/>
          <w:bCs/>
          <w:szCs w:val="21"/>
        </w:rPr>
        <w:t>产业带动与传承：</w:t>
      </w:r>
      <w:r>
        <w:rPr>
          <w:rFonts w:hint="eastAsia" w:ascii="宋体" w:hAnsi="宋体"/>
          <w:szCs w:val="21"/>
        </w:rPr>
        <w:t>卫华</w:t>
      </w:r>
      <w:r>
        <w:rPr>
          <w:rFonts w:hint="eastAsia" w:ascii="宋体" w:hAnsi="宋体"/>
          <w:szCs w:val="21"/>
          <w:lang w:eastAsia="zh-CN"/>
        </w:rPr>
        <w:t>怀着</w:t>
      </w:r>
      <w:r>
        <w:rPr>
          <w:rFonts w:hint="eastAsia" w:ascii="宋体" w:hAnsi="宋体"/>
          <w:szCs w:val="21"/>
        </w:rPr>
        <w:t>“艺术生活化，生活艺术化”的理念，创作</w:t>
      </w:r>
      <w:r>
        <w:rPr>
          <w:rFonts w:hint="eastAsia" w:ascii="宋体" w:hAnsi="宋体"/>
          <w:szCs w:val="21"/>
          <w:lang w:eastAsia="zh-CN"/>
        </w:rPr>
        <w:t>横跨</w:t>
      </w:r>
      <w:r>
        <w:rPr>
          <w:rFonts w:hint="eastAsia" w:ascii="宋体" w:hAnsi="宋体"/>
          <w:szCs w:val="21"/>
        </w:rPr>
        <w:t>艺术</w:t>
      </w:r>
      <w:r>
        <w:rPr>
          <w:rFonts w:hint="eastAsia" w:ascii="宋体" w:hAnsi="宋体"/>
          <w:szCs w:val="21"/>
          <w:lang w:eastAsia="zh-CN"/>
        </w:rPr>
        <w:t>类和</w:t>
      </w:r>
      <w:r>
        <w:rPr>
          <w:rFonts w:hint="eastAsia" w:ascii="宋体" w:hAnsi="宋体"/>
          <w:szCs w:val="21"/>
        </w:rPr>
        <w:t>实用类。她既打造高端的收藏级绣品，也把赣绣元素融进旗袍、手包这些日常物件里，让非遗实实在在走进现代生活的各个场景。三十多年来，她还搭起了“线下工作室+抖音直播”的双</w:t>
      </w:r>
      <w:r>
        <w:rPr>
          <w:rFonts w:hint="eastAsia" w:ascii="宋体" w:hAnsi="宋体"/>
          <w:szCs w:val="21"/>
          <w:lang w:eastAsia="zh-CN"/>
        </w:rPr>
        <w:t>轨道</w:t>
      </w:r>
      <w:r>
        <w:rPr>
          <w:rFonts w:hint="eastAsia" w:ascii="宋体" w:hAnsi="宋体"/>
          <w:szCs w:val="21"/>
        </w:rPr>
        <w:t>传承</w:t>
      </w:r>
      <w:r>
        <w:rPr>
          <w:rFonts w:hint="eastAsia" w:ascii="宋体" w:hAnsi="宋体"/>
          <w:szCs w:val="21"/>
          <w:lang w:eastAsia="zh-CN"/>
        </w:rPr>
        <w:t>路线</w:t>
      </w:r>
      <w:r>
        <w:rPr>
          <w:rFonts w:hint="eastAsia" w:ascii="宋体" w:hAnsi="宋体"/>
          <w:szCs w:val="21"/>
        </w:rPr>
        <w:t>，免费培训的绣娘超万人次，还直接带动了几百人居家就业。这做法不光让老技艺活了起来，更给乡村振兴注入了</w:t>
      </w:r>
      <w:r>
        <w:rPr>
          <w:rFonts w:hint="eastAsia" w:ascii="宋体" w:hAnsi="宋体"/>
          <w:szCs w:val="21"/>
          <w:lang w:eastAsia="zh-CN"/>
        </w:rPr>
        <w:t>切实</w:t>
      </w:r>
      <w:r>
        <w:rPr>
          <w:rFonts w:hint="eastAsia" w:ascii="宋体" w:hAnsi="宋体"/>
          <w:szCs w:val="21"/>
        </w:rPr>
        <w:t>的文化动力。</w:t>
      </w:r>
    </w:p>
    <w:p w14:paraId="5B7621E8">
      <w:pPr>
        <w:pStyle w:val="27"/>
        <w:ind w:left="420" w:firstLine="0" w:firstLineChars="0"/>
        <w:jc w:val="center"/>
        <w:rPr>
          <w:rFonts w:ascii="宋体" w:hAnsi="宋体"/>
          <w:szCs w:val="21"/>
        </w:rPr>
      </w:pPr>
      <w:r>
        <w:rPr>
          <w:rFonts w:ascii="宋体" w:hAnsi="宋体"/>
          <w:szCs w:val="21"/>
        </w:rPr>
        <w:drawing>
          <wp:inline distT="0" distB="0" distL="0" distR="0">
            <wp:extent cx="2628900" cy="1557655"/>
            <wp:effectExtent l="0" t="0" r="7620" b="12065"/>
            <wp:docPr id="1035" name="Image1"/>
            <wp:cNvGraphicFramePr/>
            <a:graphic xmlns:a="http://schemas.openxmlformats.org/drawingml/2006/main">
              <a:graphicData uri="http://schemas.openxmlformats.org/drawingml/2006/picture">
                <pic:pic xmlns:pic="http://schemas.openxmlformats.org/drawingml/2006/picture">
                  <pic:nvPicPr>
                    <pic:cNvPr id="1035" name="Image1"/>
                    <pic:cNvPicPr/>
                  </pic:nvPicPr>
                  <pic:blipFill>
                    <a:blip r:embed="rId57" cstate="print"/>
                    <a:srcRect/>
                    <a:stretch>
                      <a:fillRect/>
                    </a:stretch>
                  </pic:blipFill>
                  <pic:spPr>
                    <a:xfrm>
                      <a:off x="0" y="0"/>
                      <a:ext cx="2628900" cy="1557824"/>
                    </a:xfrm>
                    <a:prstGeom prst="rect">
                      <a:avLst/>
                    </a:prstGeom>
                  </pic:spPr>
                </pic:pic>
              </a:graphicData>
            </a:graphic>
          </wp:inline>
        </w:drawing>
      </w:r>
    </w:p>
    <w:p w14:paraId="08DC754B">
      <w:pPr>
        <w:pStyle w:val="25"/>
        <w:bidi w:val="0"/>
        <w:rPr>
          <w:rFonts w:hint="default"/>
          <w:lang w:val="en-US" w:eastAsia="zh-CN"/>
        </w:rPr>
      </w:pPr>
      <w:r>
        <w:t>图</w:t>
      </w:r>
      <w:r>
        <w:rPr>
          <w:rFonts w:hint="eastAsia"/>
          <w:lang w:val="en-US" w:eastAsia="zh-CN"/>
        </w:rPr>
        <w:t>5-12 陶卫华培训绣娘</w:t>
      </w:r>
    </w:p>
    <w:p w14:paraId="3E529C9B">
      <w:pPr>
        <w:pStyle w:val="27"/>
        <w:ind w:left="420" w:firstLine="0" w:firstLineChars="0"/>
        <w:jc w:val="center"/>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2701290" cy="1565910"/>
            <wp:effectExtent l="0" t="0" r="11430" b="3810"/>
            <wp:docPr id="46" name="图片 46" descr="mmexport177026260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mmexport1770262606856"/>
                    <pic:cNvPicPr>
                      <a:picLocks noChangeAspect="1"/>
                    </pic:cNvPicPr>
                  </pic:nvPicPr>
                  <pic:blipFill>
                    <a:blip r:embed="rId58"/>
                    <a:stretch>
                      <a:fillRect/>
                    </a:stretch>
                  </pic:blipFill>
                  <pic:spPr>
                    <a:xfrm>
                      <a:off x="0" y="0"/>
                      <a:ext cx="2701290" cy="1565910"/>
                    </a:xfrm>
                    <a:prstGeom prst="rect">
                      <a:avLst/>
                    </a:prstGeom>
                  </pic:spPr>
                </pic:pic>
              </a:graphicData>
            </a:graphic>
          </wp:inline>
        </w:drawing>
      </w:r>
    </w:p>
    <w:p w14:paraId="1A554DF6">
      <w:pPr>
        <w:pStyle w:val="25"/>
        <w:bidi w:val="0"/>
        <w:rPr>
          <w:rFonts w:hint="default"/>
          <w:lang w:val="en-US" w:eastAsia="zh-CN"/>
        </w:rPr>
      </w:pPr>
      <w:r>
        <w:t>图</w:t>
      </w:r>
      <w:r>
        <w:rPr>
          <w:rFonts w:hint="eastAsia"/>
          <w:lang w:val="en-US" w:eastAsia="zh-CN"/>
        </w:rPr>
        <w:t>5-13 陶卫华为学生讲解赣绣</w:t>
      </w:r>
    </w:p>
    <w:p w14:paraId="160E02B4">
      <w:pPr>
        <w:ind w:firstLine="420" w:firstLineChars="0"/>
        <w:rPr>
          <w:rFonts w:ascii="宋体" w:hAnsi="宋体"/>
          <w:szCs w:val="21"/>
        </w:rPr>
      </w:pPr>
      <w:r>
        <w:rPr>
          <w:rFonts w:ascii="宋体" w:hAnsi="宋体"/>
          <w:szCs w:val="21"/>
        </w:rPr>
        <w:t>陶卫华的人生，是一部从“坚守家传”到“开创时代”的匠心史诗。她让每一根丝线都承载着文化传承的使命，让每一幅绣品都闪耀着创新转化的智慧。选择陶卫华作为品牌代言人，即是选择了一位可信赖的品质守护者、一位可共鸣的文化讲述者，她以其非凡的人生轨迹与卓越成就，为“线像莲花”品牌注入了无可替代的真实性、权威性与感召力。</w:t>
      </w:r>
    </w:p>
    <w:p w14:paraId="49A2D96D">
      <w:pPr>
        <w:pStyle w:val="4"/>
        <w:bidi w:val="0"/>
        <w:rPr>
          <w:rFonts w:hint="eastAsia" w:eastAsia="宋体"/>
          <w:lang w:eastAsia="zh-CN"/>
        </w:rPr>
      </w:pPr>
      <w:bookmarkStart w:id="75" w:name="_Toc14051"/>
      <w:r>
        <w:rPr>
          <w:rFonts w:hint="eastAsia"/>
        </w:rPr>
        <w:t>产品设计</w:t>
      </w:r>
      <w:bookmarkEnd w:id="75"/>
    </w:p>
    <w:p w14:paraId="5E3DD68A">
      <w:pPr>
        <w:ind w:firstLine="420" w:firstLineChars="0"/>
        <w:rPr>
          <w:rFonts w:ascii="宋体" w:hAnsi="宋体"/>
          <w:szCs w:val="21"/>
        </w:rPr>
      </w:pPr>
      <w:r>
        <w:rPr>
          <w:rFonts w:hint="eastAsia" w:ascii="宋体" w:hAnsi="宋体"/>
          <w:szCs w:val="21"/>
        </w:rPr>
        <w:t>在“线像莲花”的品牌版图里，产品是承载千年赣绣技艺、连接现代消费者生活的核心载体。我们秉持“艺术生活化，生活艺术化”的核心理念，打造从收藏级艺术品到日常消费品的全品类产品体系，让赣绣之美真正融入人们衣食住行的日常。</w:t>
      </w:r>
    </w:p>
    <w:p w14:paraId="3734EB06">
      <w:pPr>
        <w:pStyle w:val="26"/>
        <w:numPr>
          <w:ilvl w:val="0"/>
          <w:numId w:val="3"/>
        </w:numPr>
        <w:ind w:left="425" w:leftChars="0" w:hanging="425" w:firstLineChars="0"/>
      </w:pPr>
      <w:r>
        <w:t>产品设计坚持三大理念：</w:t>
      </w:r>
    </w:p>
    <w:p w14:paraId="3A8E868A">
      <w:pPr>
        <w:ind w:firstLine="420" w:firstLineChars="0"/>
        <w:rPr>
          <w:rFonts w:ascii="宋体" w:hAnsi="宋体"/>
          <w:szCs w:val="21"/>
        </w:rPr>
      </w:pPr>
      <w:r>
        <w:rPr>
          <w:rFonts w:ascii="宋体" w:hAnsi="宋体"/>
          <w:b/>
          <w:bCs/>
          <w:szCs w:val="21"/>
        </w:rPr>
        <w:t>根植非遗</w:t>
      </w:r>
      <w:r>
        <w:rPr>
          <w:rFonts w:ascii="宋体" w:hAnsi="宋体"/>
          <w:szCs w:val="21"/>
        </w:rPr>
        <w:t>：</w:t>
      </w:r>
      <w:r>
        <w:rPr>
          <w:rFonts w:hint="eastAsia" w:ascii="宋体" w:hAnsi="宋体"/>
          <w:szCs w:val="21"/>
        </w:rPr>
        <w:t>每一件产品都牢牢扎根在赣绣（</w:t>
      </w:r>
      <w:r>
        <w:rPr>
          <w:rFonts w:hint="eastAsia" w:ascii="宋体" w:hAnsi="宋体"/>
          <w:szCs w:val="21"/>
          <w:lang w:eastAsia="zh-CN"/>
        </w:rPr>
        <w:t>特别</w:t>
      </w:r>
      <w:r>
        <w:rPr>
          <w:rFonts w:hint="eastAsia" w:ascii="宋体" w:hAnsi="宋体"/>
          <w:szCs w:val="21"/>
        </w:rPr>
        <w:t>是江右贡绣）的特有针法里，</w:t>
      </w:r>
      <w:r>
        <w:rPr>
          <w:rFonts w:hint="eastAsia" w:ascii="宋体" w:hAnsi="宋体"/>
          <w:szCs w:val="21"/>
          <w:lang w:eastAsia="zh-CN"/>
        </w:rPr>
        <w:t>比如：</w:t>
      </w:r>
      <w:r>
        <w:rPr>
          <w:rFonts w:hint="eastAsia" w:ascii="宋体" w:hAnsi="宋体"/>
          <w:szCs w:val="21"/>
        </w:rPr>
        <w:t>摄影绣、打子泼墨绣，</w:t>
      </w:r>
      <w:r>
        <w:rPr>
          <w:rFonts w:hint="eastAsia" w:ascii="宋体" w:hAnsi="宋体"/>
          <w:szCs w:val="21"/>
          <w:lang w:eastAsia="zh-CN"/>
        </w:rPr>
        <w:t>并且</w:t>
      </w:r>
      <w:r>
        <w:rPr>
          <w:rFonts w:hint="eastAsia" w:ascii="宋体" w:hAnsi="宋体"/>
          <w:szCs w:val="21"/>
        </w:rPr>
        <w:t>融</w:t>
      </w:r>
      <w:r>
        <w:rPr>
          <w:rFonts w:hint="eastAsia" w:ascii="宋体" w:hAnsi="宋体"/>
          <w:szCs w:val="21"/>
          <w:lang w:eastAsia="zh-CN"/>
        </w:rPr>
        <w:t>合</w:t>
      </w:r>
      <w:r>
        <w:rPr>
          <w:rFonts w:hint="eastAsia" w:ascii="宋体" w:hAnsi="宋体"/>
          <w:szCs w:val="21"/>
        </w:rPr>
        <w:t>莲花、赣鄱山水这类文化符号。</w:t>
      </w:r>
    </w:p>
    <w:p w14:paraId="772497C6">
      <w:pPr>
        <w:ind w:firstLine="420" w:firstLineChars="0"/>
        <w:rPr>
          <w:rFonts w:ascii="宋体" w:hAnsi="宋体"/>
          <w:szCs w:val="21"/>
        </w:rPr>
      </w:pPr>
      <w:r>
        <w:rPr>
          <w:rFonts w:ascii="宋体" w:hAnsi="宋体"/>
          <w:b/>
          <w:bCs/>
          <w:szCs w:val="21"/>
        </w:rPr>
        <w:t>功能创新</w:t>
      </w:r>
      <w:r>
        <w:rPr>
          <w:rFonts w:ascii="宋体" w:hAnsi="宋体"/>
          <w:szCs w:val="21"/>
        </w:rPr>
        <w:t>：</w:t>
      </w:r>
      <w:r>
        <w:rPr>
          <w:rFonts w:hint="eastAsia" w:ascii="宋体" w:hAnsi="宋体"/>
          <w:szCs w:val="21"/>
        </w:rPr>
        <w:t>打破刺绣只能当摆设观赏的老观念，把它和现代物品的实用性深度融合，</w:t>
      </w:r>
      <w:r>
        <w:rPr>
          <w:rFonts w:hint="eastAsia" w:ascii="宋体" w:hAnsi="宋体"/>
          <w:szCs w:val="21"/>
          <w:lang w:eastAsia="zh-CN"/>
        </w:rPr>
        <w:t>深刻</w:t>
      </w:r>
      <w:r>
        <w:rPr>
          <w:rFonts w:hint="eastAsia" w:ascii="宋体" w:hAnsi="宋体"/>
          <w:szCs w:val="21"/>
        </w:rPr>
        <w:t>解决大</w:t>
      </w:r>
      <w:r>
        <w:rPr>
          <w:rFonts w:hint="eastAsia" w:ascii="宋体" w:hAnsi="宋体"/>
          <w:szCs w:val="21"/>
          <w:lang w:eastAsia="zh-CN"/>
        </w:rPr>
        <w:t>众</w:t>
      </w:r>
      <w:r>
        <w:rPr>
          <w:rFonts w:hint="eastAsia" w:ascii="宋体" w:hAnsi="宋体"/>
          <w:szCs w:val="21"/>
        </w:rPr>
        <w:t>使用痛点。</w:t>
      </w:r>
    </w:p>
    <w:p w14:paraId="5D5AE990">
      <w:pPr>
        <w:ind w:firstLine="420" w:firstLineChars="0"/>
        <w:rPr>
          <w:rFonts w:ascii="宋体" w:hAnsi="宋体"/>
          <w:szCs w:val="21"/>
        </w:rPr>
      </w:pPr>
      <w:r>
        <w:rPr>
          <w:rFonts w:ascii="宋体" w:hAnsi="宋体"/>
          <w:b/>
          <w:bCs/>
          <w:szCs w:val="21"/>
        </w:rPr>
        <w:t>情感连接：</w:t>
      </w:r>
      <w:r>
        <w:rPr>
          <w:rFonts w:hint="eastAsia" w:ascii="宋体" w:hAnsi="宋体"/>
          <w:szCs w:val="21"/>
        </w:rPr>
        <w:t>用产品传递背后的故事，把“匠心”“传承”“静美”传</w:t>
      </w:r>
      <w:r>
        <w:rPr>
          <w:rFonts w:hint="eastAsia" w:ascii="宋体" w:hAnsi="宋体"/>
          <w:szCs w:val="21"/>
          <w:lang w:eastAsia="zh-CN"/>
        </w:rPr>
        <w:t>递给他人</w:t>
      </w:r>
      <w:r>
        <w:rPr>
          <w:rFonts w:hint="eastAsia" w:ascii="宋体" w:hAnsi="宋体"/>
          <w:szCs w:val="21"/>
        </w:rPr>
        <w:t>，让用户买的不只是一件</w:t>
      </w:r>
      <w:r>
        <w:rPr>
          <w:rFonts w:hint="eastAsia" w:ascii="宋体" w:hAnsi="宋体"/>
          <w:szCs w:val="21"/>
          <w:lang w:eastAsia="zh-CN"/>
        </w:rPr>
        <w:t>物品</w:t>
      </w:r>
      <w:r>
        <w:rPr>
          <w:rFonts w:hint="eastAsia" w:ascii="宋体" w:hAnsi="宋体"/>
          <w:szCs w:val="21"/>
        </w:rPr>
        <w:t>，而是一份能实实在在感受到的文化体验。</w:t>
      </w:r>
    </w:p>
    <w:p w14:paraId="4576FCC0">
      <w:pPr>
        <w:pStyle w:val="26"/>
        <w:numPr>
          <w:ilvl w:val="0"/>
          <w:numId w:val="3"/>
        </w:numPr>
        <w:ind w:left="425" w:leftChars="0" w:hanging="425" w:firstLineChars="0"/>
      </w:pPr>
      <w:r>
        <w:t>核心产品系列设计</w:t>
      </w:r>
    </w:p>
    <w:p w14:paraId="7ED147D1">
      <w:pPr>
        <w:ind w:firstLine="420" w:firstLineChars="0"/>
        <w:rPr>
          <w:rFonts w:ascii="宋体" w:hAnsi="宋体"/>
          <w:szCs w:val="21"/>
        </w:rPr>
      </w:pPr>
      <w:r>
        <w:rPr>
          <w:rFonts w:hint="eastAsia" w:ascii="宋体" w:hAnsi="宋体"/>
          <w:szCs w:val="21"/>
          <w:lang w:val="en-US" w:eastAsia="zh-CN"/>
        </w:rPr>
        <w:t>本策划案</w:t>
      </w:r>
      <w:r>
        <w:rPr>
          <w:rFonts w:ascii="宋体" w:hAnsi="宋体"/>
          <w:szCs w:val="21"/>
        </w:rPr>
        <w:t>围绕“人、车、家、礼”四大生活场景，规划以下核心系列：</w:t>
      </w:r>
    </w:p>
    <w:p w14:paraId="10D763B5">
      <w:pPr>
        <w:ind w:firstLine="420" w:firstLineChars="0"/>
        <w:rPr>
          <w:rFonts w:ascii="宋体" w:hAnsi="宋体"/>
          <w:b/>
          <w:bCs/>
          <w:szCs w:val="21"/>
        </w:rPr>
      </w:pPr>
      <w:r>
        <w:rPr>
          <w:rFonts w:ascii="宋体" w:hAnsi="宋体"/>
          <w:b/>
          <w:bCs/>
          <w:szCs w:val="21"/>
        </w:rPr>
        <w:t>系列一：【莲韵·雅致】传统焕新系列</w:t>
      </w:r>
    </w:p>
    <w:p w14:paraId="4D3BB843">
      <w:pPr>
        <w:ind w:firstLine="420" w:firstLineChars="0"/>
        <w:rPr>
          <w:rFonts w:ascii="宋体" w:hAnsi="宋体"/>
          <w:szCs w:val="21"/>
        </w:rPr>
      </w:pPr>
      <w:r>
        <w:rPr>
          <w:rFonts w:ascii="宋体" w:hAnsi="宋体"/>
          <w:szCs w:val="21"/>
        </w:rPr>
        <w:t>此系列聚焦于传统品类的现代化升级，服务于高品质家居与个人装扮。</w:t>
      </w:r>
    </w:p>
    <w:p w14:paraId="21E490AB">
      <w:pPr>
        <w:ind w:firstLine="420" w:firstLineChars="0"/>
        <w:rPr>
          <w:rFonts w:hint="eastAsia" w:ascii="宋体" w:hAnsi="宋体"/>
          <w:szCs w:val="21"/>
        </w:rPr>
      </w:pPr>
      <w:r>
        <w:rPr>
          <w:rFonts w:ascii="宋体" w:hAnsi="宋体"/>
          <w:b/>
          <w:bCs/>
          <w:szCs w:val="21"/>
        </w:rPr>
        <w:t>新中式刺绣服饰</w:t>
      </w:r>
      <w:r>
        <w:rPr>
          <w:rFonts w:ascii="宋体" w:hAnsi="宋体"/>
          <w:szCs w:val="21"/>
        </w:rPr>
        <w:t>：</w:t>
      </w:r>
      <w:r>
        <w:rPr>
          <w:rFonts w:hint="eastAsia" w:ascii="宋体" w:hAnsi="宋体"/>
          <w:szCs w:val="21"/>
        </w:rPr>
        <w:t>旗袍、汉服、新中式外套，搭配围巾、手包等配饰</w:t>
      </w:r>
    </w:p>
    <w:p w14:paraId="419D0399">
      <w:pPr>
        <w:ind w:firstLine="420" w:firstLineChars="0"/>
        <w:rPr>
          <w:rFonts w:ascii="宋体" w:hAnsi="宋体"/>
          <w:szCs w:val="21"/>
        </w:rPr>
      </w:pPr>
      <w:r>
        <w:rPr>
          <w:rFonts w:hint="eastAsia" w:ascii="宋体" w:hAnsi="宋体"/>
          <w:szCs w:val="21"/>
        </w:rPr>
        <w:t>用“摄影绣”工艺</w:t>
      </w:r>
      <w:r>
        <w:rPr>
          <w:rFonts w:hint="eastAsia" w:ascii="宋体" w:hAnsi="宋体"/>
          <w:szCs w:val="21"/>
          <w:lang w:eastAsia="zh-CN"/>
        </w:rPr>
        <w:t>制作</w:t>
      </w:r>
      <w:r>
        <w:rPr>
          <w:rFonts w:hint="eastAsia" w:ascii="宋体" w:hAnsi="宋体"/>
          <w:szCs w:val="21"/>
        </w:rPr>
        <w:t>，在丝绸、香云纱这些细腻的面料上，绣出写意莲花、朦胧山水的雅致纹样，力求做到远看是画、近看是绣的独特视觉美感。</w:t>
      </w:r>
    </w:p>
    <w:p w14:paraId="48A31242">
      <w:pPr>
        <w:pStyle w:val="24"/>
        <w:bidi w:val="0"/>
        <w:jc w:val="left"/>
        <w:rPr>
          <w:rFonts w:hint="default" w:eastAsia="宋体"/>
          <w:lang w:val="en-US" w:eastAsia="zh-CN"/>
        </w:rPr>
      </w:pPr>
      <w:r>
        <w:drawing>
          <wp:inline distT="0" distB="0" distL="0" distR="0">
            <wp:extent cx="3077210" cy="2272665"/>
            <wp:effectExtent l="0" t="0" r="1270" b="13335"/>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59" cstate="print"/>
                    <a:srcRect/>
                    <a:stretch>
                      <a:fillRect/>
                    </a:stretch>
                  </pic:blipFill>
                  <pic:spPr>
                    <a:xfrm>
                      <a:off x="0" y="0"/>
                      <a:ext cx="3077210" cy="2272665"/>
                    </a:xfrm>
                    <a:prstGeom prst="rect">
                      <a:avLst/>
                    </a:prstGeom>
                  </pic:spPr>
                </pic:pic>
              </a:graphicData>
            </a:graphic>
          </wp:inline>
        </w:drawing>
      </w:r>
      <w:r>
        <w:rPr>
          <w:rFonts w:hint="eastAsia"/>
          <w:lang w:val="en-US" w:eastAsia="zh-CN"/>
        </w:rPr>
        <w:t xml:space="preserve">  </w:t>
      </w:r>
      <w:r>
        <w:rPr>
          <w:rFonts w:hint="eastAsia"/>
          <w:lang w:eastAsia="zh-CN"/>
        </w:rPr>
        <w:drawing>
          <wp:inline distT="0" distB="0" distL="114300" distR="114300">
            <wp:extent cx="2910205" cy="2259965"/>
            <wp:effectExtent l="0" t="0" r="635" b="10795"/>
            <wp:docPr id="34" name="图片 34" descr="mmexport177026320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mmexport1770263203829"/>
                    <pic:cNvPicPr>
                      <a:picLocks noChangeAspect="1"/>
                    </pic:cNvPicPr>
                  </pic:nvPicPr>
                  <pic:blipFill>
                    <a:blip r:embed="rId60"/>
                    <a:stretch>
                      <a:fillRect/>
                    </a:stretch>
                  </pic:blipFill>
                  <pic:spPr>
                    <a:xfrm>
                      <a:off x="0" y="0"/>
                      <a:ext cx="2910205" cy="2259965"/>
                    </a:xfrm>
                    <a:prstGeom prst="rect">
                      <a:avLst/>
                    </a:prstGeom>
                  </pic:spPr>
                </pic:pic>
              </a:graphicData>
            </a:graphic>
          </wp:inline>
        </w:drawing>
      </w:r>
    </w:p>
    <w:p w14:paraId="5239E543">
      <w:pPr>
        <w:pStyle w:val="25"/>
        <w:bidi w:val="0"/>
        <w:ind w:firstLine="1476" w:firstLineChars="700"/>
        <w:jc w:val="both"/>
        <w:rPr>
          <w:rStyle w:val="28"/>
          <w:rFonts w:hint="default"/>
          <w:b/>
          <w:lang w:val="en-US" w:eastAsia="zh-CN"/>
        </w:rPr>
      </w:pPr>
      <w:r>
        <w:rPr>
          <w:rFonts w:hint="eastAsia"/>
        </w:rPr>
        <w:t>图5-</w:t>
      </w:r>
      <w:r>
        <w:rPr>
          <w:rFonts w:hint="eastAsia"/>
          <w:lang w:val="en-US" w:eastAsia="zh-CN"/>
        </w:rPr>
        <w:t xml:space="preserve">14 </w:t>
      </w:r>
      <w:r>
        <w:rPr>
          <w:rFonts w:hint="eastAsia"/>
        </w:rPr>
        <w:t>赣绣真丝围巾</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Style w:val="28"/>
          <w:b/>
        </w:rPr>
        <w:t>图</w:t>
      </w:r>
      <w:r>
        <w:rPr>
          <w:rStyle w:val="28"/>
          <w:rFonts w:hint="eastAsia"/>
          <w:b/>
          <w:lang w:val="en-US" w:eastAsia="zh-CN"/>
        </w:rPr>
        <w:t>5-15 赣绣旗袍</w:t>
      </w:r>
    </w:p>
    <w:p w14:paraId="0E639515">
      <w:pPr>
        <w:pStyle w:val="27"/>
        <w:ind w:left="0" w:leftChars="0" w:firstLine="420" w:firstLineChars="0"/>
        <w:rPr>
          <w:rFonts w:ascii="宋体" w:hAnsi="宋体"/>
          <w:szCs w:val="21"/>
        </w:rPr>
      </w:pPr>
      <w:r>
        <w:rPr>
          <w:rFonts w:ascii="宋体" w:hAnsi="宋体"/>
          <w:b/>
          <w:bCs/>
          <w:szCs w:val="21"/>
        </w:rPr>
        <w:t>刺绣妆镜与家居摆件：</w:t>
      </w:r>
      <w:r>
        <w:rPr>
          <w:rFonts w:ascii="宋体" w:hAnsi="宋体"/>
          <w:szCs w:val="21"/>
        </w:rPr>
        <w:t>手持化妆镜、台式梳妆镜、刺绣屏风、装饰画。</w:t>
      </w:r>
    </w:p>
    <w:p w14:paraId="61EFACB3">
      <w:pPr>
        <w:pStyle w:val="27"/>
        <w:ind w:left="0" w:leftChars="0" w:firstLine="420" w:firstLineChars="0"/>
        <w:rPr>
          <w:rFonts w:ascii="宋体" w:hAnsi="宋体"/>
          <w:szCs w:val="21"/>
        </w:rPr>
      </w:pPr>
      <w:r>
        <w:rPr>
          <w:rFonts w:ascii="宋体" w:hAnsi="宋体"/>
          <w:szCs w:val="21"/>
        </w:rPr>
        <w:t>镜框或画框采</w:t>
      </w:r>
      <w:r>
        <w:rPr>
          <w:rFonts w:hint="eastAsia" w:ascii="宋体" w:hAnsi="宋体"/>
          <w:szCs w:val="21"/>
          <w:lang w:val="en-US" w:eastAsia="zh-CN"/>
        </w:rPr>
        <w:t>用</w:t>
      </w:r>
      <w:r>
        <w:rPr>
          <w:rFonts w:ascii="宋体" w:hAnsi="宋体"/>
          <w:szCs w:val="21"/>
        </w:rPr>
        <w:t>紫光檀等名贵木材，嵌入圆形或扇形绣片。绣片内容可定制，如结合“打</w:t>
      </w:r>
      <w:r>
        <w:rPr>
          <w:rFonts w:hint="eastAsia" w:ascii="宋体" w:hAnsi="宋体"/>
          <w:szCs w:val="21"/>
          <w:lang w:val="en-US" w:eastAsia="zh-CN"/>
        </w:rPr>
        <w:t>子</w:t>
      </w:r>
      <w:r>
        <w:rPr>
          <w:rFonts w:ascii="宋体" w:hAnsi="宋体"/>
          <w:szCs w:val="21"/>
        </w:rPr>
        <w:t>泼墨绣”技法表现水墨莲花，兼具实用性与艺术收藏价值。</w:t>
      </w:r>
    </w:p>
    <w:p w14:paraId="2610CF69">
      <w:pPr>
        <w:pStyle w:val="27"/>
        <w:ind w:left="420" w:firstLine="0" w:firstLineChars="0"/>
        <w:jc w:val="center"/>
        <w:rPr>
          <w:rFonts w:ascii="宋体" w:hAnsi="宋体"/>
          <w:szCs w:val="21"/>
        </w:rPr>
      </w:pPr>
      <w:r>
        <w:rPr>
          <w:rFonts w:ascii="宋体" w:hAnsi="宋体"/>
          <w:szCs w:val="21"/>
        </w:rPr>
        <w:drawing>
          <wp:inline distT="0" distB="0" distL="0" distR="0">
            <wp:extent cx="2628900" cy="1961515"/>
            <wp:effectExtent l="0" t="0" r="7620" b="4445"/>
            <wp:docPr id="1037" name="Image1"/>
            <wp:cNvGraphicFramePr/>
            <a:graphic xmlns:a="http://schemas.openxmlformats.org/drawingml/2006/main">
              <a:graphicData uri="http://schemas.openxmlformats.org/drawingml/2006/picture">
                <pic:pic xmlns:pic="http://schemas.openxmlformats.org/drawingml/2006/picture">
                  <pic:nvPicPr>
                    <pic:cNvPr id="1037" name="Image1"/>
                    <pic:cNvPicPr/>
                  </pic:nvPicPr>
                  <pic:blipFill>
                    <a:blip r:embed="rId61" cstate="print"/>
                    <a:srcRect/>
                    <a:stretch>
                      <a:fillRect/>
                    </a:stretch>
                  </pic:blipFill>
                  <pic:spPr>
                    <a:xfrm>
                      <a:off x="0" y="0"/>
                      <a:ext cx="2628900" cy="1961938"/>
                    </a:xfrm>
                    <a:prstGeom prst="rect">
                      <a:avLst/>
                    </a:prstGeom>
                  </pic:spPr>
                </pic:pic>
              </a:graphicData>
            </a:graphic>
          </wp:inline>
        </w:drawing>
      </w:r>
      <w:r>
        <w:drawing>
          <wp:inline distT="0" distB="0" distL="114300" distR="114300">
            <wp:extent cx="2628900" cy="1925955"/>
            <wp:effectExtent l="0" t="0" r="7620" b="9525"/>
            <wp:docPr id="27" name="Image1"/>
            <wp:cNvGraphicFramePr/>
            <a:graphic xmlns:a="http://schemas.openxmlformats.org/drawingml/2006/main">
              <a:graphicData uri="http://schemas.openxmlformats.org/drawingml/2006/picture">
                <pic:pic xmlns:pic="http://schemas.openxmlformats.org/drawingml/2006/picture">
                  <pic:nvPicPr>
                    <pic:cNvPr id="27" name="Image1"/>
                    <pic:cNvPicPr/>
                  </pic:nvPicPr>
                  <pic:blipFill>
                    <a:blip r:embed="rId62" cstate="print"/>
                    <a:srcRect/>
                    <a:stretch>
                      <a:fillRect/>
                    </a:stretch>
                  </pic:blipFill>
                  <pic:spPr>
                    <a:xfrm>
                      <a:off x="0" y="0"/>
                      <a:ext cx="2628900" cy="1926334"/>
                    </a:xfrm>
                    <a:prstGeom prst="rect">
                      <a:avLst/>
                    </a:prstGeom>
                  </pic:spPr>
                </pic:pic>
              </a:graphicData>
            </a:graphic>
          </wp:inline>
        </w:drawing>
      </w:r>
    </w:p>
    <w:p w14:paraId="7F868543">
      <w:pPr>
        <w:pStyle w:val="25"/>
        <w:bidi w:val="0"/>
        <w:ind w:left="840" w:leftChars="0" w:firstLine="420" w:firstLineChars="0"/>
        <w:jc w:val="both"/>
      </w:pPr>
      <w:r>
        <w:rPr>
          <w:rFonts w:hint="eastAsia"/>
        </w:rPr>
        <w:t>图5-</w:t>
      </w:r>
      <w:r>
        <w:rPr>
          <w:rFonts w:hint="eastAsia"/>
          <w:lang w:val="en-US" w:eastAsia="zh-CN"/>
        </w:rPr>
        <w:t xml:space="preserve">16 </w:t>
      </w:r>
      <w:r>
        <w:rPr>
          <w:rFonts w:hint="eastAsia"/>
        </w:rPr>
        <w:t>八大山人水墨画绣</w:t>
      </w:r>
      <w:r>
        <w:rPr>
          <w:rFonts w:hint="eastAsia"/>
          <w:lang w:val="en-US" w:eastAsia="zh-CN"/>
        </w:rPr>
        <w:t xml:space="preserve"> </w:t>
      </w:r>
      <w:r>
        <w:rPr>
          <w:rFonts w:hint="eastAsia"/>
        </w:rPr>
        <w:t>菊甁图</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图5-1</w:t>
      </w:r>
      <w:r>
        <w:rPr>
          <w:rFonts w:hint="eastAsia"/>
          <w:lang w:val="en-US" w:eastAsia="zh-CN"/>
        </w:rPr>
        <w:t xml:space="preserve">7 </w:t>
      </w:r>
      <w:r>
        <w:rPr>
          <w:rFonts w:hint="eastAsia"/>
        </w:rPr>
        <w:t>古风赣绣折叠镜</w:t>
      </w:r>
    </w:p>
    <w:p w14:paraId="30A98AA2">
      <w:pPr>
        <w:pStyle w:val="27"/>
        <w:ind w:left="0" w:leftChars="0" w:firstLine="420" w:firstLineChars="0"/>
        <w:rPr>
          <w:rFonts w:ascii="宋体" w:hAnsi="宋体"/>
          <w:b/>
          <w:bCs/>
          <w:szCs w:val="21"/>
        </w:rPr>
      </w:pPr>
      <w:r>
        <w:rPr>
          <w:rFonts w:ascii="宋体" w:hAnsi="宋体"/>
          <w:b/>
          <w:bCs/>
          <w:szCs w:val="21"/>
        </w:rPr>
        <w:t>系列二：【丝路·摩登】跨界出行系列</w:t>
      </w:r>
    </w:p>
    <w:p w14:paraId="64DB279D">
      <w:pPr>
        <w:pStyle w:val="27"/>
        <w:ind w:left="420" w:firstLine="0" w:firstLineChars="0"/>
        <w:rPr>
          <w:rFonts w:ascii="宋体" w:hAnsi="宋体"/>
          <w:szCs w:val="21"/>
        </w:rPr>
      </w:pPr>
      <w:r>
        <w:rPr>
          <w:rFonts w:ascii="宋体" w:hAnsi="宋体"/>
          <w:szCs w:val="21"/>
        </w:rPr>
        <w:t>此系列将赣绣植入现代科技与出行场景，塑造品牌先锋、潮酷的另一面。</w:t>
      </w:r>
    </w:p>
    <w:p w14:paraId="06E839AF">
      <w:pPr>
        <w:pStyle w:val="27"/>
        <w:ind w:left="0" w:leftChars="0" w:firstLine="420" w:firstLineChars="0"/>
        <w:rPr>
          <w:rFonts w:ascii="宋体" w:hAnsi="宋体"/>
          <w:szCs w:val="21"/>
        </w:rPr>
      </w:pPr>
      <w:r>
        <w:rPr>
          <w:rFonts w:ascii="宋体" w:hAnsi="宋体"/>
          <w:b/>
          <w:bCs/>
          <w:szCs w:val="21"/>
        </w:rPr>
        <w:t>车载刺绣艺术套装</w:t>
      </w:r>
      <w:r>
        <w:rPr>
          <w:rFonts w:ascii="宋体" w:hAnsi="宋体"/>
          <w:szCs w:val="21"/>
        </w:rPr>
        <w:t>：座椅靠背头枕套、方向盘套、车载香薰套、纸巾盒套。</w:t>
      </w:r>
    </w:p>
    <w:p w14:paraId="15E7FE42">
      <w:pPr>
        <w:pStyle w:val="27"/>
        <w:ind w:left="0" w:leftChars="0" w:firstLine="420" w:firstLineChars="0"/>
        <w:rPr>
          <w:rFonts w:ascii="宋体" w:hAnsi="宋体"/>
          <w:szCs w:val="21"/>
        </w:rPr>
      </w:pPr>
      <w:r>
        <w:rPr>
          <w:rFonts w:hint="eastAsia" w:ascii="宋体" w:hAnsi="宋体"/>
          <w:szCs w:val="21"/>
        </w:rPr>
        <w:t>整体</w:t>
      </w:r>
      <w:r>
        <w:rPr>
          <w:rFonts w:hint="eastAsia" w:ascii="宋体" w:hAnsi="宋体"/>
          <w:szCs w:val="21"/>
          <w:lang w:eastAsia="zh-CN"/>
        </w:rPr>
        <w:t>采用</w:t>
      </w:r>
      <w:r>
        <w:rPr>
          <w:rFonts w:hint="eastAsia" w:ascii="宋体" w:hAnsi="宋体"/>
          <w:szCs w:val="21"/>
        </w:rPr>
        <w:t>特制记忆布</w:t>
      </w:r>
      <w:r>
        <w:rPr>
          <w:rFonts w:hint="eastAsia" w:ascii="宋体" w:hAnsi="宋体"/>
          <w:szCs w:val="21"/>
          <w:lang w:eastAsia="zh-CN"/>
        </w:rPr>
        <w:t>搭配</w:t>
      </w:r>
      <w:r>
        <w:rPr>
          <w:rFonts w:hint="eastAsia" w:ascii="宋体" w:hAnsi="宋体"/>
          <w:szCs w:val="21"/>
        </w:rPr>
        <w:t>阻燃面料，安全又耐用。上面是用“飞白绣”绣</w:t>
      </w:r>
      <w:r>
        <w:rPr>
          <w:rFonts w:hint="eastAsia" w:ascii="宋体" w:hAnsi="宋体"/>
          <w:szCs w:val="21"/>
          <w:lang w:eastAsia="zh-CN"/>
        </w:rPr>
        <w:t>制的写意山水</w:t>
      </w:r>
      <w:r>
        <w:rPr>
          <w:rFonts w:hint="eastAsia" w:ascii="宋体" w:hAnsi="宋体"/>
          <w:szCs w:val="21"/>
        </w:rPr>
        <w:t>，</w:t>
      </w:r>
      <w:r>
        <w:rPr>
          <w:rFonts w:hint="eastAsia" w:ascii="宋体" w:hAnsi="宋体"/>
          <w:szCs w:val="21"/>
          <w:lang w:eastAsia="zh-CN"/>
        </w:rPr>
        <w:t>与</w:t>
      </w:r>
      <w:r>
        <w:rPr>
          <w:rFonts w:hint="eastAsia" w:ascii="宋体" w:hAnsi="宋体"/>
          <w:szCs w:val="21"/>
        </w:rPr>
        <w:t>车内的现代风格</w:t>
      </w:r>
      <w:r>
        <w:rPr>
          <w:rFonts w:hint="eastAsia" w:ascii="宋体" w:hAnsi="宋体"/>
          <w:szCs w:val="21"/>
          <w:lang w:eastAsia="zh-CN"/>
        </w:rPr>
        <w:t>相映成趣</w:t>
      </w:r>
      <w:r>
        <w:rPr>
          <w:rFonts w:hint="eastAsia" w:ascii="宋体" w:hAnsi="宋体"/>
          <w:szCs w:val="21"/>
        </w:rPr>
        <w:t>。车载香薰套</w:t>
      </w:r>
      <w:r>
        <w:rPr>
          <w:rFonts w:hint="eastAsia" w:ascii="宋体" w:hAnsi="宋体"/>
          <w:szCs w:val="21"/>
          <w:lang w:eastAsia="zh-CN"/>
        </w:rPr>
        <w:t>将</w:t>
      </w:r>
      <w:r>
        <w:rPr>
          <w:rFonts w:hint="eastAsia" w:ascii="宋体" w:hAnsi="宋体"/>
          <w:szCs w:val="21"/>
        </w:rPr>
        <w:t>刺绣工艺和精油挥发系统结合起来，</w:t>
      </w:r>
      <w:r>
        <w:rPr>
          <w:rFonts w:hint="eastAsia" w:ascii="宋体" w:hAnsi="宋体"/>
          <w:szCs w:val="21"/>
          <w:lang w:eastAsia="zh-CN"/>
        </w:rPr>
        <w:t>带来视觉与嗅觉的双重享受</w:t>
      </w:r>
      <w:r>
        <w:rPr>
          <w:rFonts w:hint="eastAsia" w:ascii="宋体" w:hAnsi="宋体"/>
          <w:szCs w:val="21"/>
        </w:rPr>
        <w:t>；头枕套</w:t>
      </w:r>
      <w:r>
        <w:rPr>
          <w:rFonts w:hint="eastAsia" w:ascii="宋体" w:hAnsi="宋体"/>
          <w:szCs w:val="21"/>
          <w:lang w:eastAsia="zh-CN"/>
        </w:rPr>
        <w:t>符合</w:t>
      </w:r>
      <w:r>
        <w:rPr>
          <w:rFonts w:hint="eastAsia" w:ascii="宋体" w:hAnsi="宋体"/>
          <w:szCs w:val="21"/>
        </w:rPr>
        <w:t>人体工学设计，</w:t>
      </w:r>
      <w:r>
        <w:rPr>
          <w:rFonts w:hint="eastAsia" w:ascii="宋体" w:hAnsi="宋体"/>
          <w:szCs w:val="21"/>
          <w:lang w:eastAsia="zh-CN"/>
        </w:rPr>
        <w:t>使用更舒适</w:t>
      </w:r>
      <w:r>
        <w:rPr>
          <w:rFonts w:hint="eastAsia" w:ascii="宋体" w:hAnsi="宋体"/>
          <w:szCs w:val="21"/>
        </w:rPr>
        <w:t>。</w:t>
      </w:r>
    </w:p>
    <w:p w14:paraId="1E0E9D2C">
      <w:pPr>
        <w:pStyle w:val="27"/>
        <w:ind w:left="420" w:firstLine="0" w:firstLineChars="0"/>
        <w:jc w:val="center"/>
        <w:rPr>
          <w:rFonts w:hint="default" w:ascii="宋体" w:hAnsi="宋体" w:eastAsia="宋体"/>
          <w:szCs w:val="21"/>
          <w:lang w:val="en-US" w:eastAsia="zh-CN"/>
        </w:rPr>
      </w:pPr>
      <w:r>
        <w:rPr>
          <w:rFonts w:ascii="宋体" w:hAnsi="宋体"/>
          <w:szCs w:val="21"/>
        </w:rPr>
        <w:drawing>
          <wp:inline distT="0" distB="0" distL="0" distR="0">
            <wp:extent cx="2402840" cy="2052320"/>
            <wp:effectExtent l="0" t="0" r="5080" b="5080"/>
            <wp:docPr id="1039" name="Image1"/>
            <wp:cNvGraphicFramePr/>
            <a:graphic xmlns:a="http://schemas.openxmlformats.org/drawingml/2006/main">
              <a:graphicData uri="http://schemas.openxmlformats.org/drawingml/2006/picture">
                <pic:pic xmlns:pic="http://schemas.openxmlformats.org/drawingml/2006/picture">
                  <pic:nvPicPr>
                    <pic:cNvPr id="1039" name="Image1"/>
                    <pic:cNvPicPr/>
                  </pic:nvPicPr>
                  <pic:blipFill>
                    <a:blip r:embed="rId63" cstate="print"/>
                    <a:srcRect/>
                    <a:stretch>
                      <a:fillRect/>
                    </a:stretch>
                  </pic:blipFill>
                  <pic:spPr>
                    <a:xfrm>
                      <a:off x="0" y="0"/>
                      <a:ext cx="2402840" cy="2052320"/>
                    </a:xfrm>
                    <a:prstGeom prst="rect">
                      <a:avLst/>
                    </a:prstGeom>
                  </pic:spPr>
                </pic:pic>
              </a:graphicData>
            </a:graphic>
          </wp:inline>
        </w:drawing>
      </w:r>
      <w:r>
        <w:rPr>
          <w:rFonts w:hint="eastAsia" w:ascii="宋体" w:hAnsi="宋体"/>
          <w:szCs w:val="21"/>
          <w:lang w:val="en-US" w:eastAsia="zh-CN"/>
        </w:rPr>
        <w:t xml:space="preserve">  </w:t>
      </w:r>
      <w:r>
        <w:rPr>
          <w:rFonts w:ascii="宋体" w:hAnsi="宋体"/>
          <w:szCs w:val="21"/>
        </w:rPr>
        <w:drawing>
          <wp:inline distT="0" distB="0" distL="0" distR="0">
            <wp:extent cx="2675890" cy="2024380"/>
            <wp:effectExtent l="0" t="0" r="6350" b="2540"/>
            <wp:docPr id="28" name="Image1"/>
            <wp:cNvGraphicFramePr/>
            <a:graphic xmlns:a="http://schemas.openxmlformats.org/drawingml/2006/main">
              <a:graphicData uri="http://schemas.openxmlformats.org/drawingml/2006/picture">
                <pic:pic xmlns:pic="http://schemas.openxmlformats.org/drawingml/2006/picture">
                  <pic:nvPicPr>
                    <pic:cNvPr id="28" name="Image1"/>
                    <pic:cNvPicPr/>
                  </pic:nvPicPr>
                  <pic:blipFill>
                    <a:blip r:embed="rId64" cstate="print"/>
                    <a:srcRect/>
                    <a:stretch>
                      <a:fillRect/>
                    </a:stretch>
                  </pic:blipFill>
                  <pic:spPr>
                    <a:xfrm>
                      <a:off x="0" y="0"/>
                      <a:ext cx="2675890" cy="2024380"/>
                    </a:xfrm>
                    <a:prstGeom prst="rect">
                      <a:avLst/>
                    </a:prstGeom>
                  </pic:spPr>
                </pic:pic>
              </a:graphicData>
            </a:graphic>
          </wp:inline>
        </w:drawing>
      </w:r>
    </w:p>
    <w:p w14:paraId="0DDE794D">
      <w:pPr>
        <w:pStyle w:val="25"/>
        <w:bidi w:val="0"/>
        <w:ind w:left="840" w:leftChars="0" w:firstLine="420" w:firstLineChars="0"/>
        <w:jc w:val="both"/>
      </w:pPr>
      <w:r>
        <w:rPr>
          <w:rFonts w:hint="eastAsia"/>
        </w:rPr>
        <w:t>图5-1</w:t>
      </w:r>
      <w:r>
        <w:rPr>
          <w:rFonts w:hint="eastAsia"/>
          <w:lang w:val="en-US" w:eastAsia="zh-CN"/>
        </w:rPr>
        <w:t xml:space="preserve">8 </w:t>
      </w:r>
      <w:r>
        <w:rPr>
          <w:rFonts w:hint="eastAsia"/>
        </w:rPr>
        <w:t>赣绣座椅靠背头枕套</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图5-1</w:t>
      </w:r>
      <w:r>
        <w:rPr>
          <w:rFonts w:hint="eastAsia"/>
          <w:lang w:val="en-US" w:eastAsia="zh-CN"/>
        </w:rPr>
        <w:t xml:space="preserve">9 </w:t>
      </w:r>
      <w:r>
        <w:rPr>
          <w:rFonts w:hint="eastAsia"/>
        </w:rPr>
        <w:t>赣绣蓝地车载香薰</w:t>
      </w:r>
    </w:p>
    <w:p w14:paraId="3A22018A">
      <w:pPr>
        <w:pStyle w:val="27"/>
        <w:ind w:left="420" w:firstLine="0" w:firstLineChars="0"/>
        <w:rPr>
          <w:rFonts w:ascii="宋体" w:hAnsi="宋体"/>
          <w:szCs w:val="21"/>
        </w:rPr>
      </w:pPr>
      <w:r>
        <w:rPr>
          <w:rFonts w:ascii="宋体" w:hAnsi="宋体"/>
          <w:b/>
          <w:bCs/>
          <w:szCs w:val="21"/>
        </w:rPr>
        <w:t>数码配件刺绣系列</w:t>
      </w:r>
      <w:r>
        <w:rPr>
          <w:rFonts w:ascii="宋体" w:hAnsi="宋体"/>
          <w:szCs w:val="21"/>
        </w:rPr>
        <w:t>：真无线耳机保护壳、手机壳、平板电脑包、笔记本电脑贴。</w:t>
      </w:r>
    </w:p>
    <w:p w14:paraId="29F4A03C">
      <w:pPr>
        <w:pStyle w:val="27"/>
        <w:ind w:left="0" w:leftChars="0" w:firstLine="420" w:firstLineChars="0"/>
        <w:rPr>
          <w:rFonts w:ascii="宋体" w:hAnsi="宋体"/>
          <w:szCs w:val="21"/>
        </w:rPr>
      </w:pPr>
      <w:r>
        <w:rPr>
          <w:rFonts w:ascii="宋体" w:hAnsi="宋体"/>
          <w:szCs w:val="21"/>
        </w:rPr>
        <w:t>与3C品牌合作或开发通用款，采用高精度刺绣工艺，图案精巧耐磨。耳机壳设计为可拆卸式绣片，用户可随心情更换。主打“轻量化潮流文创”，单价亲民，是吸引年轻客群的入口级产品。</w:t>
      </w:r>
    </w:p>
    <w:p w14:paraId="095ABA51">
      <w:pPr>
        <w:pStyle w:val="27"/>
        <w:ind w:left="420" w:firstLine="0" w:firstLineChars="0"/>
        <w:jc w:val="center"/>
        <w:rPr>
          <w:rFonts w:ascii="宋体" w:hAnsi="宋体"/>
          <w:szCs w:val="21"/>
        </w:rPr>
      </w:pPr>
      <w:r>
        <w:rPr>
          <w:rFonts w:ascii="宋体" w:hAnsi="宋体"/>
          <w:szCs w:val="21"/>
        </w:rPr>
        <w:drawing>
          <wp:inline distT="0" distB="0" distL="0" distR="0">
            <wp:extent cx="1898015" cy="1873885"/>
            <wp:effectExtent l="0" t="0" r="6985" b="635"/>
            <wp:docPr id="1041" name="Image1"/>
            <wp:cNvGraphicFramePr/>
            <a:graphic xmlns:a="http://schemas.openxmlformats.org/drawingml/2006/main">
              <a:graphicData uri="http://schemas.openxmlformats.org/drawingml/2006/picture">
                <pic:pic xmlns:pic="http://schemas.openxmlformats.org/drawingml/2006/picture">
                  <pic:nvPicPr>
                    <pic:cNvPr id="1041" name="Image1"/>
                    <pic:cNvPicPr/>
                  </pic:nvPicPr>
                  <pic:blipFill>
                    <a:blip r:embed="rId65" cstate="print"/>
                    <a:srcRect/>
                    <a:stretch>
                      <a:fillRect/>
                    </a:stretch>
                  </pic:blipFill>
                  <pic:spPr>
                    <a:xfrm>
                      <a:off x="0" y="0"/>
                      <a:ext cx="1898015" cy="1873885"/>
                    </a:xfrm>
                    <a:prstGeom prst="rect">
                      <a:avLst/>
                    </a:prstGeom>
                  </pic:spPr>
                </pic:pic>
              </a:graphicData>
            </a:graphic>
          </wp:inline>
        </w:drawing>
      </w:r>
    </w:p>
    <w:p w14:paraId="43044D67">
      <w:pPr>
        <w:pStyle w:val="25"/>
        <w:bidi w:val="0"/>
      </w:pPr>
      <w:r>
        <w:rPr>
          <w:rFonts w:hint="eastAsia"/>
        </w:rPr>
        <w:t>图5-</w:t>
      </w:r>
      <w:r>
        <w:rPr>
          <w:rFonts w:hint="eastAsia"/>
          <w:lang w:val="en-US" w:eastAsia="zh-CN"/>
        </w:rPr>
        <w:t xml:space="preserve">20 </w:t>
      </w:r>
      <w:r>
        <w:rPr>
          <w:rFonts w:hint="eastAsia"/>
        </w:rPr>
        <w:t>赣绣耳机保护壳</w:t>
      </w:r>
    </w:p>
    <w:p w14:paraId="2B01587B">
      <w:pPr>
        <w:pStyle w:val="27"/>
        <w:keepNext w:val="0"/>
        <w:keepLines w:val="0"/>
        <w:pageBreakBefore w:val="0"/>
        <w:widowControl w:val="0"/>
        <w:tabs>
          <w:tab w:val="left" w:pos="355"/>
        </w:tabs>
        <w:kinsoku/>
        <w:wordWrap/>
        <w:overflowPunct/>
        <w:topLinePunct w:val="0"/>
        <w:autoSpaceDE/>
        <w:autoSpaceDN/>
        <w:bidi w:val="0"/>
        <w:adjustRightInd/>
        <w:snapToGrid/>
        <w:ind w:left="0" w:leftChars="0" w:firstLine="482" w:firstLineChars="200"/>
        <w:textAlignment w:val="auto"/>
        <w:rPr>
          <w:rFonts w:ascii="宋体" w:hAnsi="宋体"/>
          <w:b/>
          <w:bCs/>
          <w:szCs w:val="21"/>
        </w:rPr>
      </w:pPr>
      <w:r>
        <w:rPr>
          <w:rFonts w:ascii="宋体" w:hAnsi="宋体"/>
          <w:b/>
          <w:bCs/>
          <w:szCs w:val="21"/>
        </w:rPr>
        <w:t>系列三：【指间·玲珑】精微饰界系列</w:t>
      </w:r>
    </w:p>
    <w:p w14:paraId="1E9F61B1">
      <w:pPr>
        <w:pStyle w:val="27"/>
        <w:ind w:left="0" w:leftChars="0" w:firstLine="420" w:firstLineChars="0"/>
        <w:rPr>
          <w:rFonts w:ascii="宋体" w:hAnsi="宋体"/>
          <w:szCs w:val="21"/>
        </w:rPr>
      </w:pPr>
      <w:r>
        <w:rPr>
          <w:rFonts w:ascii="宋体" w:hAnsi="宋体"/>
          <w:szCs w:val="21"/>
        </w:rPr>
        <w:t>此系列专注于小体量、高精度、强装饰性的随身物品，打造日常可佩戴的“移动艺术品”。</w:t>
      </w:r>
    </w:p>
    <w:p w14:paraId="480CE03E">
      <w:pPr>
        <w:pStyle w:val="27"/>
        <w:ind w:left="420" w:firstLine="0" w:firstLineChars="0"/>
        <w:rPr>
          <w:rFonts w:ascii="宋体" w:hAnsi="宋体"/>
          <w:szCs w:val="21"/>
        </w:rPr>
      </w:pPr>
      <w:r>
        <w:rPr>
          <w:rFonts w:ascii="宋体" w:hAnsi="宋体"/>
          <w:b/>
          <w:bCs/>
          <w:szCs w:val="21"/>
        </w:rPr>
        <w:t>刺绣珠宝饰品：</w:t>
      </w:r>
      <w:r>
        <w:rPr>
          <w:rFonts w:ascii="宋体" w:hAnsi="宋体"/>
          <w:szCs w:val="21"/>
        </w:rPr>
        <w:t>耳环（耳钉、耳坠）、胸针、发簪、项链吊坠。</w:t>
      </w:r>
    </w:p>
    <w:p w14:paraId="2677C9B6">
      <w:pPr>
        <w:pStyle w:val="27"/>
        <w:ind w:left="0" w:leftChars="0" w:firstLine="420" w:firstLineChars="0"/>
        <w:rPr>
          <w:rFonts w:ascii="宋体" w:hAnsi="宋体"/>
          <w:szCs w:val="21"/>
        </w:rPr>
      </w:pPr>
      <w:r>
        <w:rPr>
          <w:rFonts w:hint="eastAsia" w:ascii="宋体" w:hAnsi="宋体"/>
          <w:szCs w:val="21"/>
        </w:rPr>
        <w:t>小巧的金银底托、树脂滴胶里，都嵌着精致的微缩刺绣。就拿耳环来说，用劈成128份的细丝线，绣出直径5毫米的迷你小莲花，工艺</w:t>
      </w:r>
      <w:r>
        <w:rPr>
          <w:rFonts w:hint="eastAsia" w:ascii="宋体" w:hAnsi="宋体"/>
          <w:szCs w:val="21"/>
          <w:lang w:eastAsia="zh-CN"/>
        </w:rPr>
        <w:t>细致</w:t>
      </w:r>
      <w:r>
        <w:rPr>
          <w:rFonts w:hint="eastAsia" w:ascii="宋体" w:hAnsi="宋体"/>
          <w:szCs w:val="21"/>
        </w:rPr>
        <w:t>精巧，衬出佩戴者的独特品味。</w:t>
      </w:r>
    </w:p>
    <w:p w14:paraId="682CA0F0">
      <w:pPr>
        <w:pStyle w:val="27"/>
        <w:ind w:left="420" w:firstLine="0" w:firstLineChars="0"/>
        <w:jc w:val="center"/>
        <w:rPr>
          <w:rFonts w:ascii="宋体" w:hAnsi="宋体"/>
          <w:szCs w:val="21"/>
        </w:rPr>
      </w:pPr>
      <w:r>
        <w:rPr>
          <w:rFonts w:ascii="宋体" w:hAnsi="宋体"/>
          <w:szCs w:val="21"/>
        </w:rPr>
        <w:drawing>
          <wp:inline distT="0" distB="0" distL="0" distR="0">
            <wp:extent cx="2386965" cy="1457325"/>
            <wp:effectExtent l="0" t="0" r="5715" b="5715"/>
            <wp:docPr id="1042" name="Image1"/>
            <wp:cNvGraphicFramePr/>
            <a:graphic xmlns:a="http://schemas.openxmlformats.org/drawingml/2006/main">
              <a:graphicData uri="http://schemas.openxmlformats.org/drawingml/2006/picture">
                <pic:pic xmlns:pic="http://schemas.openxmlformats.org/drawingml/2006/picture">
                  <pic:nvPicPr>
                    <pic:cNvPr id="1042" name="Image1"/>
                    <pic:cNvPicPr/>
                  </pic:nvPicPr>
                  <pic:blipFill>
                    <a:blip r:embed="rId66" cstate="print"/>
                    <a:srcRect/>
                    <a:stretch>
                      <a:fillRect/>
                    </a:stretch>
                  </pic:blipFill>
                  <pic:spPr>
                    <a:xfrm>
                      <a:off x="0" y="0"/>
                      <a:ext cx="2386965" cy="1457325"/>
                    </a:xfrm>
                    <a:prstGeom prst="rect">
                      <a:avLst/>
                    </a:prstGeom>
                  </pic:spPr>
                </pic:pic>
              </a:graphicData>
            </a:graphic>
          </wp:inline>
        </w:drawing>
      </w:r>
    </w:p>
    <w:p w14:paraId="2DEA7F0E">
      <w:pPr>
        <w:pStyle w:val="25"/>
        <w:bidi w:val="0"/>
      </w:pPr>
      <w:r>
        <w:rPr>
          <w:rFonts w:hint="eastAsia"/>
        </w:rPr>
        <w:t>图5-</w:t>
      </w:r>
      <w:r>
        <w:rPr>
          <w:rFonts w:hint="eastAsia"/>
          <w:lang w:val="en-US" w:eastAsia="zh-CN"/>
        </w:rPr>
        <w:t xml:space="preserve">21 </w:t>
      </w:r>
      <w:r>
        <w:rPr>
          <w:rFonts w:hint="eastAsia"/>
        </w:rPr>
        <w:t>青花手绣文创耳环</w:t>
      </w:r>
    </w:p>
    <w:p w14:paraId="79E9CC07">
      <w:pPr>
        <w:pStyle w:val="2"/>
        <w:bidi w:val="0"/>
        <w:rPr>
          <w:rFonts w:hint="default"/>
          <w:lang w:val="en-US" w:eastAsia="zh-CN"/>
        </w:rPr>
      </w:pPr>
      <w:bookmarkStart w:id="76" w:name="_Toc26062"/>
      <w:r>
        <w:rPr>
          <w:rFonts w:hint="eastAsia"/>
          <w:lang w:val="en-US" w:eastAsia="zh-CN"/>
        </w:rPr>
        <w:t>品牌整合传播与推广规划</w:t>
      </w:r>
      <w:bookmarkEnd w:id="76"/>
    </w:p>
    <w:p w14:paraId="146F9189">
      <w:pPr>
        <w:pStyle w:val="3"/>
        <w:rPr>
          <w:rFonts w:hint="eastAsia"/>
        </w:rPr>
      </w:pPr>
      <w:bookmarkStart w:id="77" w:name="_Toc2373"/>
      <w:r>
        <w:t>品牌传播总体目标</w:t>
      </w:r>
      <w:bookmarkEnd w:id="77"/>
    </w:p>
    <w:p w14:paraId="5FDFFDA4">
      <w:pPr>
        <w:pStyle w:val="14"/>
        <w:ind w:firstLine="480" w:firstLineChars="200"/>
        <w:rPr>
          <w:rFonts w:hint="eastAsia" w:ascii="宋体" w:hAnsi="宋体" w:eastAsia="宋体" w:cs="宋体"/>
          <w:sz w:val="24"/>
          <w:szCs w:val="24"/>
        </w:rPr>
      </w:pPr>
      <w:r>
        <w:rPr>
          <w:rFonts w:ascii="宋体" w:hAnsi="宋体" w:eastAsia="宋体" w:cs="宋体"/>
          <w:sz w:val="24"/>
          <w:szCs w:val="24"/>
        </w:rPr>
        <w:t>“线像莲花”品牌的整合传播工作，以江右贡绣非遗文化为深厚根基通过分阶段的整合传播策略实施，</w:t>
      </w:r>
      <w:r>
        <w:rPr>
          <w:rFonts w:hint="eastAsia" w:ascii="宋体" w:hAnsi="宋体" w:eastAsia="宋体" w:cs="宋体"/>
          <w:sz w:val="24"/>
          <w:szCs w:val="24"/>
        </w:rPr>
        <w:t>为</w:t>
      </w:r>
      <w:r>
        <w:rPr>
          <w:rFonts w:ascii="宋体" w:hAnsi="宋体" w:eastAsia="宋体" w:cs="宋体"/>
          <w:sz w:val="24"/>
          <w:szCs w:val="24"/>
        </w:rPr>
        <w:t>实现品牌从地域性非遗工坊向全国性新国潮生活方式品牌的跨越式发展目标。</w:t>
      </w:r>
    </w:p>
    <w:p w14:paraId="07D769B8">
      <w:pPr>
        <w:pStyle w:val="4"/>
        <w:rPr>
          <w:rFonts w:hint="eastAsia"/>
        </w:rPr>
      </w:pPr>
      <w:bookmarkStart w:id="78" w:name="_Toc19501"/>
      <w:r>
        <w:t>品牌认知与地域深耕目标</w:t>
      </w:r>
      <w:bookmarkEnd w:id="78"/>
    </w:p>
    <w:p w14:paraId="557DE380">
      <w:pPr>
        <w:pStyle w:val="14"/>
        <w:ind w:firstLine="480" w:firstLineChars="200"/>
        <w:rPr>
          <w:rFonts w:hint="eastAsia" w:ascii="宋体" w:hAnsi="宋体" w:eastAsia="宋体" w:cs="宋体"/>
          <w:sz w:val="24"/>
          <w:szCs w:val="24"/>
        </w:rPr>
      </w:pPr>
      <w:r>
        <w:rPr>
          <w:rFonts w:ascii="宋体" w:hAnsi="宋体" w:eastAsia="宋体" w:cs="宋体"/>
          <w:sz w:val="24"/>
          <w:szCs w:val="24"/>
        </w:rPr>
        <w:t>在品牌发展的首个年度，核心任务是确立</w:t>
      </w:r>
      <w:r>
        <w:rPr>
          <w:rFonts w:hint="eastAsia" w:ascii="宋体" w:hAnsi="宋体" w:eastAsia="宋体" w:cs="宋体"/>
          <w:sz w:val="24"/>
          <w:szCs w:val="24"/>
        </w:rPr>
        <w:t>“</w:t>
      </w:r>
      <w:r>
        <w:rPr>
          <w:rFonts w:ascii="宋体" w:hAnsi="宋体" w:eastAsia="宋体" w:cs="宋体"/>
          <w:sz w:val="24"/>
          <w:szCs w:val="24"/>
        </w:rPr>
        <w:t>水墨赣绣”的鲜明独特风格与</w:t>
      </w:r>
      <w:r>
        <w:rPr>
          <w:rFonts w:hint="eastAsia" w:ascii="宋体" w:hAnsi="宋体" w:eastAsia="宋体" w:cs="宋体"/>
          <w:sz w:val="24"/>
          <w:szCs w:val="24"/>
        </w:rPr>
        <w:t>“</w:t>
      </w:r>
      <w:r>
        <w:rPr>
          <w:rFonts w:ascii="宋体" w:hAnsi="宋体" w:eastAsia="宋体" w:cs="宋体"/>
          <w:sz w:val="24"/>
          <w:szCs w:val="24"/>
        </w:rPr>
        <w:t>线像莲花”清晰的品牌识别体系。在江西省内区域，尤其是南昌市及省内核心文旅城市，实现大众消费群体对品牌知晓率达到40%以上的传播目标；与此同时，在全国范围内的非遗保护群体与文创兴趣圈层内，逐步建立起品牌初步的专业认知为后续传播奠定坚实基础。</w:t>
      </w:r>
    </w:p>
    <w:p w14:paraId="2C90490E">
      <w:pPr>
        <w:pStyle w:val="4"/>
        <w:rPr>
          <w:rFonts w:hint="eastAsia"/>
        </w:rPr>
      </w:pPr>
      <w:bookmarkStart w:id="79" w:name="_Toc448"/>
      <w:r>
        <w:t>品牌破圈与全国声量目标</w:t>
      </w:r>
      <w:bookmarkEnd w:id="79"/>
    </w:p>
    <w:p w14:paraId="2B7F5EFB">
      <w:pPr>
        <w:pStyle w:val="14"/>
        <w:ind w:firstLine="480" w:firstLineChars="200"/>
        <w:rPr>
          <w:rFonts w:hint="eastAsia" w:ascii="宋体" w:hAnsi="宋体" w:eastAsia="宋体" w:cs="宋体"/>
          <w:sz w:val="24"/>
          <w:szCs w:val="24"/>
        </w:rPr>
      </w:pPr>
      <w:r>
        <w:rPr>
          <w:rFonts w:ascii="宋体" w:hAnsi="宋体" w:eastAsia="宋体" w:cs="宋体"/>
          <w:sz w:val="24"/>
          <w:szCs w:val="24"/>
        </w:rPr>
        <w:t>在品牌发展的第二个年度，核心任务是打破非遗文化的小众圈层限制，</w:t>
      </w:r>
      <w:r>
        <w:rPr>
          <w:rFonts w:hint="eastAsia" w:ascii="宋体" w:hAnsi="宋体" w:eastAsia="宋体" w:cs="宋体"/>
          <w:sz w:val="24"/>
          <w:szCs w:val="24"/>
        </w:rPr>
        <w:t>借助</w:t>
      </w:r>
      <w:r>
        <w:rPr>
          <w:rFonts w:ascii="宋体" w:hAnsi="宋体" w:eastAsia="宋体" w:cs="宋体"/>
          <w:sz w:val="24"/>
          <w:szCs w:val="24"/>
        </w:rPr>
        <w:t>跨界合作项目的有力推动，实现品牌全国性出圈的传播目标。具体而言，品牌的传播工作要力争成为省级主流文化媒体关于非遗创新报道的典型案例；在线上传播渠道，实现全平台总粉丝量突破</w:t>
      </w:r>
      <w:r>
        <w:rPr>
          <w:rFonts w:hint="eastAsia" w:ascii="宋体" w:hAnsi="宋体" w:eastAsia="宋体" w:cs="宋体"/>
          <w:sz w:val="24"/>
          <w:szCs w:val="24"/>
        </w:rPr>
        <w:t>10</w:t>
      </w:r>
      <w:r>
        <w:rPr>
          <w:rFonts w:ascii="宋体" w:hAnsi="宋体" w:eastAsia="宋体" w:cs="宋体"/>
          <w:sz w:val="24"/>
          <w:szCs w:val="24"/>
        </w:rPr>
        <w:t>万的阶段性目标，成为小红书、抖音等平台国潮与非遗类垂</w:t>
      </w:r>
      <w:r>
        <w:rPr>
          <w:rFonts w:hint="eastAsia" w:ascii="宋体" w:hAnsi="宋体" w:eastAsia="宋体" w:cs="宋体"/>
          <w:sz w:val="24"/>
          <w:szCs w:val="24"/>
        </w:rPr>
        <w:t>直</w:t>
      </w:r>
      <w:r>
        <w:rPr>
          <w:rFonts w:ascii="宋体" w:hAnsi="宋体" w:eastAsia="宋体" w:cs="宋体"/>
          <w:sz w:val="24"/>
          <w:szCs w:val="24"/>
        </w:rPr>
        <w:t>领域的热门品牌；在线下渠道拓展方面，成功</w:t>
      </w:r>
      <w:r>
        <w:rPr>
          <w:rFonts w:hint="eastAsia" w:ascii="宋体" w:hAnsi="宋体" w:eastAsia="宋体" w:cs="宋体"/>
          <w:sz w:val="24"/>
          <w:szCs w:val="24"/>
        </w:rPr>
        <w:t>覆盖</w:t>
      </w:r>
      <w:r>
        <w:rPr>
          <w:rFonts w:ascii="宋体" w:hAnsi="宋体" w:eastAsia="宋体" w:cs="宋体"/>
          <w:sz w:val="24"/>
          <w:szCs w:val="24"/>
        </w:rPr>
        <w:t>省</w:t>
      </w:r>
      <w:r>
        <w:rPr>
          <w:rFonts w:hint="eastAsia" w:ascii="宋体" w:hAnsi="宋体" w:eastAsia="宋体" w:cs="宋体"/>
          <w:sz w:val="24"/>
          <w:szCs w:val="24"/>
        </w:rPr>
        <w:t>内</w:t>
      </w:r>
      <w:r>
        <w:rPr>
          <w:rFonts w:ascii="宋体" w:hAnsi="宋体" w:eastAsia="宋体" w:cs="宋体"/>
          <w:sz w:val="24"/>
          <w:szCs w:val="24"/>
        </w:rPr>
        <w:t>城市的商场或文化地标渠道。</w:t>
      </w:r>
    </w:p>
    <w:p w14:paraId="4B0455FE">
      <w:pPr>
        <w:pStyle w:val="4"/>
        <w:rPr>
          <w:rFonts w:hint="eastAsia"/>
        </w:rPr>
      </w:pPr>
      <w:bookmarkStart w:id="80" w:name="_Toc5009"/>
      <w:r>
        <w:t>品牌深化与价值认同目标</w:t>
      </w:r>
      <w:bookmarkEnd w:id="80"/>
    </w:p>
    <w:p w14:paraId="1342F9EF">
      <w:pPr>
        <w:pStyle w:val="14"/>
        <w:ind w:firstLine="480" w:firstLineChars="200"/>
        <w:rPr>
          <w:rFonts w:hint="eastAsia" w:ascii="宋体" w:hAnsi="宋体" w:eastAsia="宋体" w:cs="宋体"/>
          <w:sz w:val="24"/>
          <w:szCs w:val="24"/>
        </w:rPr>
      </w:pPr>
      <w:r>
        <w:rPr>
          <w:rFonts w:ascii="宋体" w:hAnsi="宋体" w:eastAsia="宋体" w:cs="宋体"/>
          <w:sz w:val="24"/>
          <w:szCs w:val="24"/>
        </w:rPr>
        <w:t>在品牌发展的第三个年度，核心任务是完成品牌从</w:t>
      </w:r>
      <w:r>
        <w:rPr>
          <w:rFonts w:hint="eastAsia" w:ascii="宋体" w:hAnsi="宋体" w:eastAsia="宋体" w:cs="宋体"/>
          <w:sz w:val="24"/>
          <w:szCs w:val="24"/>
        </w:rPr>
        <w:t>“</w:t>
      </w:r>
      <w:r>
        <w:rPr>
          <w:rFonts w:ascii="宋体" w:hAnsi="宋体" w:eastAsia="宋体" w:cs="宋体"/>
          <w:sz w:val="24"/>
          <w:szCs w:val="24"/>
        </w:rPr>
        <w:t>知名”到</w:t>
      </w:r>
      <w:r>
        <w:rPr>
          <w:rFonts w:hint="eastAsia" w:ascii="宋体" w:hAnsi="宋体" w:eastAsia="宋体" w:cs="宋体"/>
          <w:sz w:val="24"/>
          <w:szCs w:val="24"/>
        </w:rPr>
        <w:t>“</w:t>
      </w:r>
      <w:r>
        <w:rPr>
          <w:rFonts w:ascii="宋体" w:hAnsi="宋体" w:eastAsia="宋体" w:cs="宋体"/>
          <w:sz w:val="24"/>
          <w:szCs w:val="24"/>
        </w:rPr>
        <w:t>受尊崇”的关键性品牌建设。品牌</w:t>
      </w:r>
      <w:r>
        <w:rPr>
          <w:rFonts w:hint="eastAsia" w:ascii="宋体" w:hAnsi="宋体" w:eastAsia="宋体" w:cs="宋体"/>
          <w:sz w:val="24"/>
          <w:szCs w:val="24"/>
        </w:rPr>
        <w:t>计划</w:t>
      </w:r>
      <w:r>
        <w:rPr>
          <w:rFonts w:ascii="宋体" w:hAnsi="宋体" w:eastAsia="宋体" w:cs="宋体"/>
          <w:sz w:val="24"/>
          <w:szCs w:val="24"/>
        </w:rPr>
        <w:t>成为代表</w:t>
      </w:r>
      <w:r>
        <w:rPr>
          <w:rFonts w:hint="eastAsia" w:ascii="宋体" w:hAnsi="宋体" w:eastAsia="宋体" w:cs="宋体"/>
          <w:sz w:val="24"/>
          <w:szCs w:val="24"/>
        </w:rPr>
        <w:t>“</w:t>
      </w:r>
      <w:r>
        <w:rPr>
          <w:rFonts w:ascii="宋体" w:hAnsi="宋体" w:eastAsia="宋体" w:cs="宋体"/>
          <w:sz w:val="24"/>
          <w:szCs w:val="24"/>
        </w:rPr>
        <w:t>江西文化新名片”的标杆性品牌</w:t>
      </w:r>
      <w:r>
        <w:rPr>
          <w:rFonts w:hint="eastAsia" w:ascii="宋体" w:hAnsi="宋体" w:eastAsia="宋体" w:cs="宋体"/>
          <w:sz w:val="24"/>
          <w:szCs w:val="24"/>
        </w:rPr>
        <w:t>之一</w:t>
      </w:r>
      <w:r>
        <w:rPr>
          <w:rFonts w:ascii="宋体" w:hAnsi="宋体" w:eastAsia="宋体" w:cs="宋体"/>
          <w:sz w:val="24"/>
          <w:szCs w:val="24"/>
        </w:rPr>
        <w:t>，在行业内建立起品牌美誉度与行业地位；要建立起高黏性的核心用户社群与稳定的高端定制客群，形成可持续的品牌用户资产积累；品牌文化附加值要实现显著提升，带动产品溢价能力同步增长；在商业模式探索方面，要初步跑通IP授权等品牌资产运营模式，实现可持续的品牌价值延伸与商业变现路径创新。</w:t>
      </w:r>
    </w:p>
    <w:p w14:paraId="1CA5DD95">
      <w:pPr>
        <w:pStyle w:val="3"/>
        <w:rPr>
          <w:rFonts w:hint="eastAsia"/>
        </w:rPr>
      </w:pPr>
      <w:bookmarkStart w:id="81" w:name="_Toc32302"/>
      <w:r>
        <w:t>传播策略框架</w:t>
      </w:r>
      <w:bookmarkEnd w:id="81"/>
    </w:p>
    <w:p w14:paraId="7F816745">
      <w:pPr>
        <w:pStyle w:val="4"/>
        <w:rPr>
          <w:rFonts w:hint="eastAsia"/>
        </w:rPr>
      </w:pPr>
      <w:bookmarkStart w:id="82" w:name="_Toc30483"/>
      <w:r>
        <w:t>核心信息体系：构建差异化品牌</w:t>
      </w:r>
      <w:bookmarkEnd w:id="82"/>
    </w:p>
    <w:p w14:paraId="30092C38">
      <w:pPr>
        <w:pStyle w:val="14"/>
        <w:ind w:firstLine="480" w:firstLineChars="200"/>
        <w:rPr>
          <w:rFonts w:hint="eastAsia" w:ascii="宋体" w:hAnsi="宋体" w:eastAsia="宋体" w:cs="宋体"/>
          <w:sz w:val="24"/>
          <w:szCs w:val="24"/>
        </w:rPr>
      </w:pPr>
      <w:r>
        <w:rPr>
          <w:rFonts w:hint="eastAsia" w:ascii="宋体" w:hAnsi="宋体" w:eastAsia="宋体" w:cs="宋体"/>
          <w:sz w:val="24"/>
          <w:szCs w:val="24"/>
        </w:rPr>
        <w:t>任何</w:t>
      </w:r>
      <w:r>
        <w:rPr>
          <w:rFonts w:ascii="宋体" w:hAnsi="宋体" w:eastAsia="宋体" w:cs="宋体"/>
          <w:sz w:val="24"/>
          <w:szCs w:val="24"/>
        </w:rPr>
        <w:t>传播活动的开展，</w:t>
      </w:r>
      <w:r>
        <w:rPr>
          <w:rFonts w:hint="eastAsia" w:ascii="宋体" w:hAnsi="宋体" w:eastAsia="宋体" w:cs="宋体"/>
          <w:sz w:val="24"/>
          <w:szCs w:val="24"/>
        </w:rPr>
        <w:t>都</w:t>
      </w:r>
      <w:r>
        <w:rPr>
          <w:rFonts w:ascii="宋体" w:hAnsi="宋体" w:eastAsia="宋体" w:cs="宋体"/>
          <w:sz w:val="24"/>
          <w:szCs w:val="24"/>
        </w:rPr>
        <w:t>需</w:t>
      </w:r>
      <w:r>
        <w:rPr>
          <w:rFonts w:hint="eastAsia" w:ascii="宋体" w:hAnsi="宋体" w:eastAsia="宋体" w:cs="宋体"/>
          <w:sz w:val="24"/>
          <w:szCs w:val="24"/>
        </w:rPr>
        <w:t>要</w:t>
      </w:r>
      <w:r>
        <w:rPr>
          <w:rFonts w:ascii="宋体" w:hAnsi="宋体" w:eastAsia="宋体" w:cs="宋体"/>
          <w:sz w:val="24"/>
          <w:szCs w:val="24"/>
        </w:rPr>
        <w:t>围绕三层结构化信息体系展开，以确保品牌沟通的一致性与信息穿透力</w:t>
      </w:r>
      <w:r>
        <w:rPr>
          <w:rFonts w:hint="eastAsia" w:ascii="宋体" w:hAnsi="宋体" w:eastAsia="宋体" w:cs="宋体"/>
          <w:sz w:val="24"/>
          <w:szCs w:val="24"/>
        </w:rPr>
        <w:t>。</w:t>
      </w:r>
    </w:p>
    <w:p w14:paraId="0B2C4A1D">
      <w:pPr>
        <w:pStyle w:val="25"/>
        <w:bidi w:val="0"/>
        <w:rPr>
          <w:rFonts w:hint="eastAsia"/>
          <w:sz w:val="24"/>
          <w:szCs w:val="24"/>
        </w:rPr>
      </w:pPr>
      <w:r>
        <w:rPr>
          <w:rFonts w:hint="eastAsia"/>
          <w:sz w:val="24"/>
          <w:szCs w:val="24"/>
        </w:rPr>
        <w:t>表</w:t>
      </w:r>
      <w:r>
        <w:rPr>
          <w:rFonts w:hint="eastAsia"/>
          <w:sz w:val="24"/>
          <w:szCs w:val="24"/>
          <w:lang w:val="en-US" w:eastAsia="zh-CN"/>
        </w:rPr>
        <w:t xml:space="preserve">6.1 </w:t>
      </w:r>
      <w:r>
        <w:rPr>
          <w:rFonts w:hint="eastAsia"/>
          <w:sz w:val="24"/>
          <w:szCs w:val="24"/>
        </w:rPr>
        <w:t>结构化信息体系构建</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701"/>
        <w:gridCol w:w="4134"/>
      </w:tblGrid>
      <w:tr w14:paraId="5C8AE82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634C5B9">
            <w:pPr>
              <w:pStyle w:val="14"/>
              <w:jc w:val="center"/>
              <w:rPr>
                <w:rFonts w:hint="eastAsia" w:ascii="宋体" w:hAnsi="宋体" w:eastAsia="宋体" w:cs="宋体"/>
                <w:sz w:val="24"/>
                <w:szCs w:val="24"/>
              </w:rPr>
            </w:pPr>
            <w:r>
              <w:rPr>
                <w:rFonts w:ascii="宋体" w:hAnsi="宋体" w:eastAsia="宋体" w:cs="宋体"/>
                <w:sz w:val="24"/>
                <w:szCs w:val="24"/>
              </w:rPr>
              <w:t>信息层级</w:t>
            </w:r>
          </w:p>
        </w:tc>
        <w:tc>
          <w:tcPr>
            <w:tcW w:w="1701" w:type="dxa"/>
            <w:vAlign w:val="center"/>
          </w:tcPr>
          <w:p w14:paraId="1DE47EBD">
            <w:pPr>
              <w:pStyle w:val="14"/>
              <w:jc w:val="center"/>
              <w:rPr>
                <w:rFonts w:hint="eastAsia" w:ascii="宋体" w:hAnsi="宋体" w:eastAsia="宋体" w:cs="宋体"/>
                <w:sz w:val="24"/>
                <w:szCs w:val="24"/>
              </w:rPr>
            </w:pPr>
            <w:r>
              <w:rPr>
                <w:rFonts w:ascii="宋体" w:hAnsi="宋体" w:eastAsia="宋体" w:cs="宋体"/>
                <w:sz w:val="24"/>
                <w:szCs w:val="24"/>
              </w:rPr>
              <w:t>核心定位</w:t>
            </w:r>
          </w:p>
        </w:tc>
        <w:tc>
          <w:tcPr>
            <w:tcW w:w="4134" w:type="dxa"/>
            <w:vAlign w:val="center"/>
          </w:tcPr>
          <w:p w14:paraId="6E995818">
            <w:pPr>
              <w:pStyle w:val="14"/>
              <w:jc w:val="center"/>
              <w:rPr>
                <w:rFonts w:hint="eastAsia" w:ascii="宋体" w:hAnsi="宋体" w:eastAsia="宋体" w:cs="宋体"/>
                <w:sz w:val="24"/>
                <w:szCs w:val="24"/>
              </w:rPr>
            </w:pPr>
            <w:r>
              <w:rPr>
                <w:rFonts w:ascii="宋体" w:hAnsi="宋体" w:eastAsia="宋体" w:cs="宋体"/>
                <w:sz w:val="24"/>
                <w:szCs w:val="24"/>
              </w:rPr>
              <w:t>传播要点</w:t>
            </w:r>
          </w:p>
        </w:tc>
      </w:tr>
      <w:tr w14:paraId="545B39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9A4F5AA">
            <w:pPr>
              <w:pStyle w:val="14"/>
              <w:jc w:val="center"/>
              <w:rPr>
                <w:rFonts w:hint="eastAsia" w:ascii="宋体" w:hAnsi="宋体" w:eastAsia="宋体" w:cs="宋体"/>
                <w:sz w:val="24"/>
                <w:szCs w:val="24"/>
              </w:rPr>
            </w:pPr>
            <w:r>
              <w:rPr>
                <w:rFonts w:ascii="宋体" w:hAnsi="宋体" w:eastAsia="宋体" w:cs="宋体"/>
                <w:sz w:val="24"/>
                <w:szCs w:val="24"/>
              </w:rPr>
              <w:t>价值层</w:t>
            </w:r>
          </w:p>
        </w:tc>
        <w:tc>
          <w:tcPr>
            <w:tcW w:w="1701" w:type="dxa"/>
            <w:vAlign w:val="center"/>
          </w:tcPr>
          <w:p w14:paraId="6A45EEDA">
            <w:pPr>
              <w:pStyle w:val="14"/>
              <w:jc w:val="center"/>
              <w:rPr>
                <w:rFonts w:hint="eastAsia" w:ascii="宋体" w:hAnsi="宋体" w:eastAsia="宋体" w:cs="宋体"/>
                <w:sz w:val="24"/>
                <w:szCs w:val="24"/>
              </w:rPr>
            </w:pPr>
            <w:r>
              <w:rPr>
                <w:rFonts w:ascii="宋体" w:hAnsi="宋体" w:eastAsia="宋体" w:cs="宋体"/>
                <w:sz w:val="24"/>
                <w:szCs w:val="24"/>
              </w:rPr>
              <w:t>品牌格局</w:t>
            </w:r>
          </w:p>
        </w:tc>
        <w:tc>
          <w:tcPr>
            <w:tcW w:w="4134" w:type="dxa"/>
            <w:vAlign w:val="center"/>
          </w:tcPr>
          <w:p w14:paraId="4F57B1CB">
            <w:pPr>
              <w:pStyle w:val="14"/>
              <w:rPr>
                <w:rFonts w:hint="eastAsia" w:ascii="宋体" w:hAnsi="宋体" w:eastAsia="宋体" w:cs="宋体"/>
                <w:sz w:val="24"/>
                <w:szCs w:val="24"/>
              </w:rPr>
            </w:pPr>
            <w:r>
              <w:rPr>
                <w:rFonts w:ascii="宋体" w:hAnsi="宋体" w:eastAsia="宋体" w:cs="宋体"/>
                <w:sz w:val="24"/>
                <w:szCs w:val="24"/>
              </w:rPr>
              <w:t>传递</w:t>
            </w:r>
            <w:r>
              <w:rPr>
                <w:rFonts w:hint="eastAsia" w:ascii="宋体" w:hAnsi="宋体" w:eastAsia="宋体" w:cs="宋体"/>
                <w:sz w:val="24"/>
                <w:szCs w:val="24"/>
              </w:rPr>
              <w:t>“</w:t>
            </w:r>
            <w:r>
              <w:rPr>
                <w:rFonts w:ascii="宋体" w:hAnsi="宋体" w:eastAsia="宋体" w:cs="宋体"/>
                <w:sz w:val="24"/>
                <w:szCs w:val="24"/>
              </w:rPr>
              <w:t>非遗活态传承”、</w:t>
            </w:r>
            <w:r>
              <w:rPr>
                <w:rFonts w:hint="eastAsia" w:ascii="宋体" w:hAnsi="宋体" w:eastAsia="宋体" w:cs="宋体"/>
                <w:sz w:val="24"/>
                <w:szCs w:val="24"/>
              </w:rPr>
              <w:t>“</w:t>
            </w:r>
            <w:r>
              <w:rPr>
                <w:rFonts w:ascii="宋体" w:hAnsi="宋体" w:eastAsia="宋体" w:cs="宋体"/>
                <w:sz w:val="24"/>
                <w:szCs w:val="24"/>
              </w:rPr>
              <w:t>青年共创”的核心价值观</w:t>
            </w:r>
            <w:r>
              <w:rPr>
                <w:rFonts w:hint="eastAsia" w:ascii="宋体" w:hAnsi="宋体" w:eastAsia="宋体" w:cs="宋体"/>
                <w:sz w:val="24"/>
                <w:szCs w:val="24"/>
              </w:rPr>
              <w:t>；</w:t>
            </w:r>
          </w:p>
          <w:p w14:paraId="1BF2C7FC">
            <w:pPr>
              <w:pStyle w:val="14"/>
              <w:rPr>
                <w:rFonts w:hint="eastAsia" w:ascii="宋体" w:hAnsi="宋体" w:eastAsia="宋体" w:cs="宋体"/>
              </w:rPr>
            </w:pPr>
            <w:r>
              <w:rPr>
                <w:rFonts w:ascii="宋体" w:hAnsi="宋体" w:eastAsia="宋体" w:cs="宋体"/>
                <w:sz w:val="24"/>
                <w:szCs w:val="24"/>
              </w:rPr>
              <w:t>塑造品牌格局与社会责任感</w:t>
            </w:r>
            <w:r>
              <w:rPr>
                <w:rFonts w:hint="eastAsia" w:ascii="宋体" w:hAnsi="宋体" w:eastAsia="宋体" w:cs="宋体"/>
                <w:sz w:val="24"/>
                <w:szCs w:val="24"/>
              </w:rPr>
              <w:t>。</w:t>
            </w:r>
          </w:p>
        </w:tc>
      </w:tr>
      <w:tr w14:paraId="693EA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B8658F0">
            <w:pPr>
              <w:pStyle w:val="14"/>
              <w:jc w:val="center"/>
              <w:rPr>
                <w:rFonts w:hint="eastAsia" w:ascii="宋体" w:hAnsi="宋体" w:eastAsia="宋体" w:cs="宋体"/>
                <w:sz w:val="24"/>
                <w:szCs w:val="24"/>
              </w:rPr>
            </w:pPr>
            <w:r>
              <w:rPr>
                <w:rFonts w:ascii="宋体" w:hAnsi="宋体" w:eastAsia="宋体" w:cs="宋体"/>
                <w:sz w:val="24"/>
                <w:szCs w:val="24"/>
              </w:rPr>
              <w:t>故事层</w:t>
            </w:r>
          </w:p>
        </w:tc>
        <w:tc>
          <w:tcPr>
            <w:tcW w:w="1701" w:type="dxa"/>
            <w:vAlign w:val="center"/>
          </w:tcPr>
          <w:p w14:paraId="6B03ED53">
            <w:pPr>
              <w:pStyle w:val="14"/>
              <w:jc w:val="center"/>
              <w:rPr>
                <w:rFonts w:hint="eastAsia" w:ascii="宋体" w:hAnsi="宋体" w:eastAsia="宋体" w:cs="宋体"/>
                <w:sz w:val="24"/>
                <w:szCs w:val="24"/>
              </w:rPr>
            </w:pPr>
            <w:r>
              <w:rPr>
                <w:rFonts w:ascii="宋体" w:hAnsi="宋体" w:eastAsia="宋体" w:cs="宋体"/>
                <w:sz w:val="24"/>
                <w:szCs w:val="24"/>
              </w:rPr>
              <w:t>品牌温度</w:t>
            </w:r>
          </w:p>
        </w:tc>
        <w:tc>
          <w:tcPr>
            <w:tcW w:w="4134" w:type="dxa"/>
            <w:vAlign w:val="center"/>
          </w:tcPr>
          <w:p w14:paraId="2696E8EE">
            <w:pPr>
              <w:pStyle w:val="14"/>
              <w:rPr>
                <w:rFonts w:hint="eastAsia" w:ascii="宋体" w:hAnsi="宋体" w:eastAsia="宋体" w:cs="宋体"/>
                <w:sz w:val="24"/>
                <w:szCs w:val="24"/>
              </w:rPr>
            </w:pPr>
            <w:r>
              <w:rPr>
                <w:rFonts w:ascii="宋体" w:hAnsi="宋体" w:eastAsia="宋体" w:cs="宋体"/>
                <w:sz w:val="24"/>
                <w:szCs w:val="24"/>
              </w:rPr>
              <w:t>以创始人陶卫华女士</w:t>
            </w:r>
            <w:r>
              <w:rPr>
                <w:rFonts w:hint="eastAsia" w:ascii="宋体" w:hAnsi="宋体" w:eastAsia="宋体" w:cs="宋体"/>
                <w:sz w:val="24"/>
                <w:szCs w:val="24"/>
              </w:rPr>
              <w:t>“</w:t>
            </w:r>
            <w:r>
              <w:rPr>
                <w:rFonts w:ascii="宋体" w:hAnsi="宋体" w:eastAsia="宋体" w:cs="宋体"/>
                <w:sz w:val="24"/>
                <w:szCs w:val="24"/>
              </w:rPr>
              <w:t>以针为笔，绣写时代”的个人</w:t>
            </w:r>
            <w:r>
              <w:rPr>
                <w:rFonts w:hint="eastAsia" w:ascii="宋体" w:hAnsi="宋体" w:eastAsia="宋体" w:cs="宋体"/>
                <w:sz w:val="24"/>
                <w:szCs w:val="24"/>
              </w:rPr>
              <w:t>故事</w:t>
            </w:r>
            <w:r>
              <w:rPr>
                <w:rFonts w:ascii="宋体" w:hAnsi="宋体" w:eastAsia="宋体" w:cs="宋体"/>
                <w:sz w:val="24"/>
                <w:szCs w:val="24"/>
              </w:rPr>
              <w:t>为核心叙事主轴，</w:t>
            </w:r>
            <w:r>
              <w:rPr>
                <w:rFonts w:hint="eastAsia" w:ascii="宋体" w:hAnsi="宋体" w:eastAsia="宋体" w:cs="宋体"/>
                <w:sz w:val="24"/>
                <w:szCs w:val="24"/>
              </w:rPr>
              <w:t>加入“</w:t>
            </w:r>
            <w:r>
              <w:rPr>
                <w:rFonts w:ascii="宋体" w:hAnsi="宋体" w:eastAsia="宋体" w:cs="宋体"/>
                <w:sz w:val="24"/>
                <w:szCs w:val="24"/>
              </w:rPr>
              <w:t>青年绣娘成长故事”、</w:t>
            </w:r>
            <w:r>
              <w:rPr>
                <w:rFonts w:hint="eastAsia" w:ascii="宋体" w:hAnsi="宋体" w:eastAsia="宋体" w:cs="宋体"/>
                <w:sz w:val="24"/>
                <w:szCs w:val="24"/>
              </w:rPr>
              <w:t>“</w:t>
            </w:r>
            <w:r>
              <w:rPr>
                <w:rFonts w:ascii="宋体" w:hAnsi="宋体" w:eastAsia="宋体" w:cs="宋体"/>
                <w:sz w:val="24"/>
                <w:szCs w:val="24"/>
              </w:rPr>
              <w:t>跨界产品诞生故事”案例，赋予品牌温度与人格魅力</w:t>
            </w:r>
            <w:r>
              <w:rPr>
                <w:rFonts w:hint="eastAsia" w:ascii="宋体" w:hAnsi="宋体" w:eastAsia="宋体" w:cs="宋体"/>
                <w:sz w:val="24"/>
                <w:szCs w:val="24"/>
              </w:rPr>
              <w:t>。</w:t>
            </w:r>
          </w:p>
        </w:tc>
      </w:tr>
      <w:tr w14:paraId="4186F4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F23E37C">
            <w:pPr>
              <w:pStyle w:val="14"/>
              <w:jc w:val="center"/>
              <w:rPr>
                <w:rFonts w:hint="eastAsia" w:ascii="宋体" w:hAnsi="宋体" w:eastAsia="宋体" w:cs="宋体"/>
                <w:sz w:val="24"/>
                <w:szCs w:val="24"/>
              </w:rPr>
            </w:pPr>
            <w:r>
              <w:rPr>
                <w:rFonts w:ascii="宋体" w:hAnsi="宋体" w:eastAsia="宋体" w:cs="宋体"/>
                <w:sz w:val="24"/>
                <w:szCs w:val="24"/>
              </w:rPr>
              <w:t>产品层</w:t>
            </w:r>
          </w:p>
        </w:tc>
        <w:tc>
          <w:tcPr>
            <w:tcW w:w="1701" w:type="dxa"/>
            <w:vAlign w:val="center"/>
          </w:tcPr>
          <w:p w14:paraId="4EDC5515">
            <w:pPr>
              <w:pStyle w:val="14"/>
              <w:jc w:val="center"/>
              <w:rPr>
                <w:rFonts w:hint="eastAsia" w:ascii="宋体" w:hAnsi="宋体" w:eastAsia="宋体" w:cs="宋体"/>
                <w:sz w:val="24"/>
                <w:szCs w:val="24"/>
              </w:rPr>
            </w:pPr>
            <w:r>
              <w:rPr>
                <w:rFonts w:ascii="宋体" w:hAnsi="宋体" w:eastAsia="宋体" w:cs="宋体"/>
                <w:sz w:val="24"/>
                <w:szCs w:val="24"/>
              </w:rPr>
              <w:t>产品价值</w:t>
            </w:r>
          </w:p>
        </w:tc>
        <w:tc>
          <w:tcPr>
            <w:tcW w:w="4134" w:type="dxa"/>
            <w:vAlign w:val="center"/>
          </w:tcPr>
          <w:p w14:paraId="77E91B76">
            <w:pPr>
              <w:pStyle w:val="14"/>
              <w:rPr>
                <w:rFonts w:hint="eastAsia" w:ascii="宋体" w:hAnsi="宋体" w:eastAsia="宋体" w:cs="宋体"/>
                <w:sz w:val="24"/>
                <w:szCs w:val="24"/>
              </w:rPr>
            </w:pPr>
            <w:r>
              <w:rPr>
                <w:rFonts w:ascii="宋体" w:hAnsi="宋体" w:eastAsia="宋体" w:cs="宋体"/>
                <w:sz w:val="24"/>
                <w:szCs w:val="24"/>
              </w:rPr>
              <w:t>高端线产品传播强调“收藏级工艺、大师手作、文化典藏”；时尚文创线产品传播强调“设计赋能、融入日常、轻奢美学”</w:t>
            </w:r>
          </w:p>
        </w:tc>
      </w:tr>
    </w:tbl>
    <w:p w14:paraId="75AEB22E">
      <w:pPr>
        <w:pStyle w:val="4"/>
        <w:rPr>
          <w:rFonts w:hint="eastAsia"/>
        </w:rPr>
      </w:pPr>
      <w:bookmarkStart w:id="83" w:name="_Toc22371"/>
      <w:r>
        <w:t>内容矩阵规划：打造立体化传播素材</w:t>
      </w:r>
      <w:bookmarkEnd w:id="83"/>
    </w:p>
    <w:p w14:paraId="19D58A65">
      <w:pPr>
        <w:pStyle w:val="14"/>
        <w:ind w:firstLine="480" w:firstLineChars="200"/>
        <w:rPr>
          <w:rFonts w:hint="eastAsia" w:ascii="宋体" w:hAnsi="宋体" w:eastAsia="宋体" w:cs="宋体"/>
          <w:sz w:val="24"/>
          <w:szCs w:val="24"/>
        </w:rPr>
      </w:pPr>
      <w:r>
        <w:rPr>
          <w:rFonts w:ascii="宋体" w:hAnsi="宋体" w:eastAsia="宋体" w:cs="宋体"/>
          <w:sz w:val="24"/>
          <w:szCs w:val="24"/>
        </w:rPr>
        <w:t>在内容生产与传播层面，建立“专业内容引领+用户内容共鸣+渠道内容扩散”的多层次内容生态体系</w:t>
      </w:r>
      <w:r>
        <w:rPr>
          <w:rFonts w:hint="eastAsia" w:ascii="宋体" w:hAnsi="宋体" w:eastAsia="宋体" w:cs="宋体"/>
          <w:sz w:val="24"/>
          <w:szCs w:val="24"/>
        </w:rPr>
        <w:t>。</w:t>
      </w:r>
    </w:p>
    <w:p w14:paraId="47671B65">
      <w:pPr>
        <w:pStyle w:val="25"/>
        <w:bidi w:val="0"/>
        <w:rPr>
          <w:rFonts w:hint="eastAsia"/>
          <w:sz w:val="24"/>
          <w:szCs w:val="24"/>
        </w:rPr>
      </w:pPr>
      <w:r>
        <w:rPr>
          <w:rFonts w:hint="eastAsia"/>
          <w:sz w:val="24"/>
          <w:szCs w:val="24"/>
        </w:rPr>
        <w:t>表</w:t>
      </w:r>
      <w:r>
        <w:rPr>
          <w:rFonts w:hint="eastAsia"/>
          <w:sz w:val="24"/>
          <w:szCs w:val="24"/>
          <w:lang w:val="en-US" w:eastAsia="zh-CN"/>
        </w:rPr>
        <w:t xml:space="preserve">6.2 </w:t>
      </w:r>
      <w:r>
        <w:rPr>
          <w:rFonts w:hint="eastAsia"/>
          <w:sz w:val="24"/>
          <w:szCs w:val="24"/>
        </w:rPr>
        <w:t>内容矩阵</w:t>
      </w:r>
    </w:p>
    <w:tbl>
      <w:tblPr>
        <w:tblStyle w:val="20"/>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559"/>
        <w:gridCol w:w="2410"/>
        <w:gridCol w:w="2150"/>
      </w:tblGrid>
      <w:tr w14:paraId="7EAAEC8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jc w:val="center"/>
        </w:trPr>
        <w:tc>
          <w:tcPr>
            <w:tcW w:w="1271" w:type="dxa"/>
            <w:tcBorders>
              <w:top w:val="single" w:color="auto" w:sz="4" w:space="0"/>
            </w:tcBorders>
            <w:vAlign w:val="center"/>
          </w:tcPr>
          <w:p w14:paraId="32BE41D2">
            <w:pPr>
              <w:pStyle w:val="14"/>
              <w:jc w:val="center"/>
              <w:rPr>
                <w:rFonts w:hint="eastAsia" w:ascii="宋体" w:hAnsi="宋体" w:eastAsia="宋体" w:cs="宋体"/>
                <w:sz w:val="24"/>
                <w:szCs w:val="24"/>
              </w:rPr>
            </w:pPr>
            <w:r>
              <w:rPr>
                <w:rFonts w:ascii="宋体" w:hAnsi="宋体" w:eastAsia="宋体" w:cs="宋体"/>
                <w:sz w:val="24"/>
                <w:szCs w:val="24"/>
              </w:rPr>
              <w:t>内容类型</w:t>
            </w:r>
          </w:p>
        </w:tc>
        <w:tc>
          <w:tcPr>
            <w:tcW w:w="1559" w:type="dxa"/>
            <w:tcBorders>
              <w:top w:val="single" w:color="auto" w:sz="4" w:space="0"/>
            </w:tcBorders>
            <w:vAlign w:val="center"/>
          </w:tcPr>
          <w:p w14:paraId="50F16C13">
            <w:pPr>
              <w:pStyle w:val="14"/>
              <w:jc w:val="center"/>
              <w:rPr>
                <w:rFonts w:hint="eastAsia" w:ascii="宋体" w:hAnsi="宋体" w:eastAsia="宋体" w:cs="宋体"/>
                <w:sz w:val="24"/>
                <w:szCs w:val="24"/>
              </w:rPr>
            </w:pPr>
            <w:r>
              <w:rPr>
                <w:rFonts w:ascii="宋体" w:hAnsi="宋体" w:eastAsia="宋体" w:cs="宋体"/>
                <w:sz w:val="24"/>
                <w:szCs w:val="24"/>
              </w:rPr>
              <w:t>生产主体</w:t>
            </w:r>
          </w:p>
        </w:tc>
        <w:tc>
          <w:tcPr>
            <w:tcW w:w="2410" w:type="dxa"/>
            <w:tcBorders>
              <w:top w:val="single" w:color="auto" w:sz="4" w:space="0"/>
            </w:tcBorders>
            <w:vAlign w:val="center"/>
          </w:tcPr>
          <w:p w14:paraId="6815F096">
            <w:pPr>
              <w:pStyle w:val="14"/>
              <w:jc w:val="center"/>
              <w:rPr>
                <w:rFonts w:hint="eastAsia" w:ascii="宋体" w:hAnsi="宋体" w:eastAsia="宋体" w:cs="宋体"/>
                <w:sz w:val="24"/>
                <w:szCs w:val="24"/>
              </w:rPr>
            </w:pPr>
            <w:r>
              <w:rPr>
                <w:rFonts w:ascii="宋体" w:hAnsi="宋体" w:eastAsia="宋体" w:cs="宋体"/>
                <w:sz w:val="24"/>
                <w:szCs w:val="24"/>
              </w:rPr>
              <w:t>内容形式</w:t>
            </w:r>
          </w:p>
        </w:tc>
        <w:tc>
          <w:tcPr>
            <w:tcW w:w="2150" w:type="dxa"/>
            <w:tcBorders>
              <w:top w:val="single" w:color="auto" w:sz="4" w:space="0"/>
            </w:tcBorders>
            <w:vAlign w:val="center"/>
          </w:tcPr>
          <w:p w14:paraId="337EC217">
            <w:pPr>
              <w:pStyle w:val="14"/>
              <w:jc w:val="center"/>
              <w:rPr>
                <w:rFonts w:hint="eastAsia" w:ascii="宋体" w:hAnsi="宋体" w:eastAsia="宋体" w:cs="宋体"/>
                <w:sz w:val="24"/>
                <w:szCs w:val="24"/>
              </w:rPr>
            </w:pPr>
            <w:r>
              <w:rPr>
                <w:rFonts w:ascii="宋体" w:hAnsi="宋体" w:eastAsia="宋体" w:cs="宋体"/>
                <w:sz w:val="24"/>
                <w:szCs w:val="24"/>
              </w:rPr>
              <w:t>传播目的</w:t>
            </w:r>
          </w:p>
        </w:tc>
      </w:tr>
      <w:tr w14:paraId="2CBD145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0AED7B1B">
            <w:pPr>
              <w:pStyle w:val="14"/>
              <w:jc w:val="center"/>
              <w:rPr>
                <w:rFonts w:hint="eastAsia" w:ascii="宋体" w:hAnsi="宋体" w:eastAsia="宋体" w:cs="宋体"/>
                <w:sz w:val="24"/>
                <w:szCs w:val="24"/>
              </w:rPr>
            </w:pPr>
            <w:r>
              <w:rPr>
                <w:rFonts w:ascii="宋体" w:hAnsi="宋体" w:eastAsia="宋体" w:cs="宋体"/>
                <w:sz w:val="24"/>
                <w:szCs w:val="24"/>
              </w:rPr>
              <w:t>专业内容引领</w:t>
            </w:r>
          </w:p>
        </w:tc>
        <w:tc>
          <w:tcPr>
            <w:tcW w:w="1559" w:type="dxa"/>
            <w:vAlign w:val="center"/>
          </w:tcPr>
          <w:p w14:paraId="36D6D6FE">
            <w:pPr>
              <w:pStyle w:val="14"/>
              <w:jc w:val="center"/>
              <w:rPr>
                <w:rFonts w:hint="eastAsia" w:ascii="宋体" w:hAnsi="宋体" w:eastAsia="宋体" w:cs="宋体"/>
                <w:sz w:val="24"/>
                <w:szCs w:val="24"/>
              </w:rPr>
            </w:pPr>
            <w:r>
              <w:rPr>
                <w:rFonts w:ascii="宋体" w:hAnsi="宋体" w:eastAsia="宋体" w:cs="宋体"/>
                <w:sz w:val="24"/>
                <w:szCs w:val="24"/>
              </w:rPr>
              <w:t>品牌专业团队</w:t>
            </w:r>
          </w:p>
        </w:tc>
        <w:tc>
          <w:tcPr>
            <w:tcW w:w="2410" w:type="dxa"/>
            <w:vAlign w:val="center"/>
          </w:tcPr>
          <w:p w14:paraId="0E9EE028">
            <w:pPr>
              <w:pStyle w:val="14"/>
              <w:rPr>
                <w:rFonts w:hint="eastAsia" w:ascii="宋体" w:hAnsi="宋体" w:eastAsia="宋体" w:cs="宋体"/>
                <w:sz w:val="24"/>
                <w:szCs w:val="24"/>
              </w:rPr>
            </w:pPr>
            <w:r>
              <w:rPr>
                <w:rFonts w:ascii="宋体" w:hAnsi="宋体" w:eastAsia="宋体" w:cs="宋体"/>
                <w:sz w:val="24"/>
                <w:szCs w:val="24"/>
              </w:rPr>
              <w:t>纪录片、年度品牌白皮书或作品集</w:t>
            </w:r>
          </w:p>
        </w:tc>
        <w:tc>
          <w:tcPr>
            <w:tcW w:w="2150" w:type="dxa"/>
            <w:vAlign w:val="center"/>
          </w:tcPr>
          <w:p w14:paraId="740D3940">
            <w:pPr>
              <w:pStyle w:val="14"/>
              <w:rPr>
                <w:rFonts w:hint="eastAsia" w:ascii="宋体" w:hAnsi="宋体" w:eastAsia="宋体" w:cs="宋体"/>
                <w:sz w:val="24"/>
                <w:szCs w:val="24"/>
              </w:rPr>
            </w:pPr>
            <w:r>
              <w:rPr>
                <w:rFonts w:ascii="宋体" w:hAnsi="宋体" w:eastAsia="宋体" w:cs="宋体"/>
                <w:sz w:val="24"/>
                <w:szCs w:val="24"/>
              </w:rPr>
              <w:t>奠定专业权威基调，树立行业话语权</w:t>
            </w:r>
          </w:p>
        </w:tc>
      </w:tr>
      <w:tr w14:paraId="4D46E54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1714A83C">
            <w:pPr>
              <w:pStyle w:val="14"/>
              <w:jc w:val="center"/>
              <w:rPr>
                <w:rFonts w:hint="eastAsia" w:ascii="宋体" w:hAnsi="宋体" w:eastAsia="宋体" w:cs="宋体"/>
                <w:sz w:val="24"/>
                <w:szCs w:val="24"/>
              </w:rPr>
            </w:pPr>
            <w:r>
              <w:rPr>
                <w:rFonts w:ascii="宋体" w:hAnsi="宋体" w:eastAsia="宋体" w:cs="宋体"/>
                <w:sz w:val="24"/>
                <w:szCs w:val="24"/>
              </w:rPr>
              <w:t>用户内容共鸣</w:t>
            </w:r>
          </w:p>
        </w:tc>
        <w:tc>
          <w:tcPr>
            <w:tcW w:w="1559" w:type="dxa"/>
            <w:vAlign w:val="center"/>
          </w:tcPr>
          <w:p w14:paraId="70450980">
            <w:pPr>
              <w:pStyle w:val="14"/>
              <w:jc w:val="center"/>
              <w:rPr>
                <w:rFonts w:hint="eastAsia" w:ascii="宋体" w:hAnsi="宋体" w:eastAsia="宋体" w:cs="宋体"/>
                <w:sz w:val="24"/>
                <w:szCs w:val="24"/>
              </w:rPr>
            </w:pPr>
            <w:r>
              <w:rPr>
                <w:rFonts w:ascii="宋体" w:hAnsi="宋体" w:eastAsia="宋体" w:cs="宋体"/>
                <w:sz w:val="24"/>
                <w:szCs w:val="24"/>
              </w:rPr>
              <w:t>核心用户群体</w:t>
            </w:r>
          </w:p>
        </w:tc>
        <w:tc>
          <w:tcPr>
            <w:tcW w:w="2410" w:type="dxa"/>
            <w:vAlign w:val="center"/>
          </w:tcPr>
          <w:p w14:paraId="38FA0C46">
            <w:pPr>
              <w:pStyle w:val="14"/>
              <w:rPr>
                <w:rFonts w:hint="eastAsia" w:ascii="宋体" w:hAnsi="宋体" w:eastAsia="宋体" w:cs="宋体"/>
                <w:sz w:val="24"/>
                <w:szCs w:val="24"/>
              </w:rPr>
            </w:pPr>
            <w:r>
              <w:rPr>
                <w:rFonts w:ascii="宋体" w:hAnsi="宋体" w:eastAsia="宋体" w:cs="宋体"/>
                <w:sz w:val="24"/>
                <w:szCs w:val="24"/>
              </w:rPr>
              <w:t>购买开箱体验分享、穿搭展示作品</w:t>
            </w:r>
          </w:p>
        </w:tc>
        <w:tc>
          <w:tcPr>
            <w:tcW w:w="2150" w:type="dxa"/>
            <w:vAlign w:val="center"/>
          </w:tcPr>
          <w:p w14:paraId="621490BE">
            <w:pPr>
              <w:pStyle w:val="14"/>
              <w:rPr>
                <w:rFonts w:hint="eastAsia" w:ascii="宋体" w:hAnsi="宋体" w:eastAsia="宋体" w:cs="宋体"/>
                <w:sz w:val="24"/>
                <w:szCs w:val="24"/>
              </w:rPr>
            </w:pPr>
            <w:r>
              <w:rPr>
                <w:rFonts w:ascii="宋体" w:hAnsi="宋体" w:eastAsia="宋体" w:cs="宋体"/>
                <w:sz w:val="24"/>
                <w:szCs w:val="24"/>
              </w:rPr>
              <w:t>形成真实口碑循环，提升品牌可信度</w:t>
            </w:r>
          </w:p>
        </w:tc>
      </w:tr>
      <w:tr w14:paraId="35E0C48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Borders>
              <w:bottom w:val="single" w:color="auto" w:sz="4" w:space="0"/>
            </w:tcBorders>
            <w:vAlign w:val="center"/>
          </w:tcPr>
          <w:p w14:paraId="0DAE09B9">
            <w:pPr>
              <w:pStyle w:val="14"/>
              <w:jc w:val="center"/>
              <w:rPr>
                <w:rFonts w:hint="eastAsia" w:ascii="宋体" w:hAnsi="宋体" w:eastAsia="宋体" w:cs="宋体"/>
                <w:sz w:val="24"/>
                <w:szCs w:val="24"/>
              </w:rPr>
            </w:pPr>
            <w:r>
              <w:rPr>
                <w:rFonts w:ascii="宋体" w:hAnsi="宋体" w:eastAsia="宋体" w:cs="宋体"/>
                <w:sz w:val="24"/>
                <w:szCs w:val="24"/>
              </w:rPr>
              <w:t>渠道内容扩散</w:t>
            </w:r>
          </w:p>
        </w:tc>
        <w:tc>
          <w:tcPr>
            <w:tcW w:w="1559" w:type="dxa"/>
            <w:tcBorders>
              <w:bottom w:val="single" w:color="auto" w:sz="4" w:space="0"/>
            </w:tcBorders>
            <w:vAlign w:val="center"/>
          </w:tcPr>
          <w:p w14:paraId="6D48DC3E">
            <w:pPr>
              <w:pStyle w:val="14"/>
              <w:jc w:val="center"/>
              <w:rPr>
                <w:rFonts w:hint="eastAsia" w:ascii="宋体" w:hAnsi="宋体" w:eastAsia="宋体" w:cs="宋体"/>
                <w:sz w:val="24"/>
                <w:szCs w:val="24"/>
              </w:rPr>
            </w:pPr>
            <w:r>
              <w:rPr>
                <w:rFonts w:ascii="宋体" w:hAnsi="宋体" w:eastAsia="宋体" w:cs="宋体"/>
                <w:sz w:val="24"/>
                <w:szCs w:val="24"/>
              </w:rPr>
              <w:t>媒体机构、KOL、合作跨界品牌</w:t>
            </w:r>
          </w:p>
        </w:tc>
        <w:tc>
          <w:tcPr>
            <w:tcW w:w="2410" w:type="dxa"/>
            <w:tcBorders>
              <w:bottom w:val="single" w:color="auto" w:sz="4" w:space="0"/>
            </w:tcBorders>
            <w:vAlign w:val="center"/>
          </w:tcPr>
          <w:p w14:paraId="5132BFCE">
            <w:pPr>
              <w:pStyle w:val="14"/>
              <w:rPr>
                <w:rFonts w:hint="eastAsia" w:ascii="宋体" w:hAnsi="宋体" w:eastAsia="宋体" w:cs="宋体"/>
                <w:sz w:val="24"/>
                <w:szCs w:val="24"/>
              </w:rPr>
            </w:pPr>
            <w:r>
              <w:rPr>
                <w:rFonts w:ascii="宋体" w:hAnsi="宋体" w:eastAsia="宋体" w:cs="宋体"/>
                <w:sz w:val="24"/>
                <w:szCs w:val="24"/>
              </w:rPr>
              <w:t>专题内容策划报道、联名推广素材开发</w:t>
            </w:r>
          </w:p>
        </w:tc>
        <w:tc>
          <w:tcPr>
            <w:tcW w:w="2150" w:type="dxa"/>
            <w:tcBorders>
              <w:bottom w:val="single" w:color="auto" w:sz="4" w:space="0"/>
            </w:tcBorders>
            <w:vAlign w:val="center"/>
          </w:tcPr>
          <w:p w14:paraId="1EAACA81">
            <w:pPr>
              <w:pStyle w:val="14"/>
              <w:rPr>
                <w:rFonts w:hint="eastAsia" w:ascii="宋体" w:hAnsi="宋体" w:eastAsia="宋体" w:cs="宋体"/>
                <w:sz w:val="24"/>
                <w:szCs w:val="24"/>
              </w:rPr>
            </w:pPr>
            <w:r>
              <w:rPr>
                <w:rFonts w:ascii="宋体" w:hAnsi="宋体" w:eastAsia="宋体" w:cs="宋体"/>
                <w:sz w:val="24"/>
                <w:szCs w:val="24"/>
              </w:rPr>
              <w:t>实现内容多渠道适配传播，扩大传播覆盖面</w:t>
            </w:r>
          </w:p>
        </w:tc>
      </w:tr>
    </w:tbl>
    <w:p w14:paraId="1B4D06E3">
      <w:pPr>
        <w:pStyle w:val="4"/>
        <w:rPr>
          <w:rFonts w:hint="eastAsia"/>
        </w:rPr>
      </w:pPr>
      <w:bookmarkStart w:id="84" w:name="_Toc13803"/>
      <w:r>
        <w:t>传播关键节点</w:t>
      </w:r>
      <w:bookmarkEnd w:id="84"/>
    </w:p>
    <w:p w14:paraId="43DBD340">
      <w:pPr>
        <w:pStyle w:val="14"/>
        <w:ind w:firstLine="480" w:firstLineChars="200"/>
        <w:rPr>
          <w:rFonts w:hint="eastAsia" w:ascii="宋体" w:hAnsi="宋体" w:eastAsia="宋体" w:cs="宋体"/>
          <w:sz w:val="24"/>
          <w:szCs w:val="24"/>
        </w:rPr>
      </w:pPr>
      <w:r>
        <w:rPr>
          <w:rFonts w:ascii="宋体" w:hAnsi="宋体" w:eastAsia="宋体" w:cs="宋体"/>
          <w:sz w:val="24"/>
          <w:szCs w:val="24"/>
        </w:rPr>
        <w:t>传播规划紧密围绕三类关键节点科学规划传播高峰，形成年度传播计划</w:t>
      </w:r>
      <w:r>
        <w:rPr>
          <w:rFonts w:hint="eastAsia" w:ascii="宋体" w:hAnsi="宋体" w:eastAsia="宋体" w:cs="宋体"/>
          <w:sz w:val="24"/>
          <w:szCs w:val="24"/>
        </w:rPr>
        <w:t>。</w:t>
      </w:r>
    </w:p>
    <w:p w14:paraId="1B4FAA8E">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6.</w:t>
      </w:r>
      <w:r>
        <w:rPr>
          <w:rFonts w:hint="eastAsia"/>
          <w:sz w:val="24"/>
          <w:szCs w:val="24"/>
        </w:rPr>
        <w:t>3</w:t>
      </w:r>
      <w:r>
        <w:rPr>
          <w:rFonts w:hint="eastAsia"/>
          <w:sz w:val="24"/>
          <w:szCs w:val="24"/>
          <w:lang w:val="en-US" w:eastAsia="zh-CN"/>
        </w:rPr>
        <w:t xml:space="preserve"> </w:t>
      </w:r>
      <w:r>
        <w:rPr>
          <w:rFonts w:hint="eastAsia"/>
          <w:sz w:val="24"/>
          <w:szCs w:val="24"/>
        </w:rPr>
        <w:t>关键传播节点示意</w:t>
      </w:r>
      <w:r>
        <w:rPr>
          <w:rFonts w:hint="eastAsia"/>
          <w:sz w:val="24"/>
          <w:szCs w:val="24"/>
          <w:lang w:val="en-US" w:eastAsia="zh-CN"/>
        </w:rPr>
        <w:t>表</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816"/>
        <w:gridCol w:w="5342"/>
      </w:tblGrid>
      <w:tr w14:paraId="5A7F00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5242946">
            <w:pPr>
              <w:pStyle w:val="14"/>
              <w:jc w:val="center"/>
              <w:rPr>
                <w:rFonts w:hint="eastAsia" w:ascii="宋体" w:hAnsi="宋体" w:eastAsia="宋体" w:cs="宋体"/>
                <w:sz w:val="24"/>
                <w:szCs w:val="24"/>
              </w:rPr>
            </w:pPr>
            <w:r>
              <w:rPr>
                <w:rFonts w:ascii="宋体" w:hAnsi="宋体" w:eastAsia="宋体" w:cs="宋体"/>
                <w:sz w:val="24"/>
                <w:szCs w:val="24"/>
              </w:rPr>
              <w:t>节点类型</w:t>
            </w:r>
          </w:p>
        </w:tc>
        <w:tc>
          <w:tcPr>
            <w:tcW w:w="2816" w:type="dxa"/>
            <w:vAlign w:val="center"/>
          </w:tcPr>
          <w:p w14:paraId="119F416A">
            <w:pPr>
              <w:pStyle w:val="14"/>
              <w:jc w:val="center"/>
              <w:rPr>
                <w:rFonts w:hint="eastAsia" w:ascii="宋体" w:hAnsi="宋体" w:eastAsia="宋体" w:cs="宋体"/>
                <w:sz w:val="24"/>
                <w:szCs w:val="24"/>
              </w:rPr>
            </w:pPr>
            <w:r>
              <w:rPr>
                <w:rFonts w:ascii="宋体" w:hAnsi="宋体" w:eastAsia="宋体" w:cs="宋体"/>
                <w:sz w:val="24"/>
                <w:szCs w:val="24"/>
              </w:rPr>
              <w:t>具体节点</w:t>
            </w:r>
          </w:p>
        </w:tc>
        <w:tc>
          <w:tcPr>
            <w:tcW w:w="0" w:type="auto"/>
            <w:vAlign w:val="center"/>
          </w:tcPr>
          <w:p w14:paraId="06E1E68D">
            <w:pPr>
              <w:pStyle w:val="14"/>
              <w:jc w:val="center"/>
              <w:rPr>
                <w:rFonts w:hint="eastAsia" w:ascii="宋体" w:hAnsi="宋体" w:eastAsia="宋体" w:cs="宋体"/>
                <w:sz w:val="24"/>
                <w:szCs w:val="24"/>
              </w:rPr>
            </w:pPr>
            <w:r>
              <w:rPr>
                <w:rFonts w:ascii="宋体" w:hAnsi="宋体" w:eastAsia="宋体" w:cs="宋体"/>
                <w:sz w:val="24"/>
                <w:szCs w:val="24"/>
              </w:rPr>
              <w:t>传播主题定位</w:t>
            </w:r>
          </w:p>
        </w:tc>
      </w:tr>
      <w:tr w14:paraId="708753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C60675A">
            <w:pPr>
              <w:pStyle w:val="14"/>
              <w:jc w:val="center"/>
              <w:rPr>
                <w:rFonts w:hint="eastAsia" w:ascii="宋体" w:hAnsi="宋体" w:eastAsia="宋体" w:cs="宋体"/>
                <w:sz w:val="24"/>
                <w:szCs w:val="24"/>
              </w:rPr>
            </w:pPr>
            <w:r>
              <w:rPr>
                <w:rFonts w:ascii="宋体" w:hAnsi="宋体" w:eastAsia="宋体" w:cs="宋体"/>
                <w:sz w:val="24"/>
                <w:szCs w:val="24"/>
              </w:rPr>
              <w:t>品牌自有节点</w:t>
            </w:r>
          </w:p>
        </w:tc>
        <w:tc>
          <w:tcPr>
            <w:tcW w:w="2816" w:type="dxa"/>
            <w:vAlign w:val="center"/>
          </w:tcPr>
          <w:p w14:paraId="4756D9D2">
            <w:pPr>
              <w:pStyle w:val="14"/>
              <w:rPr>
                <w:rFonts w:hint="eastAsia" w:ascii="宋体" w:hAnsi="宋体" w:eastAsia="宋体" w:cs="宋体"/>
                <w:sz w:val="24"/>
                <w:szCs w:val="24"/>
              </w:rPr>
            </w:pPr>
            <w:r>
              <w:rPr>
                <w:rFonts w:ascii="宋体" w:hAnsi="宋体" w:eastAsia="宋体" w:cs="宋体"/>
                <w:sz w:val="24"/>
                <w:szCs w:val="24"/>
              </w:rPr>
              <w:t>新品上市季、重大合作官宣、年度艺术展</w:t>
            </w:r>
          </w:p>
        </w:tc>
        <w:tc>
          <w:tcPr>
            <w:tcW w:w="0" w:type="auto"/>
            <w:vAlign w:val="center"/>
          </w:tcPr>
          <w:p w14:paraId="5EA83119">
            <w:pPr>
              <w:pStyle w:val="14"/>
              <w:rPr>
                <w:rFonts w:hint="eastAsia" w:ascii="宋体" w:hAnsi="宋体" w:eastAsia="宋体" w:cs="宋体"/>
                <w:sz w:val="24"/>
                <w:szCs w:val="24"/>
              </w:rPr>
            </w:pPr>
            <w:r>
              <w:rPr>
                <w:rFonts w:ascii="宋体" w:hAnsi="宋体" w:eastAsia="宋体" w:cs="宋体"/>
                <w:sz w:val="24"/>
                <w:szCs w:val="24"/>
              </w:rPr>
              <w:t>品牌升级焕新、产品创新发布、重大战略合作宣告</w:t>
            </w:r>
          </w:p>
        </w:tc>
      </w:tr>
      <w:tr w14:paraId="55F443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3EC878E7">
            <w:pPr>
              <w:pStyle w:val="14"/>
              <w:jc w:val="center"/>
              <w:rPr>
                <w:rFonts w:hint="eastAsia" w:ascii="宋体" w:hAnsi="宋体" w:eastAsia="宋体" w:cs="宋体"/>
                <w:sz w:val="24"/>
                <w:szCs w:val="24"/>
              </w:rPr>
            </w:pPr>
            <w:r>
              <w:rPr>
                <w:rFonts w:ascii="宋体" w:hAnsi="宋体" w:eastAsia="宋体" w:cs="宋体"/>
                <w:sz w:val="24"/>
                <w:szCs w:val="24"/>
              </w:rPr>
              <w:t>文化节日节点</w:t>
            </w:r>
          </w:p>
        </w:tc>
        <w:tc>
          <w:tcPr>
            <w:tcW w:w="2816" w:type="dxa"/>
            <w:vAlign w:val="center"/>
          </w:tcPr>
          <w:p w14:paraId="1BEA1486">
            <w:pPr>
              <w:pStyle w:val="14"/>
              <w:rPr>
                <w:rFonts w:hint="eastAsia" w:ascii="宋体" w:hAnsi="宋体" w:eastAsia="宋体" w:cs="宋体"/>
                <w:sz w:val="24"/>
                <w:szCs w:val="24"/>
              </w:rPr>
            </w:pPr>
            <w:r>
              <w:rPr>
                <w:rFonts w:ascii="宋体" w:hAnsi="宋体" w:eastAsia="宋体" w:cs="宋体"/>
                <w:sz w:val="24"/>
                <w:szCs w:val="24"/>
              </w:rPr>
              <w:t>春节、中秋等传统节日；文化和自然遗产日、博物馆日等</w:t>
            </w:r>
          </w:p>
        </w:tc>
        <w:tc>
          <w:tcPr>
            <w:tcW w:w="0" w:type="auto"/>
            <w:vAlign w:val="center"/>
          </w:tcPr>
          <w:p w14:paraId="7553440D">
            <w:pPr>
              <w:pStyle w:val="14"/>
              <w:rPr>
                <w:rFonts w:hint="eastAsia" w:ascii="宋体" w:hAnsi="宋体" w:eastAsia="宋体" w:cs="宋体"/>
                <w:sz w:val="24"/>
                <w:szCs w:val="24"/>
              </w:rPr>
            </w:pPr>
            <w:r>
              <w:rPr>
                <w:rFonts w:ascii="宋体" w:hAnsi="宋体" w:eastAsia="宋体" w:cs="宋体"/>
                <w:sz w:val="24"/>
                <w:szCs w:val="24"/>
              </w:rPr>
              <w:t>礼品与家文化主题传播、非遗价值主题传播、文化传承理念表达</w:t>
            </w:r>
          </w:p>
        </w:tc>
      </w:tr>
      <w:tr w14:paraId="54DA4F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C084DE1">
            <w:pPr>
              <w:pStyle w:val="14"/>
              <w:jc w:val="center"/>
              <w:rPr>
                <w:rFonts w:hint="eastAsia" w:ascii="宋体" w:hAnsi="宋体" w:eastAsia="宋体" w:cs="宋体"/>
                <w:sz w:val="24"/>
                <w:szCs w:val="24"/>
              </w:rPr>
            </w:pPr>
            <w:r>
              <w:rPr>
                <w:rFonts w:ascii="宋体" w:hAnsi="宋体" w:eastAsia="宋体" w:cs="宋体"/>
                <w:sz w:val="24"/>
                <w:szCs w:val="24"/>
              </w:rPr>
              <w:t>社会热点节点</w:t>
            </w:r>
          </w:p>
        </w:tc>
        <w:tc>
          <w:tcPr>
            <w:tcW w:w="2816" w:type="dxa"/>
            <w:vAlign w:val="center"/>
          </w:tcPr>
          <w:p w14:paraId="7762E001">
            <w:pPr>
              <w:pStyle w:val="14"/>
              <w:rPr>
                <w:rFonts w:hint="eastAsia" w:ascii="宋体" w:hAnsi="宋体" w:eastAsia="宋体" w:cs="宋体"/>
                <w:sz w:val="24"/>
                <w:szCs w:val="24"/>
              </w:rPr>
            </w:pPr>
            <w:r>
              <w:rPr>
                <w:rFonts w:ascii="宋体" w:hAnsi="宋体" w:eastAsia="宋体" w:cs="宋体"/>
                <w:sz w:val="24"/>
                <w:szCs w:val="24"/>
              </w:rPr>
              <w:t>重要文化政策出台、大型国际国内展会（进博会、文博会）</w:t>
            </w:r>
          </w:p>
        </w:tc>
        <w:tc>
          <w:tcPr>
            <w:tcW w:w="0" w:type="auto"/>
            <w:vAlign w:val="center"/>
          </w:tcPr>
          <w:p w14:paraId="02B165DE">
            <w:pPr>
              <w:pStyle w:val="14"/>
              <w:rPr>
                <w:rFonts w:hint="eastAsia" w:ascii="宋体" w:hAnsi="宋体" w:eastAsia="宋体" w:cs="宋体"/>
                <w:sz w:val="24"/>
                <w:szCs w:val="24"/>
              </w:rPr>
            </w:pPr>
            <w:r>
              <w:rPr>
                <w:rFonts w:ascii="宋体" w:hAnsi="宋体" w:eastAsia="宋体" w:cs="宋体"/>
                <w:sz w:val="24"/>
                <w:szCs w:val="24"/>
              </w:rPr>
              <w:t>借势传播策略执行、行业发声与影响力建设、国际化传播拓展</w:t>
            </w:r>
          </w:p>
        </w:tc>
      </w:tr>
    </w:tbl>
    <w:p w14:paraId="621C9631">
      <w:pPr>
        <w:pStyle w:val="3"/>
        <w:rPr>
          <w:rFonts w:hint="eastAsia"/>
        </w:rPr>
      </w:pPr>
      <w:bookmarkStart w:id="85" w:name="_Toc15002"/>
      <w:r>
        <w:t>具体渠道策略</w:t>
      </w:r>
      <w:bookmarkEnd w:id="85"/>
    </w:p>
    <w:p w14:paraId="61A0A927">
      <w:pPr>
        <w:pStyle w:val="14"/>
        <w:ind w:firstLine="480" w:firstLineChars="200"/>
        <w:rPr>
          <w:rFonts w:hint="eastAsia" w:ascii="宋体" w:hAnsi="宋体" w:eastAsia="宋体" w:cs="宋体"/>
          <w:sz w:val="24"/>
          <w:szCs w:val="24"/>
        </w:rPr>
      </w:pPr>
      <w:r>
        <w:rPr>
          <w:rFonts w:ascii="宋体" w:hAnsi="宋体" w:eastAsia="宋体" w:cs="宋体"/>
          <w:sz w:val="24"/>
          <w:szCs w:val="24"/>
        </w:rPr>
        <w:t>从公关策略、线下推广策略、线上新媒体矩阵策略三个维度，详细阐述各渠道的具体执行策略与实施方案。</w:t>
      </w:r>
    </w:p>
    <w:p w14:paraId="72C86194">
      <w:pPr>
        <w:pStyle w:val="4"/>
        <w:rPr>
          <w:rFonts w:hint="eastAsia"/>
        </w:rPr>
      </w:pPr>
      <w:bookmarkStart w:id="86" w:name="_Toc12198"/>
      <w:r>
        <w:t>公关策略</w:t>
      </w:r>
      <w:bookmarkEnd w:id="86"/>
    </w:p>
    <w:p w14:paraId="28BCFEDB">
      <w:pPr>
        <w:pStyle w:val="14"/>
        <w:ind w:firstLine="480" w:firstLineChars="200"/>
        <w:rPr>
          <w:rFonts w:hint="eastAsia" w:ascii="宋体" w:hAnsi="宋体" w:eastAsia="宋体" w:cs="宋体"/>
          <w:sz w:val="24"/>
          <w:szCs w:val="24"/>
        </w:rPr>
      </w:pPr>
      <w:r>
        <w:rPr>
          <w:rFonts w:ascii="宋体" w:hAnsi="宋体" w:eastAsia="宋体" w:cs="宋体"/>
          <w:sz w:val="24"/>
          <w:szCs w:val="24"/>
        </w:rPr>
        <w:t>公关传播是品牌建立权威形象与公信力的核心途径，通过与权威媒体的深度合作，持续提升品牌在行业内的影响力与话语权。</w:t>
      </w:r>
    </w:p>
    <w:p w14:paraId="1B03BE07">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1</w:t>
      </w:r>
      <w:r>
        <w:rPr>
          <w:rFonts w:ascii="宋体" w:hAnsi="宋体" w:eastAsia="宋体" w:cs="宋体"/>
          <w:b/>
          <w:bCs/>
          <w:sz w:val="24"/>
          <w:szCs w:val="24"/>
        </w:rPr>
        <w:t>）媒体关系建设</w:t>
      </w:r>
    </w:p>
    <w:p w14:paraId="1EB4484E">
      <w:pPr>
        <w:pStyle w:val="14"/>
        <w:ind w:firstLine="480" w:firstLineChars="200"/>
        <w:rPr>
          <w:rFonts w:hint="eastAsia" w:ascii="宋体" w:hAnsi="宋体" w:eastAsia="宋体" w:cs="宋体"/>
          <w:sz w:val="24"/>
          <w:szCs w:val="24"/>
        </w:rPr>
      </w:pPr>
      <w:r>
        <w:rPr>
          <w:rFonts w:hint="eastAsia" w:ascii="宋体" w:hAnsi="宋体" w:eastAsia="宋体" w:cs="宋体"/>
          <w:sz w:val="24"/>
          <w:szCs w:val="24"/>
        </w:rPr>
        <w:t>与</w:t>
      </w:r>
      <w:r>
        <w:rPr>
          <w:rFonts w:ascii="宋体" w:hAnsi="宋体" w:eastAsia="宋体" w:cs="宋体"/>
          <w:sz w:val="24"/>
          <w:szCs w:val="24"/>
        </w:rPr>
        <w:t>省级主流媒体合作</w:t>
      </w:r>
      <w:r>
        <w:rPr>
          <w:rFonts w:hint="eastAsia" w:ascii="宋体" w:hAnsi="宋体" w:eastAsia="宋体" w:cs="宋体"/>
          <w:sz w:val="24"/>
          <w:szCs w:val="24"/>
        </w:rPr>
        <w:t>，</w:t>
      </w:r>
      <w:r>
        <w:rPr>
          <w:rFonts w:ascii="宋体" w:hAnsi="宋体" w:eastAsia="宋体" w:cs="宋体"/>
          <w:sz w:val="24"/>
          <w:szCs w:val="24"/>
        </w:rPr>
        <w:t>主动对接江西日报、江西卫视等省级主流媒体，争取品牌专题报道、人物专访等露出机会。重点围绕品牌重大事件策划新闻事件，提升品牌在主流媒体上的曝光度。</w:t>
      </w:r>
    </w:p>
    <w:p w14:paraId="7022F7F8">
      <w:pPr>
        <w:pStyle w:val="14"/>
        <w:ind w:firstLine="480" w:firstLineChars="200"/>
        <w:rPr>
          <w:rFonts w:hint="eastAsia" w:ascii="宋体" w:hAnsi="宋体" w:eastAsia="宋体" w:cs="宋体"/>
          <w:sz w:val="24"/>
          <w:szCs w:val="24"/>
        </w:rPr>
      </w:pPr>
      <w:r>
        <w:rPr>
          <w:rFonts w:hint="eastAsia" w:ascii="宋体" w:hAnsi="宋体" w:eastAsia="宋体" w:cs="宋体"/>
          <w:sz w:val="24"/>
          <w:szCs w:val="24"/>
        </w:rPr>
        <w:t>在</w:t>
      </w:r>
      <w:r>
        <w:rPr>
          <w:rFonts w:ascii="宋体" w:hAnsi="宋体" w:eastAsia="宋体" w:cs="宋体"/>
          <w:sz w:val="24"/>
          <w:szCs w:val="24"/>
        </w:rPr>
        <w:t>生活美学媒体</w:t>
      </w:r>
      <w:r>
        <w:rPr>
          <w:rFonts w:hint="eastAsia" w:ascii="宋体" w:hAnsi="宋体" w:eastAsia="宋体" w:cs="宋体"/>
          <w:sz w:val="24"/>
          <w:szCs w:val="24"/>
        </w:rPr>
        <w:t>的</w:t>
      </w:r>
      <w:r>
        <w:rPr>
          <w:rFonts w:ascii="宋体" w:hAnsi="宋体" w:eastAsia="宋体" w:cs="宋体"/>
          <w:sz w:val="24"/>
          <w:szCs w:val="24"/>
        </w:rPr>
        <w:t>拓展</w:t>
      </w:r>
      <w:r>
        <w:rPr>
          <w:rFonts w:hint="eastAsia" w:ascii="宋体" w:hAnsi="宋体" w:eastAsia="宋体" w:cs="宋体"/>
          <w:sz w:val="24"/>
          <w:szCs w:val="24"/>
        </w:rPr>
        <w:t>，</w:t>
      </w:r>
      <w:r>
        <w:rPr>
          <w:rFonts w:ascii="宋体" w:hAnsi="宋体" w:eastAsia="宋体" w:cs="宋体"/>
          <w:sz w:val="24"/>
          <w:szCs w:val="24"/>
        </w:rPr>
        <w:t>与VOGUE等生活方式类媒体合作，发布品牌产品故事、设计理念等相关内容，提升品牌在目标消费群体中的认知度与美誉度。</w:t>
      </w:r>
    </w:p>
    <w:p w14:paraId="6AD36AB8">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2</w:t>
      </w:r>
      <w:r>
        <w:rPr>
          <w:rFonts w:ascii="宋体" w:hAnsi="宋体" w:eastAsia="宋体" w:cs="宋体"/>
          <w:b/>
          <w:bCs/>
          <w:sz w:val="24"/>
          <w:szCs w:val="24"/>
        </w:rPr>
        <w:t>）重大事件公关</w:t>
      </w:r>
    </w:p>
    <w:p w14:paraId="6875D14C">
      <w:pPr>
        <w:pStyle w:val="14"/>
        <w:ind w:firstLine="480" w:firstLineChars="200"/>
        <w:rPr>
          <w:rFonts w:hint="eastAsia" w:ascii="宋体" w:hAnsi="宋体" w:eastAsia="宋体" w:cs="宋体"/>
          <w:sz w:val="24"/>
          <w:szCs w:val="24"/>
        </w:rPr>
      </w:pPr>
      <w:r>
        <w:rPr>
          <w:rFonts w:ascii="宋体" w:hAnsi="宋体" w:eastAsia="宋体" w:cs="宋体"/>
          <w:sz w:val="24"/>
          <w:szCs w:val="24"/>
        </w:rPr>
        <w:t>艺术展公关：在“指尖上的东方美学”艺术展各站点，策划开幕式媒体见面会、艺术家对话、媒体专场导览等活动，吸引当地主流媒体报道，扩大展览与品牌的影响力。</w:t>
      </w:r>
    </w:p>
    <w:p w14:paraId="2E5363BA">
      <w:pPr>
        <w:pStyle w:val="14"/>
        <w:ind w:firstLine="480" w:firstLineChars="200"/>
        <w:rPr>
          <w:rFonts w:hint="eastAsia" w:ascii="宋体" w:hAnsi="宋体" w:eastAsia="宋体" w:cs="宋体"/>
          <w:sz w:val="24"/>
          <w:szCs w:val="24"/>
        </w:rPr>
      </w:pPr>
      <w:r>
        <w:rPr>
          <w:rFonts w:ascii="宋体" w:hAnsi="宋体" w:eastAsia="宋体" w:cs="宋体"/>
          <w:sz w:val="24"/>
          <w:szCs w:val="24"/>
        </w:rPr>
        <w:t>获奖与认证公关：积极申报国家级、省级各类行业奖项与认证，获取荣誉后第一时间通过官方渠道发布，并制作成品牌信任状，在各类传播物料与销售场景中持续运用。</w:t>
      </w:r>
    </w:p>
    <w:p w14:paraId="65566F39">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3</w:t>
      </w:r>
      <w:r>
        <w:rPr>
          <w:rFonts w:ascii="宋体" w:hAnsi="宋体" w:eastAsia="宋体" w:cs="宋体"/>
          <w:b/>
          <w:bCs/>
          <w:sz w:val="24"/>
          <w:szCs w:val="24"/>
        </w:rPr>
        <w:t>）危机公关预案</w:t>
      </w:r>
    </w:p>
    <w:p w14:paraId="11923D90">
      <w:pPr>
        <w:pStyle w:val="14"/>
        <w:ind w:firstLine="480" w:firstLineChars="200"/>
        <w:rPr>
          <w:rFonts w:hint="eastAsia" w:ascii="宋体" w:hAnsi="宋体" w:eastAsia="宋体" w:cs="宋体"/>
          <w:sz w:val="24"/>
          <w:szCs w:val="24"/>
        </w:rPr>
      </w:pPr>
      <w:r>
        <w:rPr>
          <w:rFonts w:ascii="宋体" w:hAnsi="宋体" w:eastAsia="宋体" w:cs="宋体"/>
          <w:sz w:val="24"/>
          <w:szCs w:val="24"/>
        </w:rPr>
        <w:t>建立危机公关预案与响应机制，针对可能出现的产品质量投诉、服务纠纷、文化争议等，制定分级响应流程，确保危机发生时能够快速、透明、负责任地应对，维护品牌声誉。</w:t>
      </w:r>
    </w:p>
    <w:p w14:paraId="25657EB9">
      <w:pPr>
        <w:pStyle w:val="4"/>
        <w:rPr>
          <w:rFonts w:hint="eastAsia"/>
        </w:rPr>
      </w:pPr>
      <w:bookmarkStart w:id="87" w:name="_Toc23404"/>
      <w:r>
        <w:t>线下推广策略</w:t>
      </w:r>
      <w:bookmarkEnd w:id="87"/>
    </w:p>
    <w:p w14:paraId="2421D323">
      <w:pPr>
        <w:pStyle w:val="14"/>
        <w:ind w:firstLine="480" w:firstLineChars="200"/>
        <w:rPr>
          <w:rFonts w:hint="eastAsia" w:ascii="宋体" w:hAnsi="宋体" w:eastAsia="宋体" w:cs="宋体"/>
          <w:sz w:val="24"/>
          <w:szCs w:val="24"/>
        </w:rPr>
      </w:pPr>
      <w:r>
        <w:rPr>
          <w:rFonts w:ascii="宋体" w:hAnsi="宋体" w:eastAsia="宋体" w:cs="宋体"/>
          <w:sz w:val="24"/>
          <w:szCs w:val="24"/>
        </w:rPr>
        <w:t>线下推广是品牌触达目标消费者、建立深度体验的重要途径，线下布局让消费者亲身感受非遗文化的魅力与品牌价值。</w:t>
      </w:r>
    </w:p>
    <w:p w14:paraId="00C9191A">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1</w:t>
      </w:r>
      <w:r>
        <w:rPr>
          <w:rFonts w:ascii="宋体" w:hAnsi="宋体" w:eastAsia="宋体" w:cs="宋体"/>
          <w:b/>
          <w:bCs/>
          <w:sz w:val="24"/>
          <w:szCs w:val="24"/>
        </w:rPr>
        <w:t>）线下广告投放</w:t>
      </w:r>
    </w:p>
    <w:p w14:paraId="3B15C8D4">
      <w:pPr>
        <w:pStyle w:val="14"/>
        <w:ind w:firstLine="482" w:firstLineChars="200"/>
        <w:rPr>
          <w:rFonts w:hint="eastAsia" w:ascii="宋体" w:hAnsi="宋体" w:eastAsia="宋体" w:cs="宋体"/>
          <w:sz w:val="24"/>
          <w:szCs w:val="24"/>
        </w:rPr>
      </w:pPr>
      <w:r>
        <w:rPr>
          <w:rFonts w:ascii="宋体" w:hAnsi="宋体" w:eastAsia="宋体" w:cs="宋体"/>
          <w:b/>
          <w:bCs/>
          <w:sz w:val="24"/>
          <w:szCs w:val="24"/>
        </w:rPr>
        <w:t>地铁广告投放：</w:t>
      </w:r>
      <w:r>
        <w:rPr>
          <w:rFonts w:ascii="宋体" w:hAnsi="宋体" w:eastAsia="宋体" w:cs="宋体"/>
          <w:sz w:val="24"/>
          <w:szCs w:val="24"/>
        </w:rPr>
        <w:t>在南昌地铁1号线、2号线主要站点（如八一广场站、滕王阁站）的出入口通道、换乘长廊等核心位置，设置“江右贡绣文化长廊”展示区，以高清图片、技艺介绍二维码等形式，展示品牌代表作品与核心技艺，实现品牌文化的大众化普及传播。</w:t>
      </w:r>
    </w:p>
    <w:p w14:paraId="061BBCBE">
      <w:pPr>
        <w:pStyle w:val="14"/>
        <w:jc w:val="center"/>
        <w:rPr>
          <w:rFonts w:hint="eastAsia" w:ascii="宋体" w:hAnsi="宋体" w:eastAsia="宋体" w:cs="宋体"/>
          <w:sz w:val="24"/>
          <w:szCs w:val="24"/>
        </w:rPr>
      </w:pPr>
      <w:r>
        <w:rPr>
          <w:rFonts w:ascii="宋体" w:hAnsi="宋体" w:eastAsia="宋体"/>
          <w:color w:val="EE0000"/>
          <w:szCs w:val="21"/>
        </w:rPr>
        <w:drawing>
          <wp:inline distT="0" distB="0" distL="0" distR="0">
            <wp:extent cx="4400550" cy="2847975"/>
            <wp:effectExtent l="0" t="0" r="3810" b="1905"/>
            <wp:docPr id="181741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18615" name="图片 1"/>
                    <pic:cNvPicPr>
                      <a:picLocks noChangeAspect="1"/>
                    </pic:cNvPicPr>
                  </pic:nvPicPr>
                  <pic:blipFill>
                    <a:blip r:embed="rId67"/>
                    <a:stretch>
                      <a:fillRect/>
                    </a:stretch>
                  </pic:blipFill>
                  <pic:spPr>
                    <a:xfrm>
                      <a:off x="0" y="0"/>
                      <a:ext cx="4401164" cy="2848373"/>
                    </a:xfrm>
                    <a:prstGeom prst="rect">
                      <a:avLst/>
                    </a:prstGeom>
                  </pic:spPr>
                </pic:pic>
              </a:graphicData>
            </a:graphic>
          </wp:inline>
        </w:drawing>
      </w:r>
    </w:p>
    <w:p w14:paraId="7AF12F20">
      <w:pPr>
        <w:pStyle w:val="25"/>
        <w:bidi w:val="0"/>
        <w:rPr>
          <w:rFonts w:hint="eastAsia"/>
        </w:rPr>
      </w:pPr>
      <w:r>
        <w:rPr>
          <w:rFonts w:hint="eastAsia"/>
        </w:rPr>
        <w:t>图</w:t>
      </w:r>
      <w:r>
        <w:rPr>
          <w:rFonts w:hint="eastAsia"/>
          <w:lang w:val="en-US" w:eastAsia="zh-CN"/>
        </w:rPr>
        <w:t>6</w:t>
      </w:r>
      <w:r>
        <w:rPr>
          <w:rFonts w:hint="eastAsia"/>
        </w:rPr>
        <w:t>-1</w:t>
      </w:r>
      <w:r>
        <w:rPr>
          <w:rFonts w:hint="eastAsia"/>
          <w:lang w:val="en-US" w:eastAsia="zh-CN"/>
        </w:rPr>
        <w:t xml:space="preserve"> </w:t>
      </w:r>
      <w:r>
        <w:rPr>
          <w:rFonts w:hint="eastAsia"/>
        </w:rPr>
        <w:t>线像莲花海报</w:t>
      </w:r>
    </w:p>
    <w:p w14:paraId="76AAEF7F">
      <w:pPr>
        <w:pStyle w:val="14"/>
        <w:ind w:firstLine="482" w:firstLineChars="200"/>
        <w:rPr>
          <w:rFonts w:hint="eastAsia" w:ascii="宋体" w:hAnsi="宋体" w:eastAsia="宋体" w:cs="宋体"/>
          <w:sz w:val="24"/>
          <w:szCs w:val="24"/>
        </w:rPr>
      </w:pPr>
      <w:r>
        <w:rPr>
          <w:rFonts w:ascii="宋体" w:hAnsi="宋体" w:eastAsia="宋体" w:cs="宋体"/>
          <w:b/>
          <w:bCs/>
          <w:sz w:val="24"/>
          <w:szCs w:val="24"/>
        </w:rPr>
        <w:t>文旅景区氛围包装：</w:t>
      </w:r>
      <w:r>
        <w:rPr>
          <w:rFonts w:ascii="宋体" w:hAnsi="宋体" w:eastAsia="宋体" w:cs="宋体"/>
          <w:sz w:val="24"/>
          <w:szCs w:val="24"/>
        </w:rPr>
        <w:t>在滕王阁、万寿宫等南昌核心文旅景区内，设置体验店或长期艺术橱窗，以沉浸式的场景展示与体验活动，吸引游客关注与参与，将旅游流量转化为品牌认知与销售机会。</w:t>
      </w:r>
    </w:p>
    <w:p w14:paraId="43BBD95D">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2</w:t>
      </w:r>
      <w:r>
        <w:rPr>
          <w:rFonts w:ascii="宋体" w:hAnsi="宋体" w:eastAsia="宋体" w:cs="宋体"/>
          <w:b/>
          <w:bCs/>
          <w:sz w:val="24"/>
          <w:szCs w:val="24"/>
        </w:rPr>
        <w:t>）线下活动推广</w:t>
      </w:r>
    </w:p>
    <w:p w14:paraId="2551F7D0">
      <w:pPr>
        <w:pStyle w:val="14"/>
        <w:ind w:firstLine="482" w:firstLineChars="200"/>
        <w:rPr>
          <w:rFonts w:hint="eastAsia" w:ascii="宋体" w:hAnsi="宋体" w:eastAsia="宋体" w:cs="宋体"/>
          <w:sz w:val="24"/>
          <w:szCs w:val="24"/>
        </w:rPr>
      </w:pPr>
      <w:r>
        <w:rPr>
          <w:rFonts w:ascii="宋体" w:hAnsi="宋体" w:eastAsia="宋体" w:cs="宋体"/>
          <w:b/>
          <w:bCs/>
          <w:sz w:val="24"/>
          <w:szCs w:val="24"/>
        </w:rPr>
        <w:t>文创市集活动：</w:t>
      </w:r>
      <w:r>
        <w:rPr>
          <w:rFonts w:ascii="宋体" w:hAnsi="宋体" w:eastAsia="宋体" w:cs="宋体"/>
          <w:sz w:val="24"/>
          <w:szCs w:val="24"/>
        </w:rPr>
        <w:t>积极参与国内外重点城市举办的文创市集活动，以品牌专属展位形式进行集中展示与销售，直接触达目标消费群体，测试不同区域市场的接受度与反馈。</w:t>
      </w:r>
    </w:p>
    <w:p w14:paraId="67CCFBAE">
      <w:pPr>
        <w:pStyle w:val="24"/>
        <w:bidi w:val="0"/>
        <w:rPr>
          <w:rFonts w:hint="eastAsia"/>
        </w:rPr>
      </w:pPr>
      <w:r>
        <w:rPr>
          <w:rFonts w:hint="eastAsia"/>
        </w:rPr>
        <w:drawing>
          <wp:inline distT="0" distB="0" distL="0" distR="0">
            <wp:extent cx="4629150" cy="2078355"/>
            <wp:effectExtent l="0" t="0" r="3810" b="9525"/>
            <wp:docPr id="1612374515" name="图片 1612374515" descr="滕王阁刺绣手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4515" name="图片 1612374515" descr="滕王阁刺绣手工活动"/>
                    <pic:cNvPicPr>
                      <a:picLocks noChangeAspect="1"/>
                    </pic:cNvPicPr>
                  </pic:nvPicPr>
                  <pic:blipFill>
                    <a:blip r:embed="rId68">
                      <a:extLst>
                        <a:ext uri="{28A0092B-C50C-407E-A947-70E740481C1C}">
                          <a14:useLocalDpi xmlns:a14="http://schemas.microsoft.com/office/drawing/2010/main" val="0"/>
                        </a:ext>
                      </a:extLst>
                    </a:blip>
                    <a:srcRect r="3563"/>
                    <a:stretch>
                      <a:fillRect/>
                    </a:stretch>
                  </pic:blipFill>
                  <pic:spPr>
                    <a:xfrm>
                      <a:off x="0" y="0"/>
                      <a:ext cx="4673625" cy="2098323"/>
                    </a:xfrm>
                    <a:prstGeom prst="rect">
                      <a:avLst/>
                    </a:prstGeom>
                    <a:ln>
                      <a:noFill/>
                    </a:ln>
                  </pic:spPr>
                </pic:pic>
              </a:graphicData>
            </a:graphic>
          </wp:inline>
        </w:drawing>
      </w:r>
    </w:p>
    <w:p w14:paraId="34037155">
      <w:pPr>
        <w:pStyle w:val="25"/>
        <w:bidi w:val="0"/>
        <w:rPr>
          <w:rFonts w:hint="eastAsia"/>
        </w:rPr>
      </w:pPr>
      <w:r>
        <w:rPr>
          <w:rFonts w:hint="eastAsia"/>
        </w:rPr>
        <w:t>图</w:t>
      </w:r>
      <w:r>
        <w:rPr>
          <w:rFonts w:hint="eastAsia"/>
          <w:lang w:val="en-US" w:eastAsia="zh-CN"/>
        </w:rPr>
        <w:t xml:space="preserve">6-2 </w:t>
      </w:r>
      <w:r>
        <w:rPr>
          <w:rFonts w:hint="eastAsia"/>
        </w:rPr>
        <w:t>文创市集</w:t>
      </w:r>
    </w:p>
    <w:p w14:paraId="4D12A021">
      <w:pPr>
        <w:pStyle w:val="14"/>
        <w:ind w:firstLine="482" w:firstLineChars="200"/>
        <w:rPr>
          <w:rFonts w:hint="eastAsia" w:ascii="宋体" w:hAnsi="宋体" w:eastAsia="宋体" w:cs="宋体"/>
          <w:sz w:val="24"/>
          <w:szCs w:val="24"/>
        </w:rPr>
      </w:pPr>
      <w:r>
        <w:rPr>
          <w:rFonts w:ascii="宋体" w:hAnsi="宋体" w:eastAsia="宋体" w:cs="宋体"/>
          <w:b/>
          <w:bCs/>
          <w:sz w:val="24"/>
          <w:szCs w:val="24"/>
        </w:rPr>
        <w:t>跨界联名活动：</w:t>
      </w:r>
      <w:r>
        <w:rPr>
          <w:rFonts w:ascii="宋体" w:hAnsi="宋体" w:eastAsia="宋体" w:cs="宋体"/>
          <w:sz w:val="24"/>
          <w:szCs w:val="24"/>
        </w:rPr>
        <w:t>与茶饮品牌（如古茗、喜茶）、设计师品牌、文化机构等开展跨界合作，举办联名产品发布、文化沙龙等主题活动，借助合作方的渠道与客群，扩大品牌的传播覆盖面与影响力。</w:t>
      </w:r>
    </w:p>
    <w:p w14:paraId="7F9ED674">
      <w:pPr>
        <w:pStyle w:val="24"/>
        <w:bidi w:val="0"/>
        <w:rPr>
          <w:rFonts w:hint="eastAsia"/>
        </w:rPr>
      </w:pPr>
      <w:r>
        <w:drawing>
          <wp:inline distT="0" distB="0" distL="0" distR="0">
            <wp:extent cx="1487170" cy="1727835"/>
            <wp:effectExtent l="0" t="0" r="6350" b="9525"/>
            <wp:docPr id="15410200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0036" name="图片 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539385" cy="1788737"/>
                    </a:xfrm>
                    <a:prstGeom prst="rect">
                      <a:avLst/>
                    </a:prstGeom>
                    <a:noFill/>
                    <a:ln>
                      <a:noFill/>
                    </a:ln>
                  </pic:spPr>
                </pic:pic>
              </a:graphicData>
            </a:graphic>
          </wp:inline>
        </w:drawing>
      </w:r>
      <w:r>
        <w:drawing>
          <wp:inline distT="0" distB="0" distL="0" distR="0">
            <wp:extent cx="1502410" cy="1742440"/>
            <wp:effectExtent l="0" t="0" r="6350" b="10160"/>
            <wp:docPr id="17876904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0440" name="图片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535780" cy="1781087"/>
                    </a:xfrm>
                    <a:prstGeom prst="rect">
                      <a:avLst/>
                    </a:prstGeom>
                    <a:noFill/>
                    <a:ln>
                      <a:noFill/>
                    </a:ln>
                  </pic:spPr>
                </pic:pic>
              </a:graphicData>
            </a:graphic>
          </wp:inline>
        </w:drawing>
      </w:r>
      <w:r>
        <w:drawing>
          <wp:inline distT="0" distB="0" distL="0" distR="0">
            <wp:extent cx="1642745" cy="1751965"/>
            <wp:effectExtent l="0" t="0" r="3175" b="635"/>
            <wp:docPr id="6942646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4671" name="图片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673119" cy="1784472"/>
                    </a:xfrm>
                    <a:prstGeom prst="rect">
                      <a:avLst/>
                    </a:prstGeom>
                    <a:noFill/>
                    <a:ln>
                      <a:noFill/>
                    </a:ln>
                  </pic:spPr>
                </pic:pic>
              </a:graphicData>
            </a:graphic>
          </wp:inline>
        </w:drawing>
      </w:r>
    </w:p>
    <w:p w14:paraId="53A1332F">
      <w:pPr>
        <w:pStyle w:val="25"/>
        <w:bidi w:val="0"/>
        <w:rPr>
          <w:rFonts w:hint="eastAsia"/>
        </w:rPr>
      </w:pPr>
      <w:r>
        <w:rPr>
          <w:rFonts w:hint="eastAsia"/>
        </w:rPr>
        <w:t>图</w:t>
      </w:r>
      <w:r>
        <w:rPr>
          <w:rFonts w:hint="eastAsia"/>
          <w:lang w:val="en-US" w:eastAsia="zh-CN"/>
        </w:rPr>
        <w:t>6-3</w:t>
      </w:r>
      <w:r>
        <w:rPr>
          <w:rFonts w:hint="eastAsia"/>
        </w:rPr>
        <w:t>赣绣奶茶杯</w:t>
      </w:r>
    </w:p>
    <w:p w14:paraId="17433321">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3</w:t>
      </w:r>
      <w:r>
        <w:rPr>
          <w:rFonts w:ascii="宋体" w:hAnsi="宋体" w:eastAsia="宋体" w:cs="宋体"/>
          <w:b/>
          <w:bCs/>
          <w:sz w:val="24"/>
          <w:szCs w:val="24"/>
        </w:rPr>
        <w:t>）线下体验空间</w:t>
      </w:r>
    </w:p>
    <w:p w14:paraId="339EEEA6">
      <w:pPr>
        <w:pStyle w:val="14"/>
        <w:ind w:firstLine="480" w:firstLineChars="200"/>
        <w:rPr>
          <w:rFonts w:hint="eastAsia" w:ascii="宋体" w:hAnsi="宋体" w:eastAsia="宋体" w:cs="宋体"/>
          <w:sz w:val="24"/>
          <w:szCs w:val="24"/>
        </w:rPr>
      </w:pPr>
      <w:r>
        <w:rPr>
          <w:rFonts w:ascii="宋体" w:hAnsi="宋体" w:eastAsia="宋体" w:cs="宋体"/>
          <w:sz w:val="24"/>
          <w:szCs w:val="24"/>
        </w:rPr>
        <w:t>在南昌核心商圈或文化地标区域，设立品牌旗舰店，打造集产品展示、技艺体验、文化传播于一体的综合性体验空间，为消费者提供沉浸式的品牌体验与高品质的服务。</w:t>
      </w:r>
    </w:p>
    <w:p w14:paraId="5CCE3F1A">
      <w:pPr>
        <w:pStyle w:val="14"/>
        <w:ind w:firstLine="480" w:firstLineChars="200"/>
        <w:rPr>
          <w:rFonts w:hint="eastAsia" w:ascii="宋体" w:hAnsi="宋体" w:eastAsia="宋体" w:cs="宋体"/>
          <w:sz w:val="24"/>
          <w:szCs w:val="24"/>
        </w:rPr>
      </w:pPr>
      <w:r>
        <w:rPr>
          <w:rFonts w:ascii="宋体" w:hAnsi="宋体" w:eastAsia="宋体" w:cs="宋体"/>
          <w:sz w:val="24"/>
          <w:szCs w:val="24"/>
        </w:rPr>
        <w:t>与高校合作设立非遗研学基地，与社区文化中心合作设立体验点，定期举办刺绣体验课、公益培训等活动，培育年轻一代与社区居民对赣绣文化的认知与兴趣。</w:t>
      </w:r>
    </w:p>
    <w:p w14:paraId="453AE9FC">
      <w:pPr>
        <w:pStyle w:val="4"/>
        <w:rPr>
          <w:rFonts w:hint="eastAsia"/>
        </w:rPr>
      </w:pPr>
      <w:bookmarkStart w:id="88" w:name="_Toc15052"/>
      <w:r>
        <w:t>线上新媒体矩阵策略</w:t>
      </w:r>
      <w:bookmarkEnd w:id="88"/>
    </w:p>
    <w:p w14:paraId="2756F3E6">
      <w:pPr>
        <w:pStyle w:val="14"/>
        <w:ind w:firstLine="480" w:firstLineChars="200"/>
        <w:rPr>
          <w:rFonts w:hint="eastAsia" w:ascii="宋体" w:hAnsi="宋体" w:eastAsia="宋体" w:cs="宋体"/>
          <w:sz w:val="24"/>
          <w:szCs w:val="24"/>
        </w:rPr>
      </w:pPr>
      <w:r>
        <w:rPr>
          <w:rFonts w:ascii="宋体" w:hAnsi="宋体" w:eastAsia="宋体" w:cs="宋体"/>
          <w:sz w:val="24"/>
          <w:szCs w:val="24"/>
        </w:rPr>
        <w:t>线上新媒体矩阵是品牌实现规模化传播与用户深度运营的核心阵地，通过多平台协同运营，实现品牌声量的快速扩张与用户资产的有效沉淀。</w:t>
      </w:r>
    </w:p>
    <w:p w14:paraId="52BC58A1">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1</w:t>
      </w:r>
      <w:r>
        <w:rPr>
          <w:rFonts w:ascii="宋体" w:hAnsi="宋体" w:eastAsia="宋体" w:cs="宋体"/>
          <w:b/>
          <w:bCs/>
          <w:sz w:val="24"/>
          <w:szCs w:val="24"/>
        </w:rPr>
        <w:t>）核心平台运营策略</w:t>
      </w:r>
    </w:p>
    <w:p w14:paraId="33CD058B">
      <w:pPr>
        <w:pStyle w:val="14"/>
        <w:ind w:firstLine="480" w:firstLineChars="200"/>
        <w:rPr>
          <w:rFonts w:hint="eastAsia" w:ascii="宋体" w:hAnsi="宋体" w:eastAsia="宋体" w:cs="宋体"/>
          <w:sz w:val="24"/>
          <w:szCs w:val="24"/>
        </w:rPr>
      </w:pPr>
      <w:r>
        <w:rPr>
          <w:rFonts w:ascii="宋体" w:hAnsi="宋体" w:eastAsia="宋体" w:cs="宋体"/>
          <w:sz w:val="24"/>
          <w:szCs w:val="24"/>
        </w:rPr>
        <w:t>微信公众号运营作为品牌深度内容传播与私域沉淀的核心阵地，公众号承担品牌故事讲述、产品发布预告、活动预告通知、会员服务提供等重要功能。内容策略上，以深度长文为主，每周发布2至3篇原创内容，涵盖品牌故事、技艺解读、产品背后、文化随笔等主题。</w:t>
      </w:r>
    </w:p>
    <w:p w14:paraId="314AAFA2">
      <w:pPr>
        <w:pStyle w:val="14"/>
        <w:ind w:firstLine="480" w:firstLineChars="200"/>
        <w:rPr>
          <w:rFonts w:hint="eastAsia" w:ascii="宋体" w:hAnsi="宋体" w:eastAsia="宋体" w:cs="宋体"/>
          <w:sz w:val="24"/>
          <w:szCs w:val="24"/>
        </w:rPr>
      </w:pPr>
      <w:r>
        <w:rPr>
          <w:rFonts w:ascii="宋体" w:hAnsi="宋体" w:eastAsia="宋体" w:cs="宋体"/>
          <w:sz w:val="24"/>
          <w:szCs w:val="24"/>
        </w:rPr>
        <w:t>抖音账号运营作为品牌短视频内容传播与直播带货的核心阵地，抖音承担品牌曝光、用户拉新、销售转化等重要功能。内容策略上，以15秒至60秒的短视频为主，内容类型涵盖技艺展示、产品开箱、创始人故事、日常Vlog等；，每周固定开展2至3场品牌自播，以技艺展示与产品讲解为主，逐步培养用户观看习惯与信任感；同步配合信息流广告投放，精准触达目标人群。</w:t>
      </w:r>
    </w:p>
    <w:p w14:paraId="17A969A9">
      <w:pPr>
        <w:pStyle w:val="14"/>
        <w:ind w:firstLine="480" w:firstLineChars="200"/>
        <w:rPr>
          <w:rFonts w:hint="eastAsia" w:ascii="宋体" w:hAnsi="宋体" w:eastAsia="宋体" w:cs="宋体"/>
          <w:sz w:val="24"/>
          <w:szCs w:val="24"/>
        </w:rPr>
      </w:pPr>
      <w:r>
        <w:rPr>
          <w:rFonts w:ascii="宋体" w:hAnsi="宋体" w:eastAsia="宋体" w:cs="宋体"/>
          <w:sz w:val="24"/>
          <w:szCs w:val="24"/>
        </w:rPr>
        <w:t>小红书账号作为品牌生活方式种草与年轻用户触达的核心阵地，小红书承担产品种草、口碑传播、用户互动等重要功能。以图文笔记为主（占比60%）</w:t>
      </w:r>
      <w:r>
        <w:rPr>
          <w:rFonts w:hint="eastAsia" w:ascii="宋体" w:hAnsi="宋体" w:eastAsia="宋体" w:cs="宋体"/>
          <w:sz w:val="24"/>
          <w:szCs w:val="24"/>
        </w:rPr>
        <w:t>、</w:t>
      </w:r>
      <w:r>
        <w:rPr>
          <w:rFonts w:ascii="宋体" w:hAnsi="宋体" w:eastAsia="宋体" w:cs="宋体"/>
          <w:sz w:val="24"/>
          <w:szCs w:val="24"/>
        </w:rPr>
        <w:t>短视频为辅（占比40%），内容类型涵盖产品测评、穿搭分享、探店体验、技艺科普等；重点打造爆款笔记，通过话题标签、互动评论等方式提升内容曝光与互动数据。</w:t>
      </w:r>
    </w:p>
    <w:p w14:paraId="1F2DE297">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2</w:t>
      </w:r>
      <w:r>
        <w:rPr>
          <w:rFonts w:ascii="宋体" w:hAnsi="宋体" w:eastAsia="宋体" w:cs="宋体"/>
          <w:b/>
          <w:bCs/>
          <w:sz w:val="24"/>
          <w:szCs w:val="24"/>
        </w:rPr>
        <w:t>）内容营销策略</w:t>
      </w:r>
    </w:p>
    <w:p w14:paraId="393AE21D">
      <w:pPr>
        <w:pStyle w:val="14"/>
        <w:ind w:firstLine="480" w:firstLineChars="200"/>
        <w:rPr>
          <w:rFonts w:hint="eastAsia" w:ascii="宋体" w:hAnsi="宋体" w:eastAsia="宋体" w:cs="宋体"/>
          <w:sz w:val="24"/>
          <w:szCs w:val="24"/>
        </w:rPr>
      </w:pPr>
      <w:r>
        <w:rPr>
          <w:rFonts w:ascii="宋体" w:hAnsi="宋体" w:eastAsia="宋体" w:cs="宋体"/>
          <w:sz w:val="24"/>
          <w:szCs w:val="24"/>
        </w:rPr>
        <w:t>由品牌专业内容团队主导，生产品牌纪录片、大师技法微纪录片、产品艺术大片、年度品牌白皮书等高质量内容，奠定品牌的专业权威基调。内容生产遵循“精品化、系列化、差异化”原则，打造品牌专属的内容资产。</w:t>
      </w:r>
    </w:p>
    <w:p w14:paraId="1823253D">
      <w:pPr>
        <w:pStyle w:val="14"/>
        <w:ind w:firstLine="480" w:firstLineChars="200"/>
        <w:rPr>
          <w:rFonts w:hint="eastAsia" w:ascii="宋体" w:hAnsi="宋体" w:eastAsia="宋体" w:cs="宋体"/>
          <w:sz w:val="24"/>
          <w:szCs w:val="24"/>
        </w:rPr>
      </w:pPr>
      <w:r>
        <w:rPr>
          <w:rFonts w:ascii="宋体" w:hAnsi="宋体" w:eastAsia="宋体" w:cs="宋体"/>
          <w:sz w:val="24"/>
          <w:szCs w:val="24"/>
        </w:rPr>
        <w:t>与垂直领域KOL（中腰部为主）、KOC建立合作关系，通过产品体验、内容共创、直播带货等形式，借助合作方的影响力与粉丝基础，扩大品牌传播覆盖面与可信度。合作KOL类型涵盖非遗博主、国风达人、文创博主、生活方式博主等。</w:t>
      </w:r>
    </w:p>
    <w:p w14:paraId="6A48C47D">
      <w:pPr>
        <w:pStyle w:val="3"/>
        <w:rPr>
          <w:rFonts w:hint="eastAsia"/>
        </w:rPr>
      </w:pPr>
      <w:bookmarkStart w:id="89" w:name="_Toc10822"/>
      <w:r>
        <w:t>分阶段推广实施计划</w:t>
      </w:r>
      <w:bookmarkEnd w:id="89"/>
    </w:p>
    <w:p w14:paraId="5703F060">
      <w:pPr>
        <w:pStyle w:val="14"/>
        <w:ind w:firstLine="480" w:firstLineChars="200"/>
        <w:rPr>
          <w:rFonts w:hint="eastAsia" w:ascii="宋体" w:hAnsi="宋体" w:eastAsia="宋体" w:cs="宋体"/>
          <w:sz w:val="24"/>
          <w:szCs w:val="24"/>
        </w:rPr>
      </w:pPr>
      <w:r>
        <w:rPr>
          <w:rFonts w:ascii="宋体" w:hAnsi="宋体" w:eastAsia="宋体" w:cs="宋体"/>
          <w:sz w:val="24"/>
          <w:szCs w:val="24"/>
        </w:rPr>
        <w:t>基于上述整合传播策略框架与具体渠道策略的系统规划，将三年总体目标分解为三个递进式发展阶段，各阶段明确重点任务与资源配置，确保传播工作有序推进、目标高效达成。</w:t>
      </w:r>
    </w:p>
    <w:p w14:paraId="34781FF8">
      <w:pPr>
        <w:pStyle w:val="4"/>
        <w:rPr>
          <w:rFonts w:hint="eastAsia"/>
        </w:rPr>
      </w:pPr>
      <w:bookmarkStart w:id="90" w:name="_Toc20983"/>
      <w:r>
        <w:t>第一阶段：筑基与引爆期（第1至12个月）</w:t>
      </w:r>
      <w:bookmarkEnd w:id="90"/>
    </w:p>
    <w:p w14:paraId="3E8D5001">
      <w:pPr>
        <w:pStyle w:val="14"/>
        <w:ind w:firstLine="420" w:firstLineChars="0"/>
        <w:rPr>
          <w:rFonts w:hint="eastAsia" w:ascii="宋体" w:hAnsi="宋体" w:eastAsia="宋体" w:cs="宋体"/>
          <w:sz w:val="24"/>
          <w:szCs w:val="24"/>
        </w:rPr>
      </w:pPr>
      <w:r>
        <w:rPr>
          <w:rFonts w:ascii="宋体" w:hAnsi="宋体" w:eastAsia="宋体" w:cs="宋体"/>
          <w:sz w:val="24"/>
          <w:szCs w:val="24"/>
        </w:rPr>
        <w:t>阶段目标：夯实品牌传播基础，在核心区域与目标圈层内实现高强度曝光与良好口碑建立，为后续全国性传播奠定坚实基础。</w:t>
      </w:r>
    </w:p>
    <w:p w14:paraId="370CC803">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 xml:space="preserve">6.4 </w:t>
      </w:r>
      <w:r>
        <w:rPr>
          <w:rFonts w:hint="eastAsia"/>
          <w:sz w:val="24"/>
          <w:szCs w:val="24"/>
        </w:rPr>
        <w:t>第一阶段</w:t>
      </w:r>
      <w:r>
        <w:rPr>
          <w:rFonts w:hint="eastAsia"/>
          <w:sz w:val="24"/>
          <w:szCs w:val="24"/>
          <w:lang w:val="en-US" w:eastAsia="zh-CN"/>
        </w:rPr>
        <w:t>推广计划</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766"/>
        <w:gridCol w:w="3816"/>
      </w:tblGrid>
      <w:tr w14:paraId="2920A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5B0649C">
            <w:pPr>
              <w:pStyle w:val="14"/>
              <w:jc w:val="center"/>
              <w:rPr>
                <w:rFonts w:hint="eastAsia" w:ascii="宋体" w:hAnsi="宋体" w:eastAsia="宋体" w:cs="宋体"/>
                <w:sz w:val="24"/>
                <w:szCs w:val="24"/>
              </w:rPr>
            </w:pPr>
            <w:r>
              <w:rPr>
                <w:rFonts w:ascii="宋体" w:hAnsi="宋体" w:eastAsia="宋体" w:cs="宋体"/>
                <w:sz w:val="24"/>
                <w:szCs w:val="24"/>
              </w:rPr>
              <w:t>任务模块</w:t>
            </w:r>
          </w:p>
        </w:tc>
        <w:tc>
          <w:tcPr>
            <w:tcW w:w="3766" w:type="dxa"/>
            <w:vAlign w:val="center"/>
          </w:tcPr>
          <w:p w14:paraId="1DBEDC34">
            <w:pPr>
              <w:pStyle w:val="14"/>
              <w:jc w:val="center"/>
              <w:rPr>
                <w:rFonts w:hint="eastAsia" w:ascii="宋体" w:hAnsi="宋体" w:eastAsia="宋体" w:cs="宋体"/>
                <w:sz w:val="24"/>
                <w:szCs w:val="24"/>
              </w:rPr>
            </w:pPr>
            <w:r>
              <w:rPr>
                <w:rFonts w:ascii="宋体" w:hAnsi="宋体" w:eastAsia="宋体" w:cs="宋体"/>
                <w:sz w:val="24"/>
                <w:szCs w:val="24"/>
              </w:rPr>
              <w:t>具体事项</w:t>
            </w:r>
          </w:p>
        </w:tc>
        <w:tc>
          <w:tcPr>
            <w:tcW w:w="0" w:type="auto"/>
            <w:vAlign w:val="center"/>
          </w:tcPr>
          <w:p w14:paraId="257AD9FE">
            <w:pPr>
              <w:pStyle w:val="14"/>
              <w:jc w:val="center"/>
              <w:rPr>
                <w:rFonts w:hint="eastAsia" w:ascii="宋体" w:hAnsi="宋体" w:eastAsia="宋体" w:cs="宋体"/>
                <w:sz w:val="24"/>
                <w:szCs w:val="24"/>
              </w:rPr>
            </w:pPr>
            <w:r>
              <w:rPr>
                <w:rFonts w:ascii="宋体" w:hAnsi="宋体" w:eastAsia="宋体" w:cs="宋体"/>
                <w:sz w:val="24"/>
                <w:szCs w:val="24"/>
              </w:rPr>
              <w:t>关键产出</w:t>
            </w:r>
          </w:p>
        </w:tc>
      </w:tr>
      <w:tr w14:paraId="0EAE91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2D504FB">
            <w:pPr>
              <w:pStyle w:val="14"/>
              <w:jc w:val="center"/>
              <w:rPr>
                <w:rFonts w:hint="eastAsia" w:ascii="宋体" w:hAnsi="宋体" w:eastAsia="宋体" w:cs="宋体"/>
                <w:sz w:val="24"/>
                <w:szCs w:val="24"/>
              </w:rPr>
            </w:pPr>
            <w:r>
              <w:rPr>
                <w:rFonts w:ascii="宋体" w:hAnsi="宋体" w:eastAsia="宋体" w:cs="宋体"/>
                <w:sz w:val="24"/>
                <w:szCs w:val="24"/>
              </w:rPr>
              <w:t>品牌基础建设</w:t>
            </w:r>
          </w:p>
        </w:tc>
        <w:tc>
          <w:tcPr>
            <w:tcW w:w="3766" w:type="dxa"/>
            <w:vAlign w:val="center"/>
          </w:tcPr>
          <w:p w14:paraId="3B3867DE">
            <w:pPr>
              <w:pStyle w:val="14"/>
              <w:rPr>
                <w:rFonts w:hint="eastAsia" w:ascii="宋体" w:hAnsi="宋体" w:eastAsia="宋体" w:cs="宋体"/>
                <w:sz w:val="24"/>
                <w:szCs w:val="24"/>
              </w:rPr>
            </w:pPr>
            <w:r>
              <w:rPr>
                <w:rFonts w:ascii="宋体" w:hAnsi="宋体" w:eastAsia="宋体" w:cs="宋体"/>
                <w:sz w:val="24"/>
                <w:szCs w:val="24"/>
              </w:rPr>
              <w:t>完成品牌视觉系统与内容资产全域上线；建设官方社交平台账号矩阵</w:t>
            </w:r>
          </w:p>
        </w:tc>
        <w:tc>
          <w:tcPr>
            <w:tcW w:w="0" w:type="auto"/>
            <w:vAlign w:val="center"/>
          </w:tcPr>
          <w:p w14:paraId="009A43CE">
            <w:pPr>
              <w:pStyle w:val="14"/>
              <w:rPr>
                <w:rFonts w:hint="eastAsia" w:ascii="宋体" w:hAnsi="宋体" w:eastAsia="宋体" w:cs="宋体"/>
                <w:sz w:val="24"/>
                <w:szCs w:val="24"/>
              </w:rPr>
            </w:pPr>
            <w:r>
              <w:rPr>
                <w:rFonts w:ascii="宋体" w:hAnsi="宋体" w:eastAsia="宋体" w:cs="宋体"/>
                <w:sz w:val="24"/>
                <w:szCs w:val="24"/>
              </w:rPr>
              <w:t>官方渠道全面上线并启动日常运营</w:t>
            </w:r>
          </w:p>
        </w:tc>
      </w:tr>
      <w:tr w14:paraId="0B3FC34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3201BE7">
            <w:pPr>
              <w:pStyle w:val="14"/>
              <w:jc w:val="center"/>
              <w:rPr>
                <w:rFonts w:hint="eastAsia" w:ascii="宋体" w:hAnsi="宋体" w:eastAsia="宋体" w:cs="宋体"/>
                <w:sz w:val="24"/>
                <w:szCs w:val="24"/>
              </w:rPr>
            </w:pPr>
            <w:r>
              <w:rPr>
                <w:rFonts w:ascii="宋体" w:hAnsi="宋体" w:eastAsia="宋体" w:cs="宋体"/>
                <w:sz w:val="24"/>
                <w:szCs w:val="24"/>
              </w:rPr>
              <w:t>线下体验标杆</w:t>
            </w:r>
          </w:p>
        </w:tc>
        <w:tc>
          <w:tcPr>
            <w:tcW w:w="3766" w:type="dxa"/>
            <w:vAlign w:val="center"/>
          </w:tcPr>
          <w:p w14:paraId="6A65F494">
            <w:pPr>
              <w:pStyle w:val="14"/>
              <w:rPr>
                <w:rFonts w:hint="eastAsia" w:ascii="宋体" w:hAnsi="宋体" w:eastAsia="宋体" w:cs="宋体"/>
                <w:sz w:val="24"/>
                <w:szCs w:val="24"/>
              </w:rPr>
            </w:pPr>
            <w:r>
              <w:rPr>
                <w:rFonts w:ascii="宋体" w:hAnsi="宋体" w:eastAsia="宋体" w:cs="宋体"/>
                <w:sz w:val="24"/>
                <w:szCs w:val="24"/>
              </w:rPr>
              <w:t>开设南昌滕王阁、万寿宫等文旅地标体验店；启动南昌地铁</w:t>
            </w:r>
            <w:r>
              <w:rPr>
                <w:rFonts w:hint="eastAsia" w:ascii="宋体" w:hAnsi="宋体" w:eastAsia="宋体" w:cs="宋体"/>
                <w:sz w:val="24"/>
                <w:szCs w:val="24"/>
              </w:rPr>
              <w:t>“</w:t>
            </w:r>
            <w:r>
              <w:rPr>
                <w:rFonts w:ascii="宋体" w:hAnsi="宋体" w:eastAsia="宋体" w:cs="宋体"/>
                <w:sz w:val="24"/>
                <w:szCs w:val="24"/>
              </w:rPr>
              <w:t>江右贡绣文化长廊”项目</w:t>
            </w:r>
          </w:p>
        </w:tc>
        <w:tc>
          <w:tcPr>
            <w:tcW w:w="0" w:type="auto"/>
            <w:vAlign w:val="center"/>
          </w:tcPr>
          <w:p w14:paraId="24587116">
            <w:pPr>
              <w:pStyle w:val="14"/>
              <w:rPr>
                <w:rFonts w:hint="eastAsia" w:ascii="宋体" w:hAnsi="宋体" w:eastAsia="宋体" w:cs="宋体"/>
                <w:sz w:val="24"/>
                <w:szCs w:val="24"/>
              </w:rPr>
            </w:pPr>
            <w:r>
              <w:rPr>
                <w:rFonts w:ascii="宋体" w:hAnsi="宋体" w:eastAsia="宋体" w:cs="宋体"/>
                <w:sz w:val="24"/>
                <w:szCs w:val="24"/>
              </w:rPr>
              <w:t>线下体验标杆落地运营</w:t>
            </w:r>
          </w:p>
        </w:tc>
      </w:tr>
      <w:tr w14:paraId="4BD726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5A07E6E">
            <w:pPr>
              <w:pStyle w:val="14"/>
              <w:jc w:val="center"/>
              <w:rPr>
                <w:rFonts w:hint="eastAsia" w:ascii="宋体" w:hAnsi="宋体" w:eastAsia="宋体" w:cs="宋体"/>
                <w:sz w:val="24"/>
                <w:szCs w:val="24"/>
              </w:rPr>
            </w:pPr>
            <w:r>
              <w:rPr>
                <w:rFonts w:ascii="宋体" w:hAnsi="宋体" w:eastAsia="宋体" w:cs="宋体"/>
                <w:sz w:val="24"/>
                <w:szCs w:val="24"/>
              </w:rPr>
              <w:t>首轮传播战役</w:t>
            </w:r>
          </w:p>
        </w:tc>
        <w:tc>
          <w:tcPr>
            <w:tcW w:w="3766" w:type="dxa"/>
            <w:vAlign w:val="center"/>
          </w:tcPr>
          <w:p w14:paraId="25D57643">
            <w:pPr>
              <w:pStyle w:val="14"/>
              <w:rPr>
                <w:rFonts w:hint="eastAsia" w:ascii="宋体" w:hAnsi="宋体" w:eastAsia="宋体" w:cs="宋体"/>
                <w:sz w:val="24"/>
                <w:szCs w:val="24"/>
              </w:rPr>
            </w:pPr>
            <w:r>
              <w:rPr>
                <w:rFonts w:ascii="宋体" w:hAnsi="宋体" w:eastAsia="宋体" w:cs="宋体"/>
                <w:sz w:val="24"/>
                <w:szCs w:val="24"/>
              </w:rPr>
              <w:t>发布品牌创始人纪录片与核心技艺短视频</w:t>
            </w:r>
          </w:p>
        </w:tc>
        <w:tc>
          <w:tcPr>
            <w:tcW w:w="0" w:type="auto"/>
            <w:vAlign w:val="center"/>
          </w:tcPr>
          <w:p w14:paraId="1F1441B4">
            <w:pPr>
              <w:pStyle w:val="14"/>
              <w:rPr>
                <w:rFonts w:hint="eastAsia" w:ascii="宋体" w:hAnsi="宋体" w:eastAsia="宋体" w:cs="宋体"/>
                <w:sz w:val="24"/>
                <w:szCs w:val="24"/>
              </w:rPr>
            </w:pPr>
            <w:r>
              <w:rPr>
                <w:rFonts w:ascii="宋体" w:hAnsi="宋体" w:eastAsia="宋体" w:cs="宋体"/>
                <w:sz w:val="24"/>
                <w:szCs w:val="24"/>
              </w:rPr>
              <w:t>品牌首轮传播战役执行完毕</w:t>
            </w:r>
          </w:p>
        </w:tc>
      </w:tr>
      <w:tr w14:paraId="43C15FD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72BC0FF">
            <w:pPr>
              <w:pStyle w:val="14"/>
              <w:jc w:val="center"/>
              <w:rPr>
                <w:rFonts w:hint="eastAsia" w:ascii="宋体" w:hAnsi="宋体" w:eastAsia="宋体" w:cs="宋体"/>
                <w:sz w:val="24"/>
                <w:szCs w:val="24"/>
              </w:rPr>
            </w:pPr>
            <w:r>
              <w:rPr>
                <w:rFonts w:ascii="宋体" w:hAnsi="宋体" w:eastAsia="宋体" w:cs="宋体"/>
                <w:sz w:val="24"/>
                <w:szCs w:val="24"/>
              </w:rPr>
              <w:t>品牌首发活动</w:t>
            </w:r>
          </w:p>
        </w:tc>
        <w:tc>
          <w:tcPr>
            <w:tcW w:w="3766" w:type="dxa"/>
            <w:vAlign w:val="center"/>
          </w:tcPr>
          <w:p w14:paraId="5A99D349">
            <w:pPr>
              <w:pStyle w:val="14"/>
              <w:rPr>
                <w:rFonts w:hint="eastAsia" w:ascii="宋体" w:hAnsi="宋体" w:eastAsia="宋体" w:cs="宋体"/>
                <w:sz w:val="24"/>
                <w:szCs w:val="24"/>
              </w:rPr>
            </w:pPr>
            <w:r>
              <w:rPr>
                <w:rFonts w:ascii="宋体" w:hAnsi="宋体" w:eastAsia="宋体" w:cs="宋体"/>
                <w:sz w:val="24"/>
                <w:szCs w:val="24"/>
              </w:rPr>
              <w:t>举办首场品牌艺术展</w:t>
            </w:r>
          </w:p>
        </w:tc>
        <w:tc>
          <w:tcPr>
            <w:tcW w:w="0" w:type="auto"/>
            <w:vAlign w:val="center"/>
          </w:tcPr>
          <w:p w14:paraId="2CAAD156">
            <w:pPr>
              <w:pStyle w:val="14"/>
              <w:rPr>
                <w:rFonts w:hint="eastAsia" w:ascii="宋体" w:hAnsi="宋体" w:eastAsia="宋体" w:cs="宋体"/>
                <w:sz w:val="24"/>
                <w:szCs w:val="24"/>
              </w:rPr>
            </w:pPr>
            <w:r>
              <w:rPr>
                <w:rFonts w:ascii="宋体" w:hAnsi="宋体" w:eastAsia="宋体" w:cs="宋体"/>
                <w:sz w:val="24"/>
                <w:szCs w:val="24"/>
              </w:rPr>
              <w:t>品牌升级宣告完成</w:t>
            </w:r>
          </w:p>
        </w:tc>
      </w:tr>
    </w:tbl>
    <w:p w14:paraId="6FF57324">
      <w:pPr>
        <w:pStyle w:val="4"/>
        <w:rPr>
          <w:rFonts w:hint="eastAsia"/>
        </w:rPr>
      </w:pPr>
      <w:bookmarkStart w:id="91" w:name="_Toc23479"/>
      <w:r>
        <w:t>第二阶段：扩张与破圈期（第13至24个月）</w:t>
      </w:r>
      <w:bookmarkEnd w:id="91"/>
    </w:p>
    <w:p w14:paraId="554F5E56">
      <w:pPr>
        <w:pStyle w:val="14"/>
        <w:ind w:firstLine="420" w:firstLineChars="0"/>
        <w:rPr>
          <w:rFonts w:hint="eastAsia" w:ascii="宋体" w:hAnsi="宋体" w:eastAsia="宋体" w:cs="宋体"/>
          <w:sz w:val="24"/>
          <w:szCs w:val="24"/>
        </w:rPr>
      </w:pPr>
      <w:r>
        <w:rPr>
          <w:rFonts w:ascii="宋体" w:hAnsi="宋体" w:eastAsia="宋体" w:cs="宋体"/>
          <w:sz w:val="24"/>
          <w:szCs w:val="24"/>
        </w:rPr>
        <w:t>阶段目标：突破地域传播限制，通过全国性重大事件与跨界合作项目的有效推动，实现品牌声量与用户圈层的快速规模化扩张。</w:t>
      </w:r>
    </w:p>
    <w:p w14:paraId="1F59BEB3">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 xml:space="preserve">6.5 </w:t>
      </w:r>
      <w:r>
        <w:rPr>
          <w:rFonts w:hint="eastAsia"/>
          <w:sz w:val="24"/>
          <w:szCs w:val="24"/>
        </w:rPr>
        <w:t>第二阶段</w:t>
      </w:r>
      <w:r>
        <w:rPr>
          <w:rFonts w:hint="eastAsia"/>
          <w:sz w:val="24"/>
          <w:szCs w:val="24"/>
          <w:lang w:val="en-US" w:eastAsia="zh-CN"/>
        </w:rPr>
        <w:t>推广计划</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598"/>
        <w:gridCol w:w="3576"/>
      </w:tblGrid>
      <w:tr w14:paraId="3E56BD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jc w:val="center"/>
        </w:trPr>
        <w:tc>
          <w:tcPr>
            <w:tcW w:w="1696" w:type="dxa"/>
            <w:vAlign w:val="center"/>
          </w:tcPr>
          <w:p w14:paraId="27B8349D">
            <w:pPr>
              <w:pStyle w:val="14"/>
              <w:jc w:val="center"/>
              <w:rPr>
                <w:rFonts w:hint="eastAsia" w:ascii="宋体" w:hAnsi="宋体" w:eastAsia="宋体" w:cs="宋体"/>
                <w:sz w:val="24"/>
                <w:szCs w:val="24"/>
              </w:rPr>
            </w:pPr>
            <w:r>
              <w:rPr>
                <w:rFonts w:ascii="宋体" w:hAnsi="宋体" w:eastAsia="宋体" w:cs="宋体"/>
                <w:sz w:val="24"/>
                <w:szCs w:val="24"/>
              </w:rPr>
              <w:t>任务模块</w:t>
            </w:r>
          </w:p>
        </w:tc>
        <w:tc>
          <w:tcPr>
            <w:tcW w:w="3598" w:type="dxa"/>
            <w:vAlign w:val="center"/>
          </w:tcPr>
          <w:p w14:paraId="4CA59B4E">
            <w:pPr>
              <w:pStyle w:val="14"/>
              <w:jc w:val="center"/>
              <w:rPr>
                <w:rFonts w:hint="eastAsia" w:ascii="宋体" w:hAnsi="宋体" w:eastAsia="宋体" w:cs="宋体"/>
                <w:sz w:val="24"/>
                <w:szCs w:val="24"/>
              </w:rPr>
            </w:pPr>
            <w:r>
              <w:rPr>
                <w:rFonts w:ascii="宋体" w:hAnsi="宋体" w:eastAsia="宋体" w:cs="宋体"/>
                <w:sz w:val="24"/>
                <w:szCs w:val="24"/>
              </w:rPr>
              <w:t>具体事项</w:t>
            </w:r>
          </w:p>
        </w:tc>
        <w:tc>
          <w:tcPr>
            <w:tcW w:w="0" w:type="auto"/>
            <w:vAlign w:val="center"/>
          </w:tcPr>
          <w:p w14:paraId="4B8D5248">
            <w:pPr>
              <w:pStyle w:val="14"/>
              <w:jc w:val="center"/>
              <w:rPr>
                <w:rFonts w:hint="eastAsia" w:ascii="宋体" w:hAnsi="宋体" w:eastAsia="宋体" w:cs="宋体"/>
                <w:sz w:val="24"/>
                <w:szCs w:val="24"/>
              </w:rPr>
            </w:pPr>
            <w:r>
              <w:rPr>
                <w:rFonts w:ascii="宋体" w:hAnsi="宋体" w:eastAsia="宋体" w:cs="宋体"/>
                <w:sz w:val="24"/>
                <w:szCs w:val="24"/>
              </w:rPr>
              <w:t>关键产出</w:t>
            </w:r>
          </w:p>
        </w:tc>
      </w:tr>
      <w:tr w14:paraId="70FA24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44F06C57">
            <w:pPr>
              <w:pStyle w:val="14"/>
              <w:jc w:val="center"/>
              <w:rPr>
                <w:rFonts w:hint="eastAsia" w:ascii="宋体" w:hAnsi="宋体" w:eastAsia="宋体" w:cs="宋体"/>
                <w:sz w:val="24"/>
                <w:szCs w:val="24"/>
              </w:rPr>
            </w:pPr>
            <w:r>
              <w:rPr>
                <w:rFonts w:ascii="宋体" w:hAnsi="宋体" w:eastAsia="宋体" w:cs="宋体"/>
                <w:sz w:val="24"/>
                <w:szCs w:val="24"/>
              </w:rPr>
              <w:t>全国艺术展</w:t>
            </w:r>
          </w:p>
        </w:tc>
        <w:tc>
          <w:tcPr>
            <w:tcW w:w="3598" w:type="dxa"/>
            <w:vAlign w:val="center"/>
          </w:tcPr>
          <w:p w14:paraId="1B057A83">
            <w:pPr>
              <w:pStyle w:val="14"/>
              <w:rPr>
                <w:rFonts w:hint="eastAsia" w:ascii="宋体" w:hAnsi="宋体" w:eastAsia="宋体" w:cs="宋体"/>
                <w:sz w:val="24"/>
                <w:szCs w:val="24"/>
              </w:rPr>
            </w:pPr>
            <w:r>
              <w:rPr>
                <w:rFonts w:ascii="宋体" w:hAnsi="宋体" w:eastAsia="宋体" w:cs="宋体"/>
                <w:sz w:val="24"/>
                <w:szCs w:val="24"/>
              </w:rPr>
              <w:t>启动“指尖上的东方美学”艺术展</w:t>
            </w:r>
          </w:p>
        </w:tc>
        <w:tc>
          <w:tcPr>
            <w:tcW w:w="0" w:type="auto"/>
            <w:vAlign w:val="center"/>
          </w:tcPr>
          <w:p w14:paraId="5A91AFB1">
            <w:pPr>
              <w:pStyle w:val="14"/>
              <w:rPr>
                <w:rFonts w:hint="eastAsia" w:ascii="宋体" w:hAnsi="宋体" w:eastAsia="宋体" w:cs="宋体"/>
                <w:sz w:val="24"/>
                <w:szCs w:val="24"/>
              </w:rPr>
            </w:pPr>
            <w:r>
              <w:rPr>
                <w:rFonts w:ascii="宋体" w:hAnsi="宋体" w:eastAsia="宋体" w:cs="宋体"/>
                <w:sz w:val="24"/>
                <w:szCs w:val="24"/>
              </w:rPr>
              <w:t>艺术展落地执行</w:t>
            </w:r>
          </w:p>
        </w:tc>
      </w:tr>
      <w:tr w14:paraId="38DE78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4513F600">
            <w:pPr>
              <w:pStyle w:val="14"/>
              <w:jc w:val="center"/>
              <w:rPr>
                <w:rFonts w:hint="eastAsia" w:ascii="宋体" w:hAnsi="宋体" w:eastAsia="宋体" w:cs="宋体"/>
                <w:sz w:val="24"/>
                <w:szCs w:val="24"/>
              </w:rPr>
            </w:pPr>
            <w:r>
              <w:rPr>
                <w:rFonts w:ascii="宋体" w:hAnsi="宋体" w:eastAsia="宋体" w:cs="宋体"/>
                <w:sz w:val="24"/>
                <w:szCs w:val="24"/>
              </w:rPr>
              <w:t>跨界合作</w:t>
            </w:r>
          </w:p>
        </w:tc>
        <w:tc>
          <w:tcPr>
            <w:tcW w:w="3598" w:type="dxa"/>
            <w:vAlign w:val="center"/>
          </w:tcPr>
          <w:p w14:paraId="5295EB36">
            <w:pPr>
              <w:pStyle w:val="14"/>
              <w:rPr>
                <w:rFonts w:hint="eastAsia" w:ascii="宋体" w:hAnsi="宋体" w:eastAsia="宋体" w:cs="宋体"/>
                <w:sz w:val="24"/>
                <w:szCs w:val="24"/>
              </w:rPr>
            </w:pPr>
            <w:r>
              <w:rPr>
                <w:rFonts w:ascii="宋体" w:hAnsi="宋体" w:eastAsia="宋体" w:cs="宋体"/>
                <w:sz w:val="24"/>
                <w:szCs w:val="24"/>
              </w:rPr>
              <w:t>开展茶饮品牌联名、新锐设计师联名等系列跨界合作项目</w:t>
            </w:r>
          </w:p>
        </w:tc>
        <w:tc>
          <w:tcPr>
            <w:tcW w:w="0" w:type="auto"/>
            <w:vAlign w:val="center"/>
          </w:tcPr>
          <w:p w14:paraId="664A3238">
            <w:pPr>
              <w:pStyle w:val="14"/>
              <w:rPr>
                <w:rFonts w:hint="eastAsia" w:ascii="宋体" w:hAnsi="宋体" w:eastAsia="宋体" w:cs="宋体"/>
                <w:sz w:val="24"/>
                <w:szCs w:val="24"/>
              </w:rPr>
            </w:pPr>
            <w:r>
              <w:rPr>
                <w:rFonts w:ascii="宋体" w:hAnsi="宋体" w:eastAsia="宋体" w:cs="宋体"/>
                <w:sz w:val="24"/>
                <w:szCs w:val="24"/>
              </w:rPr>
              <w:t>跨界联名产品系列上市</w:t>
            </w:r>
          </w:p>
        </w:tc>
      </w:tr>
      <w:tr w14:paraId="128A8C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E7D7972">
            <w:pPr>
              <w:pStyle w:val="14"/>
              <w:jc w:val="center"/>
              <w:rPr>
                <w:rFonts w:hint="eastAsia" w:ascii="宋体" w:hAnsi="宋体" w:eastAsia="宋体" w:cs="宋体"/>
                <w:sz w:val="24"/>
                <w:szCs w:val="24"/>
              </w:rPr>
            </w:pPr>
            <w:r>
              <w:rPr>
                <w:rFonts w:ascii="宋体" w:hAnsi="宋体" w:eastAsia="宋体" w:cs="宋体"/>
                <w:sz w:val="24"/>
                <w:szCs w:val="24"/>
              </w:rPr>
              <w:t>流量运营深化</w:t>
            </w:r>
          </w:p>
        </w:tc>
        <w:tc>
          <w:tcPr>
            <w:tcW w:w="3598" w:type="dxa"/>
            <w:vAlign w:val="center"/>
          </w:tcPr>
          <w:p w14:paraId="2420D19B">
            <w:pPr>
              <w:pStyle w:val="14"/>
              <w:rPr>
                <w:rFonts w:hint="eastAsia" w:ascii="宋体" w:hAnsi="宋体" w:eastAsia="宋体" w:cs="宋体"/>
                <w:sz w:val="24"/>
                <w:szCs w:val="24"/>
              </w:rPr>
            </w:pPr>
            <w:r>
              <w:rPr>
                <w:rFonts w:ascii="宋体" w:hAnsi="宋体" w:eastAsia="宋体" w:cs="宋体"/>
                <w:sz w:val="24"/>
                <w:szCs w:val="24"/>
              </w:rPr>
              <w:t>加大KOL/KOC投放力度；启动常态化品牌自播；优化电商运营</w:t>
            </w:r>
          </w:p>
        </w:tc>
        <w:tc>
          <w:tcPr>
            <w:tcW w:w="0" w:type="auto"/>
            <w:vAlign w:val="center"/>
          </w:tcPr>
          <w:p w14:paraId="19676D1A">
            <w:pPr>
              <w:pStyle w:val="14"/>
              <w:rPr>
                <w:rFonts w:hint="eastAsia" w:ascii="宋体" w:hAnsi="宋体" w:eastAsia="宋体" w:cs="宋体"/>
                <w:sz w:val="24"/>
                <w:szCs w:val="24"/>
              </w:rPr>
            </w:pPr>
            <w:r>
              <w:rPr>
                <w:rFonts w:ascii="宋体" w:hAnsi="宋体" w:eastAsia="宋体" w:cs="宋体"/>
                <w:sz w:val="24"/>
                <w:szCs w:val="24"/>
              </w:rPr>
              <w:t>线上声量转化为销售与用户增长</w:t>
            </w:r>
          </w:p>
        </w:tc>
      </w:tr>
      <w:tr w14:paraId="0626D8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3C8D15CD">
            <w:pPr>
              <w:pStyle w:val="14"/>
              <w:jc w:val="center"/>
              <w:rPr>
                <w:rFonts w:hint="eastAsia" w:ascii="宋体" w:hAnsi="宋体" w:eastAsia="宋体" w:cs="宋体"/>
                <w:sz w:val="24"/>
                <w:szCs w:val="24"/>
              </w:rPr>
            </w:pPr>
            <w:r>
              <w:rPr>
                <w:rFonts w:ascii="宋体" w:hAnsi="宋体" w:eastAsia="宋体" w:cs="宋体"/>
                <w:sz w:val="24"/>
                <w:szCs w:val="24"/>
              </w:rPr>
              <w:t>渠道网络拓展</w:t>
            </w:r>
          </w:p>
        </w:tc>
        <w:tc>
          <w:tcPr>
            <w:tcW w:w="3598" w:type="dxa"/>
            <w:vAlign w:val="center"/>
          </w:tcPr>
          <w:p w14:paraId="5FB5B6F8">
            <w:pPr>
              <w:pStyle w:val="14"/>
              <w:rPr>
                <w:rFonts w:hint="eastAsia" w:ascii="宋体" w:hAnsi="宋体" w:eastAsia="宋体" w:cs="宋体"/>
                <w:sz w:val="24"/>
                <w:szCs w:val="24"/>
              </w:rPr>
            </w:pPr>
            <w:r>
              <w:rPr>
                <w:rFonts w:ascii="宋体" w:hAnsi="宋体" w:eastAsia="宋体" w:cs="宋体"/>
                <w:sz w:val="24"/>
                <w:szCs w:val="24"/>
              </w:rPr>
              <w:t>入驻重点城市高端购物中心</w:t>
            </w:r>
          </w:p>
        </w:tc>
        <w:tc>
          <w:tcPr>
            <w:tcW w:w="0" w:type="auto"/>
            <w:vAlign w:val="center"/>
          </w:tcPr>
          <w:p w14:paraId="358AB801">
            <w:pPr>
              <w:pStyle w:val="14"/>
              <w:rPr>
                <w:rFonts w:hint="eastAsia" w:ascii="宋体" w:hAnsi="宋体" w:eastAsia="宋体" w:cs="宋体"/>
                <w:sz w:val="24"/>
                <w:szCs w:val="24"/>
              </w:rPr>
            </w:pPr>
            <w:r>
              <w:rPr>
                <w:rFonts w:ascii="宋体" w:hAnsi="宋体" w:eastAsia="宋体" w:cs="宋体"/>
                <w:sz w:val="24"/>
                <w:szCs w:val="24"/>
              </w:rPr>
              <w:t>线下渠道网络初步形成</w:t>
            </w:r>
          </w:p>
        </w:tc>
      </w:tr>
    </w:tbl>
    <w:p w14:paraId="0EA60E6A">
      <w:pPr>
        <w:pStyle w:val="4"/>
        <w:rPr>
          <w:rFonts w:hint="eastAsia"/>
        </w:rPr>
      </w:pPr>
      <w:bookmarkStart w:id="92" w:name="_Toc21103"/>
      <w:r>
        <w:t>第三阶段：深化与积淀期（第25至36个月）</w:t>
      </w:r>
      <w:bookmarkEnd w:id="92"/>
    </w:p>
    <w:p w14:paraId="0B777A45">
      <w:pPr>
        <w:pStyle w:val="14"/>
        <w:ind w:firstLine="420" w:firstLineChars="0"/>
        <w:rPr>
          <w:rFonts w:hint="eastAsia" w:ascii="宋体" w:hAnsi="宋体" w:eastAsia="宋体" w:cs="宋体"/>
          <w:sz w:val="24"/>
          <w:szCs w:val="24"/>
        </w:rPr>
      </w:pPr>
      <w:r>
        <w:rPr>
          <w:rFonts w:ascii="宋体" w:hAnsi="宋体" w:eastAsia="宋体" w:cs="宋体"/>
          <w:sz w:val="24"/>
          <w:szCs w:val="24"/>
        </w:rPr>
        <w:t>阶段目标：推动传播工作从规模增长向价值深耕的战略转型，持续强化用户忠诚度建设，积极拓展品牌商业边界，系统沉淀品牌优质资产。</w:t>
      </w:r>
    </w:p>
    <w:p w14:paraId="07D390EF">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 xml:space="preserve">6.6 </w:t>
      </w:r>
      <w:r>
        <w:rPr>
          <w:rFonts w:hint="eastAsia"/>
          <w:sz w:val="24"/>
          <w:szCs w:val="24"/>
        </w:rPr>
        <w:t>第三阶段</w:t>
      </w:r>
      <w:r>
        <w:rPr>
          <w:rFonts w:hint="eastAsia"/>
          <w:sz w:val="24"/>
          <w:szCs w:val="24"/>
          <w:lang w:val="en-US" w:eastAsia="zh-CN"/>
        </w:rPr>
        <w:t>推广计划</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544"/>
        <w:gridCol w:w="2150"/>
      </w:tblGrid>
      <w:tr w14:paraId="0D0E0B9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DF60E03">
            <w:pPr>
              <w:pStyle w:val="14"/>
              <w:jc w:val="center"/>
              <w:rPr>
                <w:rFonts w:hint="eastAsia" w:ascii="宋体" w:hAnsi="宋体" w:eastAsia="宋体" w:cs="宋体"/>
                <w:sz w:val="24"/>
                <w:szCs w:val="24"/>
              </w:rPr>
            </w:pPr>
            <w:r>
              <w:rPr>
                <w:rFonts w:ascii="宋体" w:hAnsi="宋体" w:eastAsia="宋体" w:cs="宋体"/>
                <w:sz w:val="24"/>
                <w:szCs w:val="24"/>
              </w:rPr>
              <w:t>任务模块</w:t>
            </w:r>
          </w:p>
        </w:tc>
        <w:tc>
          <w:tcPr>
            <w:tcW w:w="3544" w:type="dxa"/>
            <w:vAlign w:val="center"/>
          </w:tcPr>
          <w:p w14:paraId="4426C295">
            <w:pPr>
              <w:pStyle w:val="14"/>
              <w:jc w:val="center"/>
              <w:rPr>
                <w:rFonts w:hint="eastAsia" w:ascii="宋体" w:hAnsi="宋体" w:eastAsia="宋体" w:cs="宋体"/>
                <w:sz w:val="24"/>
                <w:szCs w:val="24"/>
              </w:rPr>
            </w:pPr>
            <w:r>
              <w:rPr>
                <w:rFonts w:ascii="宋体" w:hAnsi="宋体" w:eastAsia="宋体" w:cs="宋体"/>
                <w:sz w:val="24"/>
                <w:szCs w:val="24"/>
              </w:rPr>
              <w:t>具体事项</w:t>
            </w:r>
          </w:p>
        </w:tc>
        <w:tc>
          <w:tcPr>
            <w:tcW w:w="2150" w:type="dxa"/>
            <w:vAlign w:val="center"/>
          </w:tcPr>
          <w:p w14:paraId="21D3C67B">
            <w:pPr>
              <w:pStyle w:val="14"/>
              <w:jc w:val="center"/>
              <w:rPr>
                <w:rFonts w:hint="eastAsia" w:ascii="宋体" w:hAnsi="宋体" w:eastAsia="宋体" w:cs="宋体"/>
                <w:sz w:val="24"/>
                <w:szCs w:val="24"/>
              </w:rPr>
            </w:pPr>
            <w:r>
              <w:rPr>
                <w:rFonts w:ascii="宋体" w:hAnsi="宋体" w:eastAsia="宋体" w:cs="宋体"/>
                <w:sz w:val="24"/>
                <w:szCs w:val="24"/>
              </w:rPr>
              <w:t>关键产出</w:t>
            </w:r>
          </w:p>
        </w:tc>
      </w:tr>
      <w:tr w14:paraId="2DBF0B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CEC7851">
            <w:pPr>
              <w:pStyle w:val="14"/>
              <w:jc w:val="center"/>
              <w:rPr>
                <w:rFonts w:hint="eastAsia" w:ascii="宋体" w:hAnsi="宋体" w:eastAsia="宋体" w:cs="宋体"/>
                <w:sz w:val="24"/>
                <w:szCs w:val="24"/>
              </w:rPr>
            </w:pPr>
            <w:r>
              <w:rPr>
                <w:rFonts w:ascii="宋体" w:hAnsi="宋体" w:eastAsia="宋体" w:cs="宋体"/>
                <w:sz w:val="24"/>
                <w:szCs w:val="24"/>
              </w:rPr>
              <w:t>核心客群运营</w:t>
            </w:r>
          </w:p>
        </w:tc>
        <w:tc>
          <w:tcPr>
            <w:tcW w:w="3544" w:type="dxa"/>
            <w:vAlign w:val="center"/>
          </w:tcPr>
          <w:p w14:paraId="2869626A">
            <w:pPr>
              <w:pStyle w:val="14"/>
              <w:rPr>
                <w:rFonts w:hint="eastAsia" w:ascii="宋体" w:hAnsi="宋体" w:eastAsia="宋体" w:cs="宋体"/>
                <w:sz w:val="24"/>
                <w:szCs w:val="24"/>
              </w:rPr>
            </w:pPr>
            <w:r>
              <w:rPr>
                <w:rFonts w:ascii="宋体" w:hAnsi="宋体" w:eastAsia="宋体" w:cs="宋体"/>
                <w:sz w:val="24"/>
                <w:szCs w:val="24"/>
              </w:rPr>
              <w:t>举办核心客户私享活动</w:t>
            </w:r>
          </w:p>
        </w:tc>
        <w:tc>
          <w:tcPr>
            <w:tcW w:w="2150" w:type="dxa"/>
            <w:vAlign w:val="center"/>
          </w:tcPr>
          <w:p w14:paraId="3CAAC861">
            <w:pPr>
              <w:pStyle w:val="14"/>
              <w:rPr>
                <w:rFonts w:hint="eastAsia" w:ascii="宋体" w:hAnsi="宋体" w:eastAsia="宋体" w:cs="宋体"/>
                <w:sz w:val="24"/>
                <w:szCs w:val="24"/>
              </w:rPr>
            </w:pPr>
            <w:r>
              <w:rPr>
                <w:rFonts w:ascii="宋体" w:hAnsi="宋体" w:eastAsia="宋体" w:cs="宋体"/>
                <w:sz w:val="24"/>
                <w:szCs w:val="24"/>
              </w:rPr>
              <w:t>高黏性用户社群形成</w:t>
            </w:r>
          </w:p>
        </w:tc>
      </w:tr>
      <w:tr w14:paraId="66A32C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E37D90B">
            <w:pPr>
              <w:pStyle w:val="14"/>
              <w:jc w:val="center"/>
              <w:rPr>
                <w:rFonts w:hint="eastAsia" w:ascii="宋体" w:hAnsi="宋体" w:eastAsia="宋体" w:cs="宋体"/>
                <w:sz w:val="24"/>
                <w:szCs w:val="24"/>
              </w:rPr>
            </w:pPr>
            <w:r>
              <w:rPr>
                <w:rFonts w:ascii="宋体" w:hAnsi="宋体" w:eastAsia="宋体" w:cs="宋体"/>
                <w:sz w:val="24"/>
                <w:szCs w:val="24"/>
              </w:rPr>
              <w:t>品牌资产开发</w:t>
            </w:r>
          </w:p>
        </w:tc>
        <w:tc>
          <w:tcPr>
            <w:tcW w:w="3544" w:type="dxa"/>
            <w:vAlign w:val="center"/>
          </w:tcPr>
          <w:p w14:paraId="3DE3ED73">
            <w:pPr>
              <w:pStyle w:val="14"/>
              <w:rPr>
                <w:rFonts w:hint="eastAsia" w:ascii="宋体" w:hAnsi="宋体" w:eastAsia="宋体" w:cs="宋体"/>
                <w:sz w:val="24"/>
                <w:szCs w:val="24"/>
              </w:rPr>
            </w:pPr>
            <w:r>
              <w:rPr>
                <w:rFonts w:ascii="宋体" w:hAnsi="宋体" w:eastAsia="宋体" w:cs="宋体"/>
                <w:sz w:val="24"/>
                <w:szCs w:val="24"/>
              </w:rPr>
              <w:t>出版《线像莲花作品集》；发行数字藏品（NFT）系列</w:t>
            </w:r>
          </w:p>
        </w:tc>
        <w:tc>
          <w:tcPr>
            <w:tcW w:w="2150" w:type="dxa"/>
            <w:vAlign w:val="center"/>
          </w:tcPr>
          <w:p w14:paraId="6FAD693F">
            <w:pPr>
              <w:pStyle w:val="14"/>
              <w:rPr>
                <w:rFonts w:hint="eastAsia" w:ascii="宋体" w:hAnsi="宋体" w:eastAsia="宋体" w:cs="宋体"/>
                <w:sz w:val="24"/>
                <w:szCs w:val="24"/>
              </w:rPr>
            </w:pPr>
            <w:r>
              <w:rPr>
                <w:rFonts w:ascii="宋体" w:hAnsi="宋体" w:eastAsia="宋体" w:cs="宋体"/>
                <w:sz w:val="24"/>
                <w:szCs w:val="24"/>
              </w:rPr>
              <w:t>品牌资产产品化落地</w:t>
            </w:r>
          </w:p>
        </w:tc>
      </w:tr>
      <w:tr w14:paraId="0A81BE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1587E73">
            <w:pPr>
              <w:pStyle w:val="14"/>
              <w:jc w:val="center"/>
              <w:rPr>
                <w:rFonts w:hint="eastAsia" w:ascii="宋体" w:hAnsi="宋体" w:eastAsia="宋体" w:cs="宋体"/>
                <w:sz w:val="24"/>
                <w:szCs w:val="24"/>
              </w:rPr>
            </w:pPr>
            <w:r>
              <w:rPr>
                <w:rFonts w:ascii="宋体" w:hAnsi="宋体" w:eastAsia="宋体" w:cs="宋体"/>
                <w:sz w:val="24"/>
                <w:szCs w:val="24"/>
              </w:rPr>
              <w:t>行业引领建设</w:t>
            </w:r>
          </w:p>
        </w:tc>
        <w:tc>
          <w:tcPr>
            <w:tcW w:w="3544" w:type="dxa"/>
            <w:vAlign w:val="center"/>
          </w:tcPr>
          <w:p w14:paraId="210E6C01">
            <w:pPr>
              <w:pStyle w:val="14"/>
              <w:rPr>
                <w:rFonts w:hint="eastAsia" w:ascii="宋体" w:hAnsi="宋体" w:eastAsia="宋体" w:cs="宋体"/>
                <w:sz w:val="24"/>
                <w:szCs w:val="24"/>
              </w:rPr>
            </w:pPr>
            <w:r>
              <w:rPr>
                <w:rFonts w:ascii="宋体" w:hAnsi="宋体" w:eastAsia="宋体" w:cs="宋体"/>
                <w:sz w:val="24"/>
                <w:szCs w:val="24"/>
              </w:rPr>
              <w:t>举办“非遗创新与可持续发展”行业论坛</w:t>
            </w:r>
          </w:p>
        </w:tc>
        <w:tc>
          <w:tcPr>
            <w:tcW w:w="2150" w:type="dxa"/>
            <w:vAlign w:val="center"/>
          </w:tcPr>
          <w:p w14:paraId="1B737E81">
            <w:pPr>
              <w:pStyle w:val="14"/>
              <w:rPr>
                <w:rFonts w:hint="eastAsia" w:ascii="宋体" w:hAnsi="宋体" w:eastAsia="宋体" w:cs="宋体"/>
                <w:sz w:val="24"/>
                <w:szCs w:val="24"/>
              </w:rPr>
            </w:pPr>
            <w:r>
              <w:rPr>
                <w:rFonts w:ascii="宋体" w:hAnsi="宋体" w:eastAsia="宋体" w:cs="宋体"/>
                <w:sz w:val="24"/>
                <w:szCs w:val="24"/>
              </w:rPr>
              <w:t>行业引领地位确立</w:t>
            </w:r>
          </w:p>
        </w:tc>
      </w:tr>
      <w:tr w14:paraId="37C132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4B261DEE">
            <w:pPr>
              <w:pStyle w:val="14"/>
              <w:jc w:val="center"/>
              <w:rPr>
                <w:rFonts w:hint="eastAsia" w:ascii="宋体" w:hAnsi="宋体" w:eastAsia="宋体" w:cs="宋体"/>
                <w:sz w:val="24"/>
                <w:szCs w:val="24"/>
              </w:rPr>
            </w:pPr>
            <w:r>
              <w:rPr>
                <w:rFonts w:ascii="宋体" w:hAnsi="宋体" w:eastAsia="宋体" w:cs="宋体"/>
                <w:sz w:val="24"/>
                <w:szCs w:val="24"/>
              </w:rPr>
              <w:t>传播内容升级</w:t>
            </w:r>
          </w:p>
        </w:tc>
        <w:tc>
          <w:tcPr>
            <w:tcW w:w="3544" w:type="dxa"/>
            <w:vAlign w:val="center"/>
          </w:tcPr>
          <w:p w14:paraId="0818316A">
            <w:pPr>
              <w:pStyle w:val="14"/>
              <w:rPr>
                <w:rFonts w:hint="eastAsia" w:ascii="宋体" w:hAnsi="宋体" w:eastAsia="宋体" w:cs="宋体"/>
                <w:sz w:val="24"/>
                <w:szCs w:val="24"/>
              </w:rPr>
            </w:pPr>
            <w:r>
              <w:rPr>
                <w:rFonts w:ascii="宋体" w:hAnsi="宋体" w:eastAsia="宋体" w:cs="宋体"/>
                <w:sz w:val="24"/>
                <w:szCs w:val="24"/>
              </w:rPr>
              <w:t>从产品技艺传播转向品牌哲学、用户故事、社会价值等深度内容</w:t>
            </w:r>
          </w:p>
        </w:tc>
        <w:tc>
          <w:tcPr>
            <w:tcW w:w="2150" w:type="dxa"/>
            <w:vAlign w:val="center"/>
          </w:tcPr>
          <w:p w14:paraId="784CFF4D">
            <w:pPr>
              <w:pStyle w:val="14"/>
              <w:rPr>
                <w:rFonts w:hint="eastAsia" w:ascii="宋体" w:hAnsi="宋体" w:eastAsia="宋体" w:cs="宋体"/>
                <w:sz w:val="24"/>
                <w:szCs w:val="24"/>
              </w:rPr>
            </w:pPr>
            <w:r>
              <w:rPr>
                <w:rFonts w:ascii="宋体" w:hAnsi="宋体" w:eastAsia="宋体" w:cs="宋体"/>
                <w:sz w:val="24"/>
                <w:szCs w:val="24"/>
              </w:rPr>
              <w:t>品牌精神内涵深化传播</w:t>
            </w:r>
          </w:p>
        </w:tc>
      </w:tr>
    </w:tbl>
    <w:p w14:paraId="4F885CE4">
      <w:pPr>
        <w:pStyle w:val="12"/>
        <w:ind w:firstLine="420" w:firstLineChars="0"/>
        <w:rPr>
          <w:rFonts w:ascii="宋体" w:hAnsi="宋体" w:eastAsia="宋体" w:cs="宋体"/>
          <w:sz w:val="24"/>
          <w:szCs w:val="24"/>
        </w:rPr>
      </w:pPr>
      <w:r>
        <w:rPr>
          <w:rFonts w:ascii="宋体" w:hAnsi="宋体" w:eastAsia="宋体" w:cs="宋体"/>
          <w:sz w:val="24"/>
          <w:szCs w:val="24"/>
        </w:rPr>
        <w:t>系统化的品牌整合传播与推广规划实施，“线像莲花”品牌将能够有效提升其作为非遗传承与创新标杆的品牌地位，成功打通从文化价值认同到市场价值实现的完整转化路径，让古老的赣绣技艺在当代社会焕发出勃勃生机，走入更广阔的大众视野与日常生活场景。</w:t>
      </w:r>
    </w:p>
    <w:p w14:paraId="65F3A32A">
      <w:pPr>
        <w:pStyle w:val="12"/>
        <w:rPr>
          <w:rFonts w:hint="eastAsia" w:eastAsia="宋体"/>
          <w:lang w:eastAsia="zh-CN"/>
        </w:rPr>
      </w:pPr>
      <w:r>
        <w:rPr>
          <w:rFonts w:hint="eastAsia" w:eastAsia="宋体"/>
          <w:lang w:eastAsia="zh-CN"/>
        </w:rPr>
        <w:drawing>
          <wp:inline distT="0" distB="0" distL="114300" distR="114300">
            <wp:extent cx="6113145" cy="1835785"/>
            <wp:effectExtent l="0" t="0" r="13335" b="8255"/>
            <wp:docPr id="52" name="图片 52" descr="324e5cdbebbe0c3d3108ddbbcf876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324e5cdbebbe0c3d3108ddbbcf8768ce"/>
                    <pic:cNvPicPr>
                      <a:picLocks noChangeAspect="1"/>
                    </pic:cNvPicPr>
                  </pic:nvPicPr>
                  <pic:blipFill>
                    <a:blip r:embed="rId72"/>
                    <a:stretch>
                      <a:fillRect/>
                    </a:stretch>
                  </pic:blipFill>
                  <pic:spPr>
                    <a:xfrm>
                      <a:off x="0" y="0"/>
                      <a:ext cx="6113145" cy="1835785"/>
                    </a:xfrm>
                    <a:prstGeom prst="rect">
                      <a:avLst/>
                    </a:prstGeom>
                  </pic:spPr>
                </pic:pic>
              </a:graphicData>
            </a:graphic>
          </wp:inline>
        </w:drawing>
      </w:r>
    </w:p>
    <w:p w14:paraId="562AEDBE">
      <w:pPr>
        <w:pStyle w:val="25"/>
        <w:bidi w:val="0"/>
        <w:rPr>
          <w:rFonts w:hint="eastAsia"/>
        </w:rPr>
      </w:pPr>
      <w:r>
        <w:rPr>
          <w:rFonts w:hint="eastAsia"/>
        </w:rPr>
        <w:t>图</w:t>
      </w:r>
      <w:r>
        <w:rPr>
          <w:rFonts w:hint="eastAsia"/>
          <w:lang w:val="en-US" w:eastAsia="zh-CN"/>
        </w:rPr>
        <w:t>6</w:t>
      </w:r>
      <w:r>
        <w:rPr>
          <w:rFonts w:hint="eastAsia"/>
        </w:rPr>
        <w:t>-4线像莲花</w:t>
      </w:r>
      <w:r>
        <w:rPr>
          <w:rFonts w:hint="eastAsia"/>
          <w:lang w:val="en-US" w:eastAsia="zh-CN"/>
        </w:rPr>
        <w:t>传播推广</w:t>
      </w:r>
      <w:r>
        <w:rPr>
          <w:rFonts w:hint="eastAsia"/>
        </w:rPr>
        <w:t>甘特图</w:t>
      </w:r>
    </w:p>
    <w:p w14:paraId="12D1BBCD">
      <w:pPr>
        <w:pStyle w:val="2"/>
        <w:bidi w:val="0"/>
        <w:rPr>
          <w:rFonts w:hint="default"/>
          <w:lang w:val="en-US" w:eastAsia="zh-CN"/>
        </w:rPr>
      </w:pPr>
      <w:bookmarkStart w:id="93" w:name="_Toc12049"/>
      <w:r>
        <w:rPr>
          <w:rFonts w:hint="default"/>
          <w:lang w:val="en-US" w:eastAsia="zh-CN"/>
        </w:rPr>
        <w:t>品牌资产保护与风险管理</w:t>
      </w:r>
      <w:bookmarkEnd w:id="93"/>
    </w:p>
    <w:p w14:paraId="42AF19FA">
      <w:pPr>
        <w:pStyle w:val="3"/>
        <w:bidi w:val="0"/>
        <w:rPr>
          <w:rFonts w:hint="default"/>
          <w:lang w:val="en-US" w:eastAsia="zh-CN"/>
        </w:rPr>
      </w:pPr>
      <w:bookmarkStart w:id="94" w:name="_Toc8381"/>
      <w:r>
        <w:rPr>
          <w:rFonts w:hint="default"/>
          <w:lang w:val="en-US" w:eastAsia="zh-CN"/>
        </w:rPr>
        <w:t>品牌资产保护策略</w:t>
      </w:r>
      <w:bookmarkEnd w:id="94"/>
    </w:p>
    <w:p w14:paraId="4956C0DB">
      <w:pPr>
        <w:numPr>
          <w:ilvl w:val="0"/>
          <w:numId w:val="0"/>
        </w:numPr>
        <w:ind w:firstLine="420" w:firstLineChars="0"/>
        <w:rPr>
          <w:rFonts w:hint="default"/>
          <w:lang w:val="en-US" w:eastAsia="zh-CN"/>
        </w:rPr>
      </w:pPr>
      <w:r>
        <w:rPr>
          <w:rFonts w:hint="default"/>
          <w:lang w:val="en-US" w:eastAsia="zh-CN"/>
        </w:rPr>
        <w:t>当下文化产业发展</w:t>
      </w:r>
      <w:r>
        <w:rPr>
          <w:rFonts w:hint="eastAsia"/>
          <w:lang w:val="en-US" w:eastAsia="zh-CN"/>
        </w:rPr>
        <w:t>火热</w:t>
      </w:r>
      <w:r>
        <w:rPr>
          <w:rFonts w:hint="default"/>
          <w:lang w:val="en-US" w:eastAsia="zh-CN"/>
        </w:rPr>
        <w:t>，市场竞争也越来越激烈，对扎根江右贡绣非遗文化的“线像莲花”来说，做好系统化、多维度的品牌资产保护，是品牌能持续发展的关键。所以我们搭建</w:t>
      </w:r>
      <w:r>
        <w:rPr>
          <w:rFonts w:hint="eastAsia"/>
          <w:lang w:val="en-US" w:eastAsia="zh-CN"/>
        </w:rPr>
        <w:t>了</w:t>
      </w:r>
      <w:r>
        <w:rPr>
          <w:rFonts w:hint="default"/>
          <w:lang w:val="en-US" w:eastAsia="zh-CN"/>
        </w:rPr>
        <w:t>一套法律、技术、监管和保险手段</w:t>
      </w:r>
      <w:r>
        <w:rPr>
          <w:rFonts w:hint="eastAsia"/>
          <w:lang w:val="en-US" w:eastAsia="zh-CN"/>
        </w:rPr>
        <w:t>四位一体</w:t>
      </w:r>
      <w:r>
        <w:rPr>
          <w:rFonts w:hint="default"/>
          <w:lang w:val="en-US" w:eastAsia="zh-CN"/>
        </w:rPr>
        <w:t>的综合防护体系。</w:t>
      </w:r>
    </w:p>
    <w:p w14:paraId="5B70DADD">
      <w:pPr>
        <w:pStyle w:val="4"/>
        <w:bidi w:val="0"/>
        <w:rPr>
          <w:rFonts w:hint="default"/>
          <w:lang w:val="en-US" w:eastAsia="zh-CN"/>
        </w:rPr>
      </w:pPr>
      <w:bookmarkStart w:id="95" w:name="_Toc5937"/>
      <w:r>
        <w:rPr>
          <w:rFonts w:hint="default"/>
          <w:lang w:val="en-US" w:eastAsia="zh-CN"/>
        </w:rPr>
        <w:t>法律手段：构建核心知识产权法律屏障</w:t>
      </w:r>
      <w:bookmarkEnd w:id="95"/>
    </w:p>
    <w:p w14:paraId="2DA6531E">
      <w:pPr>
        <w:numPr>
          <w:ilvl w:val="0"/>
          <w:numId w:val="0"/>
        </w:numPr>
        <w:ind w:firstLine="420" w:firstLineChars="0"/>
        <w:rPr>
          <w:rFonts w:hint="default"/>
          <w:lang w:val="en-US" w:eastAsia="zh-CN"/>
        </w:rPr>
      </w:pPr>
      <w:r>
        <w:rPr>
          <w:rFonts w:hint="default"/>
          <w:lang w:val="en-US" w:eastAsia="zh-CN"/>
        </w:rPr>
        <w:t>保护非遗品牌，第一步</w:t>
      </w:r>
      <w:r>
        <w:rPr>
          <w:rFonts w:hint="eastAsia"/>
          <w:lang w:val="en-US" w:eastAsia="zh-CN"/>
        </w:rPr>
        <w:t>需要确定</w:t>
      </w:r>
      <w:r>
        <w:rPr>
          <w:rFonts w:hint="default"/>
          <w:lang w:val="en-US" w:eastAsia="zh-CN"/>
        </w:rPr>
        <w:t>在法律上把专属权利。我们以“线像莲花”品牌为核心，提前做好全方位的知识产权布局，把无形的文化资产，转化成受法律保护的合法权利。</w:t>
      </w:r>
    </w:p>
    <w:p w14:paraId="3DE8956E">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商标权系统化注册</w:t>
      </w:r>
      <w:r>
        <w:rPr>
          <w:rFonts w:hint="default"/>
          <w:lang w:val="en-US" w:eastAsia="zh-CN"/>
        </w:rPr>
        <w:t>：</w:t>
      </w:r>
      <w:r>
        <w:rPr>
          <w:rFonts w:hint="eastAsia"/>
          <w:lang w:val="en-US" w:eastAsia="zh-CN"/>
        </w:rPr>
        <w:t>即刻</w:t>
      </w:r>
      <w:r>
        <w:rPr>
          <w:rFonts w:hint="default"/>
          <w:lang w:val="en-US" w:eastAsia="zh-CN"/>
        </w:rPr>
        <w:t>启动“线像莲花”中文品牌、图形标识还有英文译名的全类别商标注册，覆盖刺绣艺术品、文创产品、服饰、研学服务、线上零售这些核心和衍生业务。同时把品牌独有的核心纹样、代表性非遗符号，都纳入商标保护的范围。业内的经验都能说明，商标就是品牌的第一道保护防线。之前</w:t>
      </w:r>
      <w:r>
        <w:rPr>
          <w:rFonts w:hint="eastAsia"/>
          <w:lang w:val="en-US" w:eastAsia="zh-CN"/>
        </w:rPr>
        <w:t>已经有</w:t>
      </w:r>
      <w:r>
        <w:rPr>
          <w:rFonts w:hint="default"/>
          <w:lang w:val="en-US" w:eastAsia="zh-CN"/>
        </w:rPr>
        <w:t>有“赣绣 ENDA”商标因为策略问题</w:t>
      </w:r>
      <w:r>
        <w:rPr>
          <w:rFonts w:hint="eastAsia"/>
          <w:lang w:val="en-US" w:eastAsia="zh-CN"/>
        </w:rPr>
        <w:t>遭到</w:t>
      </w:r>
      <w:r>
        <w:rPr>
          <w:rFonts w:hint="default"/>
          <w:lang w:val="en-US" w:eastAsia="zh-CN"/>
        </w:rPr>
        <w:t>驳回的</w:t>
      </w:r>
      <w:r>
        <w:rPr>
          <w:rFonts w:hint="eastAsia"/>
          <w:lang w:val="en-US" w:eastAsia="zh-CN"/>
        </w:rPr>
        <w:t>先例</w:t>
      </w:r>
      <w:r>
        <w:rPr>
          <w:rFonts w:hint="default"/>
          <w:lang w:val="en-US" w:eastAsia="zh-CN"/>
        </w:rPr>
        <w:t>，这也提醒我们必须提前做好规划，</w:t>
      </w:r>
      <w:r>
        <w:rPr>
          <w:rFonts w:hint="eastAsia"/>
          <w:lang w:val="en-US" w:eastAsia="zh-CN"/>
        </w:rPr>
        <w:t>避免</w:t>
      </w:r>
      <w:r>
        <w:rPr>
          <w:rFonts w:hint="default"/>
          <w:lang w:val="en-US" w:eastAsia="zh-CN"/>
        </w:rPr>
        <w:t>让品牌资产在法律上处于裸奔状态。</w:t>
      </w:r>
    </w:p>
    <w:p w14:paraId="40876B77">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著作权与商业秘密双轨保护：</w:t>
      </w:r>
      <w:r>
        <w:rPr>
          <w:rFonts w:hint="default"/>
          <w:lang w:val="en-US" w:eastAsia="zh-CN"/>
        </w:rPr>
        <w:t>在现有版权登记的基础上，继续给品牌的各类作品</w:t>
      </w:r>
      <w:r>
        <w:rPr>
          <w:rFonts w:hint="eastAsia"/>
          <w:lang w:val="en-US" w:eastAsia="zh-CN"/>
        </w:rPr>
        <w:t>登记</w:t>
      </w:r>
      <w:r>
        <w:rPr>
          <w:rFonts w:hint="default"/>
          <w:lang w:val="en-US" w:eastAsia="zh-CN"/>
        </w:rPr>
        <w:t>著作权，尤其是</w:t>
      </w:r>
      <w:r>
        <w:rPr>
          <w:rFonts w:hint="eastAsia"/>
          <w:lang w:val="en-US" w:eastAsia="zh-CN"/>
        </w:rPr>
        <w:t>使用</w:t>
      </w:r>
      <w:r>
        <w:rPr>
          <w:rFonts w:hint="default"/>
          <w:lang w:val="en-US" w:eastAsia="zh-CN"/>
        </w:rPr>
        <w:t>打子泼墨绣、飞白篆刻绣、双面摄影绣这些独创技法的代表作。同时，陶卫华</w:t>
      </w:r>
      <w:r>
        <w:rPr>
          <w:rFonts w:hint="eastAsia"/>
          <w:lang w:val="en-US" w:eastAsia="zh-CN"/>
        </w:rPr>
        <w:t>等</w:t>
      </w:r>
      <w:r>
        <w:rPr>
          <w:rFonts w:hint="default"/>
          <w:lang w:val="en-US" w:eastAsia="zh-CN"/>
        </w:rPr>
        <w:t>传承人研发的特殊针法流程、丝线处理的独门秘方，</w:t>
      </w:r>
      <w:r>
        <w:rPr>
          <w:rFonts w:hint="eastAsia"/>
          <w:lang w:val="en-US" w:eastAsia="zh-CN"/>
        </w:rPr>
        <w:t>都需要</w:t>
      </w:r>
      <w:r>
        <w:rPr>
          <w:rFonts w:hint="default"/>
          <w:lang w:val="en-US" w:eastAsia="zh-CN"/>
        </w:rPr>
        <w:t>当作商业</w:t>
      </w:r>
      <w:r>
        <w:rPr>
          <w:rFonts w:hint="eastAsia"/>
          <w:lang w:val="en-US" w:eastAsia="zh-CN"/>
        </w:rPr>
        <w:t>机</w:t>
      </w:r>
      <w:r>
        <w:rPr>
          <w:rFonts w:hint="default"/>
          <w:lang w:val="en-US" w:eastAsia="zh-CN"/>
        </w:rPr>
        <w:t>密</w:t>
      </w:r>
      <w:r>
        <w:rPr>
          <w:rFonts w:hint="eastAsia"/>
          <w:lang w:val="en-US" w:eastAsia="zh-CN"/>
        </w:rPr>
        <w:t>加以</w:t>
      </w:r>
      <w:r>
        <w:rPr>
          <w:rFonts w:hint="default"/>
          <w:lang w:val="en-US" w:eastAsia="zh-CN"/>
        </w:rPr>
        <w:t>保护，</w:t>
      </w:r>
      <w:r>
        <w:rPr>
          <w:rFonts w:hint="eastAsia"/>
          <w:lang w:val="en-US" w:eastAsia="zh-CN"/>
        </w:rPr>
        <w:t>并与</w:t>
      </w:r>
      <w:r>
        <w:rPr>
          <w:rFonts w:hint="default"/>
          <w:lang w:val="en-US" w:eastAsia="zh-CN"/>
        </w:rPr>
        <w:t>核心技术人员签</w:t>
      </w:r>
      <w:r>
        <w:rPr>
          <w:rFonts w:hint="eastAsia"/>
          <w:lang w:val="en-US" w:eastAsia="zh-CN"/>
        </w:rPr>
        <w:t>订</w:t>
      </w:r>
      <w:r>
        <w:rPr>
          <w:rFonts w:hint="default"/>
          <w:lang w:val="en-US" w:eastAsia="zh-CN"/>
        </w:rPr>
        <w:t>保密协议。</w:t>
      </w:r>
    </w:p>
    <w:p w14:paraId="60A31855">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强化非遗法定身份背书：</w:t>
      </w:r>
      <w:r>
        <w:rPr>
          <w:rFonts w:hint="eastAsia"/>
          <w:lang w:val="en-US" w:eastAsia="zh-CN"/>
        </w:rPr>
        <w:t>依靠品</w:t>
      </w:r>
      <w:r>
        <w:rPr>
          <w:rFonts w:hint="default"/>
          <w:lang w:val="en-US" w:eastAsia="zh-CN"/>
        </w:rPr>
        <w:t>牌主体“江南绣业”作为江右贡绣项目保护单位的身份，</w:t>
      </w:r>
      <w:r>
        <w:rPr>
          <w:rFonts w:hint="eastAsia"/>
          <w:lang w:val="en-US" w:eastAsia="zh-CN"/>
        </w:rPr>
        <w:t>办理</w:t>
      </w:r>
      <w:r>
        <w:rPr>
          <w:rFonts w:hint="default"/>
          <w:lang w:val="en-US" w:eastAsia="zh-CN"/>
        </w:rPr>
        <w:t>所有官方备案。这不只是一份荣誉，更是受《江西省非物质文化遗产条例》保护的法律依据，能在品牌维权、项目申请、争取政策扶持</w:t>
      </w:r>
      <w:r>
        <w:rPr>
          <w:rFonts w:hint="eastAsia"/>
          <w:lang w:val="en-US" w:eastAsia="zh-CN"/>
        </w:rPr>
        <w:t>等</w:t>
      </w:r>
      <w:r>
        <w:rPr>
          <w:rFonts w:hint="default"/>
          <w:lang w:val="en-US" w:eastAsia="zh-CN"/>
        </w:rPr>
        <w:t>方面，</w:t>
      </w:r>
      <w:r>
        <w:rPr>
          <w:rFonts w:hint="eastAsia"/>
          <w:lang w:val="en-US" w:eastAsia="zh-CN"/>
        </w:rPr>
        <w:t>提供</w:t>
      </w:r>
      <w:r>
        <w:rPr>
          <w:rFonts w:hint="default"/>
          <w:lang w:val="en-US" w:eastAsia="zh-CN"/>
        </w:rPr>
        <w:t>强</w:t>
      </w:r>
      <w:r>
        <w:rPr>
          <w:rFonts w:hint="eastAsia"/>
          <w:lang w:val="en-US" w:eastAsia="zh-CN"/>
        </w:rPr>
        <w:t>有</w:t>
      </w:r>
      <w:r>
        <w:rPr>
          <w:rFonts w:hint="default"/>
          <w:lang w:val="en-US" w:eastAsia="zh-CN"/>
        </w:rPr>
        <w:t>力</w:t>
      </w:r>
      <w:r>
        <w:rPr>
          <w:rFonts w:hint="eastAsia"/>
          <w:lang w:val="en-US" w:eastAsia="zh-CN"/>
        </w:rPr>
        <w:t>的</w:t>
      </w:r>
      <w:r>
        <w:rPr>
          <w:rFonts w:hint="default"/>
          <w:lang w:val="en-US" w:eastAsia="zh-CN"/>
        </w:rPr>
        <w:t>官方背书。</w:t>
      </w:r>
    </w:p>
    <w:p w14:paraId="0C0F45BB">
      <w:pPr>
        <w:numPr>
          <w:ilvl w:val="0"/>
          <w:numId w:val="0"/>
        </w:numPr>
        <w:ind w:firstLine="420" w:firstLineChars="0"/>
        <w:rPr>
          <w:rFonts w:hint="default"/>
          <w:lang w:val="en-US" w:eastAsia="zh-CN"/>
        </w:rPr>
      </w:pPr>
      <w:r>
        <w:rPr>
          <w:rFonts w:hint="eastAsia"/>
          <w:b/>
          <w:bCs/>
          <w:lang w:val="en-US" w:eastAsia="zh-CN"/>
        </w:rPr>
        <w:t>（4）</w:t>
      </w:r>
      <w:r>
        <w:rPr>
          <w:rFonts w:hint="default"/>
          <w:b/>
          <w:bCs/>
          <w:lang w:val="en-US" w:eastAsia="zh-CN"/>
        </w:rPr>
        <w:t>合同规范化管理：</w:t>
      </w:r>
      <w:r>
        <w:rPr>
          <w:rFonts w:hint="eastAsia"/>
          <w:lang w:val="en-US" w:eastAsia="zh-CN"/>
        </w:rPr>
        <w:t>不管是对外合作、授权，还是开展研学活动，都统一用标准化的知识产权合同，明确作品著作权归属、使用权范围、收益分成等关键条款、定清楚，从源头上杜绝潜在的纠纷</w:t>
      </w:r>
      <w:r>
        <w:rPr>
          <w:rFonts w:hint="default"/>
          <w:lang w:val="en-US" w:eastAsia="zh-CN"/>
        </w:rPr>
        <w:t>。</w:t>
      </w:r>
    </w:p>
    <w:p w14:paraId="53A80831">
      <w:pPr>
        <w:pStyle w:val="4"/>
        <w:bidi w:val="0"/>
        <w:rPr>
          <w:rFonts w:hint="default"/>
          <w:lang w:val="en-US" w:eastAsia="zh-CN"/>
        </w:rPr>
      </w:pPr>
      <w:bookmarkStart w:id="96" w:name="_Toc27358"/>
      <w:r>
        <w:rPr>
          <w:rFonts w:hint="default"/>
          <w:lang w:val="en-US" w:eastAsia="zh-CN"/>
        </w:rPr>
        <w:t>技术手段：打造“物理防伪+数字溯源”双翼体系</w:t>
      </w:r>
      <w:bookmarkEnd w:id="96"/>
    </w:p>
    <w:p w14:paraId="272FD4F7">
      <w:pPr>
        <w:numPr>
          <w:ilvl w:val="0"/>
          <w:numId w:val="0"/>
        </w:numPr>
        <w:ind w:firstLine="420" w:firstLineChars="0"/>
        <w:rPr>
          <w:rFonts w:hint="default"/>
          <w:lang w:val="en-US" w:eastAsia="zh-CN"/>
        </w:rPr>
      </w:pPr>
      <w:r>
        <w:rPr>
          <w:rFonts w:hint="default"/>
          <w:lang w:val="en-US" w:eastAsia="zh-CN"/>
        </w:rPr>
        <w:t>针对手工艺品易被仿冒的痛点，我们将融合传统智慧与现代科技，建立一套让消费者易识别、让仿冒者难复制、让品牌方可追溯的技术防护网。</w:t>
      </w:r>
    </w:p>
    <w:p w14:paraId="52C0833A">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物理防伪融入匠心：</w:t>
      </w:r>
      <w:r>
        <w:rPr>
          <w:rFonts w:hint="default"/>
          <w:lang w:val="en-US" w:eastAsia="zh-CN"/>
        </w:rPr>
        <w:t>在高端艺术品及核心文创产品上，融入匠人亲笔签名、微缩隐藏品牌纹样、使用特种材质或印艺等难以仿制的物理标识，并为每件重要作品赋予唯一收藏编号。</w:t>
      </w:r>
    </w:p>
    <w:p w14:paraId="7473B204">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数字溯源一码贯通：</w:t>
      </w:r>
      <w:r>
        <w:rPr>
          <w:rFonts w:hint="default"/>
          <w:lang w:val="en-US" w:eastAsia="zh-CN"/>
        </w:rPr>
        <w:t>给全系列产品都配</w:t>
      </w:r>
      <w:r>
        <w:rPr>
          <w:rFonts w:hint="eastAsia"/>
          <w:lang w:val="en-US" w:eastAsia="zh-CN"/>
        </w:rPr>
        <w:t>备</w:t>
      </w:r>
      <w:r>
        <w:rPr>
          <w:rFonts w:hint="default"/>
          <w:lang w:val="en-US" w:eastAsia="zh-CN"/>
        </w:rPr>
        <w:t>专属二维码或NFC芯片，消费者扫</w:t>
      </w:r>
      <w:r>
        <w:rPr>
          <w:rFonts w:hint="eastAsia"/>
          <w:lang w:val="en-US" w:eastAsia="zh-CN"/>
        </w:rPr>
        <w:t>即刻检</w:t>
      </w:r>
      <w:r>
        <w:rPr>
          <w:rFonts w:hint="default"/>
          <w:lang w:val="en-US" w:eastAsia="zh-CN"/>
        </w:rPr>
        <w:t>验真伪，还能查</w:t>
      </w:r>
      <w:r>
        <w:rPr>
          <w:rFonts w:hint="eastAsia"/>
          <w:lang w:val="en-US" w:eastAsia="zh-CN"/>
        </w:rPr>
        <w:t>询</w:t>
      </w:r>
      <w:r>
        <w:rPr>
          <w:rFonts w:hint="default"/>
          <w:lang w:val="en-US" w:eastAsia="zh-CN"/>
        </w:rPr>
        <w:t>作品从设计、选料，到哪位绣娘制作，再到成品出库的全流程信息。这不仅</w:t>
      </w:r>
      <w:r>
        <w:rPr>
          <w:rFonts w:hint="eastAsia"/>
          <w:lang w:val="en-US" w:eastAsia="zh-CN"/>
        </w:rPr>
        <w:t>深刻</w:t>
      </w:r>
      <w:r>
        <w:rPr>
          <w:rFonts w:hint="default"/>
          <w:lang w:val="en-US" w:eastAsia="zh-CN"/>
        </w:rPr>
        <w:t>打击假</w:t>
      </w:r>
      <w:r>
        <w:rPr>
          <w:rFonts w:hint="eastAsia"/>
          <w:lang w:val="en-US" w:eastAsia="zh-CN"/>
        </w:rPr>
        <w:t>冒伪劣</w:t>
      </w:r>
      <w:r>
        <w:rPr>
          <w:rFonts w:hint="default"/>
          <w:lang w:val="en-US" w:eastAsia="zh-CN"/>
        </w:rPr>
        <w:t>，还</w:t>
      </w:r>
      <w:r>
        <w:rPr>
          <w:rFonts w:hint="eastAsia"/>
          <w:lang w:val="en-US" w:eastAsia="zh-CN"/>
        </w:rPr>
        <w:t>可凭借</w:t>
      </w:r>
      <w:r>
        <w:rPr>
          <w:rFonts w:hint="default"/>
          <w:lang w:val="en-US" w:eastAsia="zh-CN"/>
        </w:rPr>
        <w:t>溯源信息讲好产品背后的故事，同时提升大</w:t>
      </w:r>
      <w:r>
        <w:rPr>
          <w:rFonts w:hint="eastAsia"/>
          <w:lang w:val="en-US" w:eastAsia="zh-CN"/>
        </w:rPr>
        <w:t>众</w:t>
      </w:r>
      <w:r>
        <w:rPr>
          <w:rFonts w:hint="default"/>
          <w:lang w:val="en-US" w:eastAsia="zh-CN"/>
        </w:rPr>
        <w:t>的消费体验和对品牌的信任感。</w:t>
      </w:r>
    </w:p>
    <w:p w14:paraId="2C2F899B">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数字资产与网络监测：</w:t>
      </w:r>
      <w:r>
        <w:rPr>
          <w:rFonts w:hint="eastAsia"/>
          <w:b/>
          <w:bCs/>
          <w:lang w:val="en-US" w:eastAsia="zh-CN"/>
        </w:rPr>
        <w:t>为</w:t>
      </w:r>
      <w:r>
        <w:rPr>
          <w:rFonts w:hint="default"/>
          <w:lang w:val="en-US" w:eastAsia="zh-CN"/>
        </w:rPr>
        <w:t>所有线上发布的宣传图、教学视频都嵌上隐形数字水印，避免被人盗用。引入AI图像识别系统，24小时监测主流电商平台和社交媒体，自动搜索、比对疑似侵权的产品链接，能快速发现侵权行为并及时固定证据，彻底解决传统维权中发现难、举证慢的痛点。</w:t>
      </w:r>
    </w:p>
    <w:p w14:paraId="0C6568C3">
      <w:pPr>
        <w:numPr>
          <w:ilvl w:val="0"/>
          <w:numId w:val="0"/>
        </w:numPr>
        <w:ind w:firstLine="420" w:firstLineChars="0"/>
        <w:rPr>
          <w:rFonts w:hint="default"/>
          <w:lang w:val="en-US" w:eastAsia="zh-CN"/>
        </w:rPr>
      </w:pPr>
      <w:r>
        <w:rPr>
          <w:rFonts w:hint="eastAsia"/>
          <w:b/>
          <w:bCs/>
          <w:lang w:val="en-US" w:eastAsia="zh-CN"/>
        </w:rPr>
        <w:t>（4）</w:t>
      </w:r>
      <w:r>
        <w:rPr>
          <w:rFonts w:hint="default"/>
          <w:b/>
          <w:bCs/>
          <w:lang w:val="en-US" w:eastAsia="zh-CN"/>
        </w:rPr>
        <w:t>内部技艺传承：</w:t>
      </w:r>
      <w:r>
        <w:rPr>
          <w:rFonts w:hint="default"/>
          <w:lang w:val="en-US" w:eastAsia="zh-CN"/>
        </w:rPr>
        <w:t>对核心刺绣技法的数字化教学资料、传承人内部讲座视频等进行加密管理，设定访问权限，确保核心技艺在数字化传承过程中的安全。</w:t>
      </w:r>
    </w:p>
    <w:p w14:paraId="22A82EDF">
      <w:pPr>
        <w:pStyle w:val="4"/>
        <w:bidi w:val="0"/>
        <w:rPr>
          <w:rFonts w:hint="default"/>
          <w:lang w:val="en-US" w:eastAsia="zh-CN"/>
        </w:rPr>
      </w:pPr>
      <w:bookmarkStart w:id="97" w:name="_Toc15979"/>
      <w:r>
        <w:rPr>
          <w:rFonts w:hint="default"/>
          <w:lang w:val="en-US" w:eastAsia="zh-CN"/>
        </w:rPr>
        <w:t>监管手段：建立“内外联动”的常态化防护网</w:t>
      </w:r>
      <w:bookmarkEnd w:id="97"/>
    </w:p>
    <w:p w14:paraId="45FBF773">
      <w:pPr>
        <w:numPr>
          <w:ilvl w:val="0"/>
          <w:numId w:val="0"/>
        </w:numPr>
        <w:ind w:firstLine="420" w:firstLineChars="0"/>
        <w:rPr>
          <w:rFonts w:hint="default"/>
          <w:lang w:val="en-US" w:eastAsia="zh-CN"/>
        </w:rPr>
      </w:pPr>
      <w:r>
        <w:rPr>
          <w:rFonts w:hint="default"/>
          <w:lang w:val="en-US" w:eastAsia="zh-CN"/>
        </w:rPr>
        <w:t>品牌保护需要主动的、常态化的监管，我们将建立内外协同的机制，形成保护合力。</w:t>
      </w:r>
    </w:p>
    <w:p w14:paraId="4547A2F0">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内部制度化自查</w:t>
      </w:r>
      <w:r>
        <w:rPr>
          <w:rFonts w:hint="default"/>
          <w:lang w:val="en-US" w:eastAsia="zh-CN"/>
        </w:rPr>
        <w:t>：成立品牌资产保护小组，制定《知识产权管理规范》《非遗技艺使用标准》</w:t>
      </w:r>
      <w:r>
        <w:rPr>
          <w:rFonts w:hint="eastAsia"/>
          <w:lang w:val="en-US" w:eastAsia="zh-CN"/>
        </w:rPr>
        <w:t>等</w:t>
      </w:r>
      <w:r>
        <w:rPr>
          <w:rFonts w:hint="default"/>
          <w:lang w:val="en-US" w:eastAsia="zh-CN"/>
        </w:rPr>
        <w:t>制度，定期核查产品生产、宣传物料、销售渠道</w:t>
      </w:r>
      <w:r>
        <w:rPr>
          <w:rFonts w:hint="eastAsia"/>
          <w:lang w:val="en-US" w:eastAsia="zh-CN"/>
        </w:rPr>
        <w:t>和</w:t>
      </w:r>
      <w:r>
        <w:rPr>
          <w:rFonts w:hint="default"/>
          <w:lang w:val="en-US" w:eastAsia="zh-CN"/>
        </w:rPr>
        <w:t>培训内容，保证品牌标识和非遗技艺都能规范使用。对合作方会做准入审核，</w:t>
      </w:r>
      <w:r>
        <w:rPr>
          <w:rFonts w:hint="eastAsia"/>
          <w:lang w:val="en-US" w:eastAsia="zh-CN"/>
        </w:rPr>
        <w:t>并</w:t>
      </w:r>
      <w:r>
        <w:rPr>
          <w:rFonts w:hint="default"/>
          <w:lang w:val="en-US" w:eastAsia="zh-CN"/>
        </w:rPr>
        <w:t>定期开展培训，</w:t>
      </w:r>
      <w:r>
        <w:rPr>
          <w:rFonts w:hint="eastAsia"/>
          <w:lang w:val="en-US" w:eastAsia="zh-CN"/>
        </w:rPr>
        <w:t>明晰</w:t>
      </w:r>
      <w:r>
        <w:rPr>
          <w:rFonts w:hint="default"/>
          <w:lang w:val="en-US" w:eastAsia="zh-CN"/>
        </w:rPr>
        <w:t>品牌的使用边界。</w:t>
      </w:r>
    </w:p>
    <w:p w14:paraId="0F1D5015">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外部协同化共治</w:t>
      </w:r>
      <w:r>
        <w:rPr>
          <w:rFonts w:hint="default"/>
          <w:lang w:val="en-US" w:eastAsia="zh-CN"/>
        </w:rPr>
        <w:t>：主动</w:t>
      </w:r>
      <w:r>
        <w:rPr>
          <w:rFonts w:hint="eastAsia"/>
          <w:lang w:val="en-US" w:eastAsia="zh-CN"/>
        </w:rPr>
        <w:t>向</w:t>
      </w:r>
      <w:r>
        <w:rPr>
          <w:rFonts w:hint="default"/>
          <w:lang w:val="en-US" w:eastAsia="zh-CN"/>
        </w:rPr>
        <w:t>地方文旅部门、市场监督管理局、知识产权局报备品牌核心资产信息，争取进入重点保护名单，借助行政力量高效打击假货。积极加入江西省刺绣文化产业协会这类行业组织，靠行业自律和联合维权的方式，</w:t>
      </w:r>
      <w:r>
        <w:rPr>
          <w:rFonts w:hint="eastAsia"/>
          <w:lang w:val="en-US" w:eastAsia="zh-CN"/>
        </w:rPr>
        <w:t>使品牌</w:t>
      </w:r>
      <w:r>
        <w:rPr>
          <w:rFonts w:hint="default"/>
          <w:lang w:val="en-US" w:eastAsia="zh-CN"/>
        </w:rPr>
        <w:t>保护的声势更足。</w:t>
      </w:r>
      <w:r>
        <w:rPr>
          <w:rFonts w:hint="eastAsia"/>
          <w:lang w:val="en-US" w:eastAsia="zh-CN"/>
        </w:rPr>
        <w:t>比如</w:t>
      </w:r>
      <w:r>
        <w:rPr>
          <w:rFonts w:hint="default"/>
          <w:lang w:val="en-US" w:eastAsia="zh-CN"/>
        </w:rPr>
        <w:t>夏布绣靠地理标志商标保护成功的例子，就</w:t>
      </w:r>
      <w:r>
        <w:rPr>
          <w:rFonts w:hint="eastAsia"/>
          <w:lang w:val="en-US" w:eastAsia="zh-CN"/>
        </w:rPr>
        <w:t>可</w:t>
      </w:r>
      <w:r>
        <w:rPr>
          <w:rFonts w:hint="default"/>
          <w:lang w:val="en-US" w:eastAsia="zh-CN"/>
        </w:rPr>
        <w:t>看出行政和行业</w:t>
      </w:r>
      <w:r>
        <w:rPr>
          <w:rFonts w:hint="eastAsia"/>
          <w:lang w:val="en-US" w:eastAsia="zh-CN"/>
        </w:rPr>
        <w:t>合作的高效性</w:t>
      </w:r>
      <w:r>
        <w:rPr>
          <w:rFonts w:hint="default"/>
          <w:lang w:val="en-US" w:eastAsia="zh-CN"/>
        </w:rPr>
        <w:t>。</w:t>
      </w:r>
    </w:p>
    <w:p w14:paraId="7420C0E3">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社会化监督激励：</w:t>
      </w:r>
      <w:r>
        <w:rPr>
          <w:rFonts w:hint="eastAsia"/>
          <w:b/>
          <w:bCs/>
          <w:lang w:val="en-US" w:eastAsia="zh-CN"/>
        </w:rPr>
        <w:t>开通</w:t>
      </w:r>
      <w:r>
        <w:rPr>
          <w:rFonts w:hint="default"/>
          <w:lang w:val="en-US" w:eastAsia="zh-CN"/>
        </w:rPr>
        <w:t>消费者投诉举报的奖励通道，鼓励大家</w:t>
      </w:r>
      <w:r>
        <w:rPr>
          <w:rFonts w:hint="eastAsia"/>
          <w:lang w:val="en-US" w:eastAsia="zh-CN"/>
        </w:rPr>
        <w:t>成为</w:t>
      </w:r>
      <w:r>
        <w:rPr>
          <w:rFonts w:hint="default"/>
          <w:lang w:val="en-US" w:eastAsia="zh-CN"/>
        </w:rPr>
        <w:t>品牌的“监督员”，发现仿冒产品、侵权店铺都可以举报，形成品牌、政府、消费者三位一体的社会共治格局。</w:t>
      </w:r>
    </w:p>
    <w:p w14:paraId="204FA617">
      <w:pPr>
        <w:pStyle w:val="4"/>
        <w:bidi w:val="0"/>
        <w:rPr>
          <w:rFonts w:hint="default"/>
          <w:lang w:val="en-US" w:eastAsia="zh-CN"/>
        </w:rPr>
      </w:pPr>
      <w:bookmarkStart w:id="98" w:name="_Toc15607"/>
      <w:r>
        <w:rPr>
          <w:rFonts w:hint="default"/>
          <w:lang w:val="en-US" w:eastAsia="zh-CN"/>
        </w:rPr>
        <w:t>保险手段：引入金融工具转移重大风险</w:t>
      </w:r>
      <w:bookmarkEnd w:id="98"/>
    </w:p>
    <w:p w14:paraId="26002726">
      <w:pPr>
        <w:numPr>
          <w:ilvl w:val="0"/>
          <w:numId w:val="0"/>
        </w:numPr>
        <w:ind w:firstLine="420" w:firstLineChars="0"/>
        <w:rPr>
          <w:rFonts w:hint="default"/>
          <w:lang w:val="en-US" w:eastAsia="zh-CN"/>
        </w:rPr>
      </w:pPr>
      <w:r>
        <w:rPr>
          <w:rFonts w:hint="default"/>
          <w:lang w:val="en-US" w:eastAsia="zh-CN"/>
        </w:rPr>
        <w:t>为应对不可预见的重大风险，我们将引入定制化保险产品，为品牌资产提供财务层面的“安全</w:t>
      </w:r>
      <w:r>
        <w:rPr>
          <w:rFonts w:hint="eastAsia"/>
          <w:lang w:val="en-US" w:eastAsia="zh-CN"/>
        </w:rPr>
        <w:t>帽</w:t>
      </w:r>
      <w:r>
        <w:rPr>
          <w:rFonts w:hint="default"/>
          <w:lang w:val="en-US" w:eastAsia="zh-CN"/>
        </w:rPr>
        <w:t>”。</w:t>
      </w:r>
    </w:p>
    <w:p w14:paraId="2A0093D2">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艺术品财产保险：</w:t>
      </w:r>
      <w:r>
        <w:rPr>
          <w:rFonts w:hint="default"/>
          <w:lang w:val="en-US" w:eastAsia="zh-CN"/>
        </w:rPr>
        <w:t>针对高价值的收藏级刺绣艺术品，投保艺术品综合保险，覆盖其在创作、仓储、运输、展览过程中可能发生的损坏、丢失、被盗等风险。</w:t>
      </w:r>
    </w:p>
    <w:p w14:paraId="1386F5C4">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知识产权维权保险：</w:t>
      </w:r>
      <w:r>
        <w:rPr>
          <w:rFonts w:hint="default"/>
          <w:lang w:val="en-US" w:eastAsia="zh-CN"/>
        </w:rPr>
        <w:t>投保知识产权侵权责任险。在遭遇侵权需要法律诉讼时，保险可以覆盖律师费、诉讼费、调查取证费等高昂成本，让品牌敢于维权、无后顾之忧。</w:t>
      </w:r>
    </w:p>
    <w:p w14:paraId="3B780A2A">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特定场景责任险：</w:t>
      </w:r>
      <w:r>
        <w:rPr>
          <w:rFonts w:hint="default"/>
          <w:lang w:val="en-US" w:eastAsia="zh-CN"/>
        </w:rPr>
        <w:t>为线下旗舰店、研学基地等场所投保公众责任险，防范因意外事件导致的人身伤害或财产损失，保障线下体验业务的平稳运行。</w:t>
      </w:r>
    </w:p>
    <w:p w14:paraId="66844C6F">
      <w:pPr>
        <w:pStyle w:val="3"/>
        <w:bidi w:val="0"/>
        <w:rPr>
          <w:rFonts w:hint="default"/>
          <w:lang w:val="en-US" w:eastAsia="zh-CN"/>
        </w:rPr>
      </w:pPr>
      <w:bookmarkStart w:id="99" w:name="_Toc26346"/>
      <w:r>
        <w:rPr>
          <w:rFonts w:hint="default"/>
          <w:lang w:val="en-US" w:eastAsia="zh-CN"/>
        </w:rPr>
        <w:t>品牌风险管理体系</w:t>
      </w:r>
      <w:bookmarkEnd w:id="99"/>
    </w:p>
    <w:p w14:paraId="0B85C6E0">
      <w:pPr>
        <w:numPr>
          <w:ilvl w:val="0"/>
          <w:numId w:val="0"/>
        </w:numPr>
        <w:ind w:firstLine="420" w:firstLineChars="0"/>
        <w:rPr>
          <w:rFonts w:hint="default"/>
          <w:lang w:val="en-US" w:eastAsia="zh-CN"/>
        </w:rPr>
      </w:pPr>
      <w:r>
        <w:rPr>
          <w:rFonts w:hint="default"/>
          <w:lang w:val="en-US" w:eastAsia="zh-CN"/>
        </w:rPr>
        <w:t>在积极保护品牌资产的同时，我们必须前瞻性地识别、评估并系统化管理品牌在市场竞争与发展中面临的主要风险。</w:t>
      </w:r>
    </w:p>
    <w:p w14:paraId="073A80C8">
      <w:pPr>
        <w:pStyle w:val="4"/>
        <w:bidi w:val="0"/>
        <w:rPr>
          <w:rFonts w:hint="default"/>
          <w:lang w:val="en-US" w:eastAsia="zh-CN"/>
        </w:rPr>
      </w:pPr>
      <w:bookmarkStart w:id="100" w:name="_Toc1208"/>
      <w:r>
        <w:rPr>
          <w:rFonts w:hint="default"/>
          <w:lang w:val="en-US" w:eastAsia="zh-CN"/>
        </w:rPr>
        <w:t>假冒伪劣风险：实施“预防-监测-处置”全链条打击</w:t>
      </w:r>
      <w:bookmarkEnd w:id="100"/>
    </w:p>
    <w:p w14:paraId="50ED68DA">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预防为本，教育先行：</w:t>
      </w:r>
      <w:r>
        <w:rPr>
          <w:rFonts w:hint="default"/>
          <w:lang w:val="en-US" w:eastAsia="zh-CN"/>
        </w:rPr>
        <w:t>在产品设计和包装上</w:t>
      </w:r>
      <w:r>
        <w:rPr>
          <w:rFonts w:hint="eastAsia"/>
          <w:lang w:val="en-US" w:eastAsia="zh-CN"/>
        </w:rPr>
        <w:t>添加</w:t>
      </w:r>
      <w:r>
        <w:rPr>
          <w:rFonts w:hint="default"/>
          <w:lang w:val="en-US" w:eastAsia="zh-CN"/>
        </w:rPr>
        <w:t>显眼的正品识别标识，再通过各个官方渠道</w:t>
      </w:r>
      <w:r>
        <w:rPr>
          <w:rFonts w:hint="eastAsia"/>
          <w:lang w:val="en-US" w:eastAsia="zh-CN"/>
        </w:rPr>
        <w:t>教导消费者</w:t>
      </w:r>
      <w:r>
        <w:rPr>
          <w:rFonts w:hint="default"/>
          <w:lang w:val="en-US" w:eastAsia="zh-CN"/>
        </w:rPr>
        <w:t>辨别真伪。比如给大家普及江右贡绣劈丝</w:t>
      </w:r>
      <w:r>
        <w:rPr>
          <w:rFonts w:hint="eastAsia"/>
          <w:lang w:val="en-US" w:eastAsia="zh-CN"/>
        </w:rPr>
        <w:t>细腻</w:t>
      </w:r>
      <w:r>
        <w:rPr>
          <w:rFonts w:hint="default"/>
          <w:lang w:val="en-US" w:eastAsia="zh-CN"/>
        </w:rPr>
        <w:t>、色彩晕染自然这些核心工艺特点，讲清楚机绣产品的生硬呆板，和手工刺绣的鲜活灵动</w:t>
      </w:r>
      <w:r>
        <w:rPr>
          <w:rFonts w:hint="eastAsia"/>
          <w:lang w:val="en-US" w:eastAsia="zh-CN"/>
        </w:rPr>
        <w:t>区别在何处</w:t>
      </w:r>
      <w:r>
        <w:rPr>
          <w:rFonts w:hint="default"/>
          <w:lang w:val="en-US" w:eastAsia="zh-CN"/>
        </w:rPr>
        <w:t>。</w:t>
      </w:r>
    </w:p>
    <w:p w14:paraId="3BE5EF8F">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监测为眼，技术赋能</w:t>
      </w:r>
      <w:r>
        <w:rPr>
          <w:rFonts w:hint="default"/>
          <w:lang w:val="en-US" w:eastAsia="zh-CN"/>
        </w:rPr>
        <w:t>：结合前面提到的AI监测系统和人工巡查，搭建假冒伪劣产品的信息动态数据库，分析造假源头和销售渠道的规律，给精准打假提供</w:t>
      </w:r>
      <w:r>
        <w:rPr>
          <w:rFonts w:hint="eastAsia"/>
          <w:lang w:val="en-US" w:eastAsia="zh-CN"/>
        </w:rPr>
        <w:t>真实</w:t>
      </w:r>
      <w:r>
        <w:rPr>
          <w:rFonts w:hint="default"/>
          <w:lang w:val="en-US" w:eastAsia="zh-CN"/>
        </w:rPr>
        <w:t>情报支撑。</w:t>
      </w:r>
    </w:p>
    <w:p w14:paraId="7C0A7157">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处置为剑，快速坚决：</w:t>
      </w:r>
      <w:r>
        <w:rPr>
          <w:rFonts w:hint="default"/>
          <w:lang w:val="en-US" w:eastAsia="zh-CN"/>
        </w:rPr>
        <w:t>制定分级维权应对流程，遇到轻微侵权行为，直接向平台投诉让对方快速下架相关产品；</w:t>
      </w:r>
      <w:r>
        <w:rPr>
          <w:rFonts w:hint="eastAsia"/>
          <w:lang w:val="en-US" w:eastAsia="zh-CN"/>
        </w:rPr>
        <w:t>遇到情节恶劣态度顽固的</w:t>
      </w:r>
      <w:r>
        <w:rPr>
          <w:rFonts w:hint="default"/>
          <w:lang w:val="en-US" w:eastAsia="zh-CN"/>
        </w:rPr>
        <w:t>，或是大规模制假售假的情况，立刻启动法律程序，联合市场监管部门</w:t>
      </w:r>
      <w:r>
        <w:rPr>
          <w:rFonts w:hint="eastAsia"/>
          <w:lang w:val="en-US" w:eastAsia="zh-CN"/>
        </w:rPr>
        <w:t>共同</w:t>
      </w:r>
      <w:r>
        <w:rPr>
          <w:rFonts w:hint="default"/>
          <w:lang w:val="en-US" w:eastAsia="zh-CN"/>
        </w:rPr>
        <w:t>执法，同时通过媒体公布打假案例，震慑不法分子，也彰显出品牌维权的坚定决心。</w:t>
      </w:r>
    </w:p>
    <w:p w14:paraId="4D91E345">
      <w:pPr>
        <w:pStyle w:val="4"/>
        <w:bidi w:val="0"/>
        <w:rPr>
          <w:rFonts w:hint="default"/>
          <w:lang w:val="en-US" w:eastAsia="zh-CN"/>
        </w:rPr>
      </w:pPr>
      <w:bookmarkStart w:id="101" w:name="_Toc29450"/>
      <w:r>
        <w:rPr>
          <w:rFonts w:hint="default"/>
          <w:lang w:val="en-US" w:eastAsia="zh-CN"/>
        </w:rPr>
        <w:t>市场竞争风险：深化差异化构建竞争壁垒</w:t>
      </w:r>
      <w:bookmarkEnd w:id="101"/>
    </w:p>
    <w:p w14:paraId="5164C0F7">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坚守非遗文化深度：</w:t>
      </w:r>
      <w:r>
        <w:rPr>
          <w:rFonts w:hint="default"/>
          <w:lang w:val="en-US" w:eastAsia="zh-CN"/>
        </w:rPr>
        <w:t>市场上的普通刺绣品和文创产品</w:t>
      </w:r>
      <w:r>
        <w:rPr>
          <w:rFonts w:hint="eastAsia"/>
          <w:lang w:val="en-US" w:eastAsia="zh-CN"/>
        </w:rPr>
        <w:t>众</w:t>
      </w:r>
      <w:r>
        <w:rPr>
          <w:rFonts w:hint="default"/>
          <w:lang w:val="en-US" w:eastAsia="zh-CN"/>
        </w:rPr>
        <w:t>多，</w:t>
      </w:r>
      <w:r>
        <w:rPr>
          <w:rFonts w:hint="eastAsia"/>
          <w:lang w:val="en-US" w:eastAsia="zh-CN"/>
        </w:rPr>
        <w:t>“</w:t>
      </w:r>
      <w:r>
        <w:rPr>
          <w:rFonts w:hint="default"/>
          <w:lang w:val="en-US" w:eastAsia="zh-CN"/>
        </w:rPr>
        <w:t>线像莲花</w:t>
      </w:r>
      <w:r>
        <w:rPr>
          <w:rFonts w:hint="eastAsia"/>
          <w:lang w:val="en-US" w:eastAsia="zh-CN"/>
        </w:rPr>
        <w:t>”</w:t>
      </w:r>
      <w:r>
        <w:rPr>
          <w:rFonts w:hint="default"/>
          <w:lang w:val="en-US" w:eastAsia="zh-CN"/>
        </w:rPr>
        <w:t>的核心竞争优势，就是那份独</w:t>
      </w:r>
      <w:r>
        <w:rPr>
          <w:rFonts w:hint="eastAsia"/>
          <w:lang w:val="en-US" w:eastAsia="zh-CN"/>
        </w:rPr>
        <w:t>特</w:t>
      </w:r>
      <w:r>
        <w:rPr>
          <w:rFonts w:hint="default"/>
          <w:lang w:val="en-US" w:eastAsia="zh-CN"/>
        </w:rPr>
        <w:t>、</w:t>
      </w:r>
      <w:r>
        <w:rPr>
          <w:rFonts w:hint="eastAsia"/>
          <w:lang w:val="en-US" w:eastAsia="zh-CN"/>
        </w:rPr>
        <w:t>不可复刻</w:t>
      </w:r>
      <w:r>
        <w:rPr>
          <w:rFonts w:hint="default"/>
          <w:lang w:val="en-US" w:eastAsia="zh-CN"/>
        </w:rPr>
        <w:t>的非遗文化底蕴和顶尖工艺水平。</w:t>
      </w:r>
      <w:r>
        <w:rPr>
          <w:rFonts w:hint="eastAsia"/>
          <w:lang w:val="en-US" w:eastAsia="zh-CN"/>
        </w:rPr>
        <w:t>我们需要</w:t>
      </w:r>
      <w:r>
        <w:rPr>
          <w:rFonts w:hint="default"/>
          <w:lang w:val="en-US" w:eastAsia="zh-CN"/>
        </w:rPr>
        <w:t>突出品牌和江右贡绣的深度绑定，尤其是和传承人陶卫华的摄影绣、打子泼墨绣这些独家技法的专属关联，这和赣发绣的陶永红，主打自家独特的涡纹针法、记忆布材质的思路</w:t>
      </w:r>
      <w:r>
        <w:rPr>
          <w:rFonts w:hint="eastAsia"/>
          <w:lang w:val="en-US" w:eastAsia="zh-CN"/>
        </w:rPr>
        <w:t>并无二致</w:t>
      </w:r>
      <w:r>
        <w:rPr>
          <w:rFonts w:hint="default"/>
          <w:lang w:val="en-US" w:eastAsia="zh-CN"/>
        </w:rPr>
        <w:t>。</w:t>
      </w:r>
    </w:p>
    <w:p w14:paraId="4BA27FBB">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优化产品梯队结构：</w:t>
      </w:r>
      <w:r>
        <w:rPr>
          <w:rFonts w:hint="eastAsia"/>
          <w:b w:val="0"/>
          <w:bCs w:val="0"/>
          <w:lang w:val="en-US" w:eastAsia="zh-CN"/>
        </w:rPr>
        <w:t>使用</w:t>
      </w:r>
      <w:r>
        <w:rPr>
          <w:rFonts w:hint="default"/>
          <w:lang w:val="en-US" w:eastAsia="zh-CN"/>
        </w:rPr>
        <w:t>“金字塔”式的产品布局，塔尖主打限量艺术品和高级定制款，核心做收藏、投资价值；塔身是高品质的文创产品和服饰，重点突出设计美感和文化体验；塔基则是</w:t>
      </w:r>
      <w:r>
        <w:rPr>
          <w:rFonts w:hint="eastAsia"/>
          <w:lang w:val="en-US" w:eastAsia="zh-CN"/>
        </w:rPr>
        <w:t>有趣</w:t>
      </w:r>
      <w:r>
        <w:rPr>
          <w:rFonts w:hint="default"/>
          <w:lang w:val="en-US" w:eastAsia="zh-CN"/>
        </w:rPr>
        <w:t>、价格亲民的体验套件和数字衍生品，用来</w:t>
      </w:r>
      <w:r>
        <w:rPr>
          <w:rFonts w:hint="eastAsia"/>
          <w:lang w:val="en-US" w:eastAsia="zh-CN"/>
        </w:rPr>
        <w:t>打开</w:t>
      </w:r>
      <w:r>
        <w:rPr>
          <w:rFonts w:hint="default"/>
          <w:lang w:val="en-US" w:eastAsia="zh-CN"/>
        </w:rPr>
        <w:t>市场、吸引年轻消费者。这也是借鉴了夏布绣的成功做法</w:t>
      </w:r>
      <w:r>
        <w:rPr>
          <w:rFonts w:hint="eastAsia"/>
          <w:lang w:val="en-US" w:eastAsia="zh-CN"/>
        </w:rPr>
        <w:t>：</w:t>
      </w:r>
      <w:r>
        <w:rPr>
          <w:rFonts w:hint="default"/>
          <w:lang w:val="en-US" w:eastAsia="zh-CN"/>
        </w:rPr>
        <w:t>他们开发500多种文创产品，</w:t>
      </w:r>
      <w:r>
        <w:rPr>
          <w:rFonts w:hint="eastAsia"/>
          <w:lang w:val="en-US" w:eastAsia="zh-CN"/>
        </w:rPr>
        <w:t>覆盖了不同层次的市场</w:t>
      </w:r>
      <w:r>
        <w:rPr>
          <w:rFonts w:hint="default"/>
          <w:lang w:val="en-US" w:eastAsia="zh-CN"/>
        </w:rPr>
        <w:t>。</w:t>
      </w:r>
    </w:p>
    <w:p w14:paraId="1164EE58">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推动跨界创新与行业共荣：</w:t>
      </w:r>
      <w:r>
        <w:rPr>
          <w:rFonts w:hint="default"/>
          <w:lang w:val="en-US" w:eastAsia="zh-CN"/>
        </w:rPr>
        <w:t>主动和时尚、家居、文旅、科技类品牌联名合作，持续拓展刺绣的应用场景，让刺绣变成一种专属的设计语言和生活方式。同时也和豫章绣、夏布绣这些赣绣其他流派保持良性的交流互动，</w:t>
      </w:r>
      <w:r>
        <w:rPr>
          <w:rFonts w:hint="eastAsia"/>
          <w:lang w:val="en-US" w:eastAsia="zh-CN"/>
        </w:rPr>
        <w:t>共同举办</w:t>
      </w:r>
      <w:r>
        <w:rPr>
          <w:rFonts w:hint="default"/>
          <w:lang w:val="en-US" w:eastAsia="zh-CN"/>
        </w:rPr>
        <w:t>展览、开</w:t>
      </w:r>
      <w:r>
        <w:rPr>
          <w:rFonts w:hint="eastAsia"/>
          <w:lang w:val="en-US" w:eastAsia="zh-CN"/>
        </w:rPr>
        <w:t>放</w:t>
      </w:r>
      <w:r>
        <w:rPr>
          <w:rFonts w:hint="default"/>
          <w:lang w:val="en-US" w:eastAsia="zh-CN"/>
        </w:rPr>
        <w:t>论坛，合力把赣绣整体的品牌知名度和影响力</w:t>
      </w:r>
      <w:r>
        <w:rPr>
          <w:rFonts w:hint="eastAsia"/>
          <w:lang w:val="en-US" w:eastAsia="zh-CN"/>
        </w:rPr>
        <w:t>推广至全国。</w:t>
      </w:r>
    </w:p>
    <w:p w14:paraId="3DE9D9D0">
      <w:pPr>
        <w:pStyle w:val="4"/>
        <w:bidi w:val="0"/>
        <w:rPr>
          <w:rFonts w:hint="default"/>
          <w:lang w:val="en-US" w:eastAsia="zh-CN"/>
        </w:rPr>
      </w:pPr>
      <w:bookmarkStart w:id="102" w:name="_Toc16595"/>
      <w:r>
        <w:rPr>
          <w:rFonts w:hint="default"/>
          <w:lang w:val="en-US" w:eastAsia="zh-CN"/>
        </w:rPr>
        <w:t>声誉口碑风险：建立“全天候”舆情与危机管理体系</w:t>
      </w:r>
      <w:bookmarkEnd w:id="102"/>
    </w:p>
    <w:p w14:paraId="07F418F3">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前置预防，质量与宣传是基石：</w:t>
      </w:r>
      <w:r>
        <w:rPr>
          <w:rFonts w:hint="eastAsia"/>
          <w:lang w:val="en-US" w:eastAsia="zh-CN"/>
        </w:rPr>
        <w:t>从原料采购到成品出厂，要搭建起全链条的质量管控机制，保证每一件“线像莲花”的产品，都能达到匠心制作的标准。品牌的宣传推广、品牌故事，都需基于真实的技艺传承和历史背景，避免过度炒作和虚假宣传——诚信才能使非遗品牌站稳脚跟。</w:t>
      </w:r>
    </w:p>
    <w:p w14:paraId="112DDEC0">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实时监测，建立预警机制：</w:t>
      </w:r>
      <w:r>
        <w:rPr>
          <w:rFonts w:hint="default"/>
          <w:lang w:val="en-US" w:eastAsia="zh-CN"/>
        </w:rPr>
        <w:t>用舆情监控工具对各大网络平台开展24小时实时监测，针对产品质量投诉、服务纠纷、文化解读争议这类负面信息，设置蓝、黄、橙、红分级预警，确保品牌能第一时间掌握相关情况。</w:t>
      </w:r>
    </w:p>
    <w:p w14:paraId="735CD462">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危机处置，快速透明负责：</w:t>
      </w:r>
      <w:r>
        <w:rPr>
          <w:rFonts w:hint="default"/>
          <w:lang w:val="en-US" w:eastAsia="zh-CN"/>
        </w:rPr>
        <w:t>制定一套详细的危机公关应对预案，一旦</w:t>
      </w:r>
      <w:r>
        <w:rPr>
          <w:rFonts w:hint="eastAsia"/>
          <w:lang w:val="en-US" w:eastAsia="zh-CN"/>
        </w:rPr>
        <w:t>遇到</w:t>
      </w:r>
      <w:r>
        <w:rPr>
          <w:rFonts w:hint="default"/>
          <w:lang w:val="en-US" w:eastAsia="zh-CN"/>
        </w:rPr>
        <w:t>品牌危机，严格照着“速度第一、真诚沟通、权威证实、系统运行”的原则</w:t>
      </w:r>
      <w:r>
        <w:rPr>
          <w:rFonts w:hint="eastAsia"/>
          <w:lang w:val="en-US" w:eastAsia="zh-CN"/>
        </w:rPr>
        <w:t>进行</w:t>
      </w:r>
      <w:r>
        <w:rPr>
          <w:rFonts w:hint="default"/>
          <w:lang w:val="en-US" w:eastAsia="zh-CN"/>
        </w:rPr>
        <w:t>处理，安排指定发言人第一时间出面回应，</w:t>
      </w:r>
      <w:r>
        <w:rPr>
          <w:rFonts w:hint="eastAsia"/>
          <w:lang w:val="en-US" w:eastAsia="zh-CN"/>
        </w:rPr>
        <w:t>讲</w:t>
      </w:r>
      <w:r>
        <w:rPr>
          <w:rFonts w:hint="default"/>
          <w:lang w:val="en-US" w:eastAsia="zh-CN"/>
        </w:rPr>
        <w:t>清事实、公布整改办法，担起责任。</w:t>
      </w:r>
      <w:r>
        <w:rPr>
          <w:rFonts w:hint="eastAsia"/>
          <w:lang w:val="en-US" w:eastAsia="zh-CN"/>
        </w:rPr>
        <w:t>如若产品出现</w:t>
      </w:r>
      <w:r>
        <w:rPr>
          <w:rFonts w:hint="default"/>
          <w:lang w:val="en-US" w:eastAsia="zh-CN"/>
        </w:rPr>
        <w:t>质量问题，无条件为客户退换，</w:t>
      </w:r>
      <w:r>
        <w:rPr>
          <w:rFonts w:hint="eastAsia"/>
          <w:lang w:val="en-US" w:eastAsia="zh-CN"/>
        </w:rPr>
        <w:t>并</w:t>
      </w:r>
      <w:r>
        <w:rPr>
          <w:rFonts w:hint="default"/>
          <w:lang w:val="en-US" w:eastAsia="zh-CN"/>
        </w:rPr>
        <w:t>追溯问题源头彻底整改。同时，坚持举办公益性的非遗进校园、社区体验活动——就像余正连在20多所学校开展刺绣教学，长期积累品牌</w:t>
      </w:r>
      <w:r>
        <w:rPr>
          <w:rFonts w:hint="eastAsia"/>
          <w:lang w:val="en-US" w:eastAsia="zh-CN"/>
        </w:rPr>
        <w:t>良</w:t>
      </w:r>
      <w:r>
        <w:rPr>
          <w:rFonts w:hint="default"/>
          <w:lang w:val="en-US" w:eastAsia="zh-CN"/>
        </w:rPr>
        <w:t>好口碑，</w:t>
      </w:r>
      <w:r>
        <w:rPr>
          <w:rFonts w:hint="eastAsia"/>
          <w:lang w:val="en-US" w:eastAsia="zh-CN"/>
        </w:rPr>
        <w:t>为</w:t>
      </w:r>
      <w:r>
        <w:rPr>
          <w:rFonts w:hint="default"/>
          <w:lang w:val="en-US" w:eastAsia="zh-CN"/>
        </w:rPr>
        <w:t>品牌的声誉账户“充值”，</w:t>
      </w:r>
      <w:r>
        <w:rPr>
          <w:rFonts w:hint="eastAsia"/>
          <w:lang w:val="en-US" w:eastAsia="zh-CN"/>
        </w:rPr>
        <w:t>增强</w:t>
      </w:r>
      <w:r>
        <w:rPr>
          <w:rFonts w:hint="default"/>
          <w:lang w:val="en-US" w:eastAsia="zh-CN"/>
        </w:rPr>
        <w:t>品牌抵御风险的能力。</w:t>
      </w:r>
    </w:p>
    <w:p w14:paraId="22BB1E36">
      <w:pPr>
        <w:numPr>
          <w:ilvl w:val="0"/>
          <w:numId w:val="0"/>
        </w:numPr>
        <w:ind w:firstLine="420" w:firstLineChars="0"/>
        <w:rPr>
          <w:rFonts w:hint="default"/>
          <w:lang w:val="en-US" w:eastAsia="zh-CN"/>
        </w:rPr>
      </w:pPr>
      <w:r>
        <w:rPr>
          <w:rFonts w:hint="default"/>
          <w:lang w:val="en-US" w:eastAsia="zh-CN"/>
        </w:rPr>
        <w:t>通过上</w:t>
      </w:r>
      <w:r>
        <w:rPr>
          <w:rFonts w:hint="eastAsia"/>
          <w:lang w:val="en-US" w:eastAsia="zh-CN"/>
        </w:rPr>
        <w:t>述</w:t>
      </w:r>
      <w:r>
        <w:rPr>
          <w:rFonts w:hint="default"/>
          <w:lang w:val="en-US" w:eastAsia="zh-CN"/>
        </w:rPr>
        <w:t>四位一体的品牌资产保护举措，搭配系统化的风险管理办法，“线像莲花”能牢牢守住自己安身立命的文化根基和商业价值，在传承千年赣绣技艺的同时，</w:t>
      </w:r>
      <w:r>
        <w:rPr>
          <w:rFonts w:hint="eastAsia"/>
          <w:lang w:val="en-US" w:eastAsia="zh-CN"/>
        </w:rPr>
        <w:t>行稳致远，开拓更广阔的市场</w:t>
      </w:r>
      <w:r>
        <w:rPr>
          <w:rFonts w:hint="default"/>
          <w:lang w:val="en-US" w:eastAsia="zh-CN"/>
        </w:rPr>
        <w:t>。</w:t>
      </w:r>
    </w:p>
    <w:p w14:paraId="5157F62E">
      <w:pPr>
        <w:pStyle w:val="2"/>
        <w:bidi w:val="0"/>
      </w:pPr>
      <w:bookmarkStart w:id="103" w:name="_Toc32108"/>
      <w:bookmarkStart w:id="104" w:name="_Toc208160404"/>
      <w:r>
        <w:t>财务分析</w:t>
      </w:r>
      <w:bookmarkEnd w:id="103"/>
      <w:bookmarkEnd w:id="104"/>
    </w:p>
    <w:p w14:paraId="417D801F">
      <w:pPr>
        <w:pStyle w:val="3"/>
        <w:bidi w:val="0"/>
      </w:pPr>
      <w:bookmarkStart w:id="105" w:name="_Toc1730"/>
      <w:bookmarkStart w:id="106" w:name="_Toc208160405"/>
      <w:bookmarkStart w:id="107" w:name="_Toc17714"/>
      <w:r>
        <w:t>财务预算</w:t>
      </w:r>
      <w:bookmarkEnd w:id="105"/>
      <w:bookmarkEnd w:id="106"/>
      <w:bookmarkEnd w:id="107"/>
    </w:p>
    <w:p w14:paraId="6E7727B1">
      <w:pPr>
        <w:pStyle w:val="4"/>
        <w:bidi w:val="0"/>
        <w:rPr>
          <w:rFonts w:hint="eastAsia"/>
        </w:rPr>
      </w:pPr>
      <w:bookmarkStart w:id="108" w:name="_Toc26334"/>
      <w:r>
        <w:rPr>
          <w:rFonts w:hint="eastAsia"/>
        </w:rPr>
        <w:t>第一阶段：品牌基础建设与启动期（第1-6个月）</w:t>
      </w:r>
      <w:bookmarkEnd w:id="108"/>
    </w:p>
    <w:p w14:paraId="2923B9A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cs="Times New Roman"/>
          <w:bCs/>
          <w:color w:val="000000"/>
          <w:szCs w:val="21"/>
        </w:rPr>
      </w:pPr>
      <w:r>
        <w:rPr>
          <w:rFonts w:hint="eastAsia" w:ascii="宋体" w:hAnsi="宋体" w:eastAsia="宋体" w:cs="Times New Roman"/>
          <w:bCs/>
          <w:color w:val="000000"/>
          <w:szCs w:val="21"/>
        </w:rPr>
        <w:t>此阶段聚焦于品牌内部系统完善、基础内容生产及启动核心线下体验，为大规模传播奠定基础。</w:t>
      </w:r>
    </w:p>
    <w:p w14:paraId="1201C393">
      <w:pPr>
        <w:pStyle w:val="25"/>
        <w:bidi w:val="0"/>
        <w:rPr>
          <w:rFonts w:hint="default"/>
          <w:sz w:val="24"/>
          <w:szCs w:val="24"/>
          <w:lang w:val="en-US" w:eastAsia="zh-CN"/>
        </w:rPr>
      </w:pPr>
      <w:r>
        <w:rPr>
          <w:rFonts w:hint="eastAsia"/>
          <w:sz w:val="24"/>
          <w:szCs w:val="24"/>
        </w:rPr>
        <w:t>表</w:t>
      </w:r>
      <w:r>
        <w:rPr>
          <w:rFonts w:hint="eastAsia"/>
          <w:sz w:val="24"/>
          <w:szCs w:val="24"/>
          <w:lang w:val="en-US" w:eastAsia="zh-CN"/>
        </w:rPr>
        <w:t>8.1 第一阶段预算表</w:t>
      </w:r>
    </w:p>
    <w:tbl>
      <w:tblPr>
        <w:tblStyle w:val="23"/>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18"/>
        <w:gridCol w:w="1865"/>
        <w:gridCol w:w="3467"/>
        <w:gridCol w:w="1776"/>
      </w:tblGrid>
      <w:tr w14:paraId="4229C802">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tcBorders>
              <w:insideH w:val="single" w:sz="4" w:space="0"/>
            </w:tcBorders>
            <w:vAlign w:val="center"/>
          </w:tcPr>
          <w:p w14:paraId="3EC3E427">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865" w:type="dxa"/>
            <w:tcBorders>
              <w:insideH w:val="single" w:sz="4" w:space="0"/>
            </w:tcBorders>
            <w:vAlign w:val="center"/>
          </w:tcPr>
          <w:p w14:paraId="39DE02B5">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467" w:type="dxa"/>
            <w:tcBorders>
              <w:insideH w:val="single" w:sz="4" w:space="0"/>
            </w:tcBorders>
            <w:vAlign w:val="center"/>
          </w:tcPr>
          <w:p w14:paraId="678C32BB">
            <w:pPr>
              <w:spacing w:after="0" w:line="320" w:lineRule="atLeast"/>
              <w:jc w:val="center"/>
              <w:rPr>
                <w:rFonts w:hint="eastAsia" w:ascii="宋体" w:hAnsi="宋体" w:eastAsia="宋体"/>
                <w:b/>
                <w:bCs/>
                <w:color w:val="000000"/>
                <w:szCs w:val="21"/>
              </w:rPr>
            </w:pPr>
            <w:r>
              <w:rPr>
                <w:rFonts w:ascii="宋体" w:hAnsi="宋体" w:eastAsia="宋体"/>
                <w:b/>
                <w:bCs/>
                <w:color w:val="000000"/>
                <w:szCs w:val="21"/>
              </w:rPr>
              <w:t>费用明细</w:t>
            </w:r>
          </w:p>
        </w:tc>
        <w:tc>
          <w:tcPr>
            <w:tcW w:w="1776" w:type="dxa"/>
            <w:tcBorders>
              <w:insideH w:val="single" w:sz="4" w:space="0"/>
            </w:tcBorders>
            <w:vAlign w:val="center"/>
          </w:tcPr>
          <w:p w14:paraId="3BC75F84">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color w:val="000000"/>
                <w:szCs w:val="21"/>
              </w:rPr>
              <w:t>具体预算金额</w:t>
            </w:r>
          </w:p>
        </w:tc>
      </w:tr>
      <w:tr w14:paraId="0B9FFEA7">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restart"/>
            <w:tcBorders>
              <w:insideH w:val="single" w:sz="4" w:space="0"/>
            </w:tcBorders>
            <w:vAlign w:val="center"/>
          </w:tcPr>
          <w:p w14:paraId="18863C25">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品牌形象系统（VIS）深化设计</w:t>
            </w:r>
          </w:p>
        </w:tc>
        <w:tc>
          <w:tcPr>
            <w:tcW w:w="1865" w:type="dxa"/>
            <w:tcBorders>
              <w:insideH w:val="single" w:sz="4" w:space="0"/>
            </w:tcBorders>
            <w:vAlign w:val="center"/>
          </w:tcPr>
          <w:p w14:paraId="759F0D59">
            <w:pPr>
              <w:spacing w:after="0" w:line="320" w:lineRule="atLeast"/>
              <w:jc w:val="center"/>
              <w:rPr>
                <w:rFonts w:ascii="宋体" w:hAnsi="宋体" w:eastAsia="宋体"/>
                <w:bCs/>
                <w:color w:val="000000"/>
                <w:szCs w:val="21"/>
              </w:rPr>
            </w:pPr>
            <w:r>
              <w:rPr>
                <w:rFonts w:ascii="宋体" w:hAnsi="宋体" w:eastAsia="宋体"/>
                <w:bCs/>
                <w:color w:val="000000"/>
                <w:szCs w:val="21"/>
              </w:rPr>
              <w:t>VI系统完善</w:t>
            </w:r>
          </w:p>
          <w:p w14:paraId="3B620CAA">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（辅助图形、IP形象延展、包装系统设计）</w:t>
            </w:r>
          </w:p>
        </w:tc>
        <w:tc>
          <w:tcPr>
            <w:tcW w:w="3467" w:type="dxa"/>
            <w:tcBorders>
              <w:insideH w:val="single" w:sz="4" w:space="0"/>
            </w:tcBorders>
            <w:vAlign w:val="center"/>
          </w:tcPr>
          <w:p w14:paraId="43144A9C">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1.辅助图形设计：15000-2000元；</w:t>
            </w:r>
          </w:p>
          <w:p w14:paraId="58628B38">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2.IP形象延展：20000-25000元（含IP三视图、应用场景延展、周边适配）；</w:t>
            </w:r>
          </w:p>
          <w:p w14:paraId="73418BD4">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3.包装系统设计：25000-40000元（含艺术品礼盒、文创品常规包装、包装工艺建议）</w:t>
            </w:r>
          </w:p>
        </w:tc>
        <w:tc>
          <w:tcPr>
            <w:tcW w:w="1776" w:type="dxa"/>
            <w:tcBorders>
              <w:insideH w:val="single" w:sz="4" w:space="0"/>
            </w:tcBorders>
            <w:vAlign w:val="center"/>
          </w:tcPr>
          <w:p w14:paraId="19822797">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60000-85000元</w:t>
            </w:r>
          </w:p>
          <w:p w14:paraId="371B1BF3">
            <w:pPr>
              <w:spacing w:after="0" w:line="320" w:lineRule="atLeast"/>
              <w:jc w:val="center"/>
              <w:rPr>
                <w:rFonts w:hint="eastAsia" w:ascii="宋体" w:hAnsi="宋体" w:eastAsia="宋体" w:cs="Times New Roman"/>
                <w:color w:val="000000"/>
                <w:szCs w:val="21"/>
              </w:rPr>
            </w:pPr>
          </w:p>
        </w:tc>
      </w:tr>
      <w:tr w14:paraId="655F3432">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continue"/>
            <w:vAlign w:val="center"/>
          </w:tcPr>
          <w:p w14:paraId="3441A041">
            <w:pPr>
              <w:spacing w:after="0" w:line="320" w:lineRule="atLeast"/>
              <w:jc w:val="center"/>
              <w:rPr>
                <w:rFonts w:hint="eastAsia" w:ascii="宋体" w:hAnsi="宋体" w:eastAsia="宋体" w:cs="Times New Roman"/>
                <w:b w:val="0"/>
                <w:bCs/>
                <w:color w:val="000000"/>
                <w:szCs w:val="21"/>
              </w:rPr>
            </w:pPr>
          </w:p>
        </w:tc>
        <w:tc>
          <w:tcPr>
            <w:tcW w:w="1865" w:type="dxa"/>
            <w:vAlign w:val="center"/>
          </w:tcPr>
          <w:p w14:paraId="4C9B5BAB">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“江右贡绣”文化故事与品牌手册编撰设计</w:t>
            </w:r>
          </w:p>
        </w:tc>
        <w:tc>
          <w:tcPr>
            <w:tcW w:w="3467" w:type="dxa"/>
            <w:vAlign w:val="center"/>
          </w:tcPr>
          <w:p w14:paraId="77E2E4A0">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1.文化故事编撰：8000-12000元（含资料调研、文案撰写、修改）；</w:t>
            </w:r>
          </w:p>
          <w:p w14:paraId="655BC0ED">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2.品牌手册设计：20000-30000元（32-64P精装，含版式设计、图文排版）；</w:t>
            </w:r>
          </w:p>
          <w:p w14:paraId="5CA705C7">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3.后期制作（打样、少量印刷）：7000-13000元（100册胶装，含基础工艺）</w:t>
            </w:r>
          </w:p>
        </w:tc>
        <w:tc>
          <w:tcPr>
            <w:tcW w:w="1776" w:type="dxa"/>
            <w:vAlign w:val="center"/>
          </w:tcPr>
          <w:p w14:paraId="1E082AC9">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35000-55000元</w:t>
            </w:r>
          </w:p>
          <w:p w14:paraId="6C1A5F43">
            <w:pPr>
              <w:spacing w:after="0" w:line="320" w:lineRule="atLeast"/>
              <w:jc w:val="center"/>
              <w:rPr>
                <w:rFonts w:hint="eastAsia" w:ascii="宋体" w:hAnsi="宋体" w:eastAsia="宋体" w:cs="Times New Roman"/>
                <w:color w:val="000000"/>
                <w:szCs w:val="21"/>
              </w:rPr>
            </w:pPr>
          </w:p>
        </w:tc>
      </w:tr>
      <w:tr w14:paraId="7CDAE85B">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restart"/>
            <w:tcBorders>
              <w:insideH w:val="single" w:sz="4" w:space="0"/>
            </w:tcBorders>
            <w:vAlign w:val="center"/>
          </w:tcPr>
          <w:p w14:paraId="4533C50C">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内容素材库建设</w:t>
            </w:r>
          </w:p>
        </w:tc>
        <w:tc>
          <w:tcPr>
            <w:tcW w:w="1865" w:type="dxa"/>
            <w:tcBorders>
              <w:insideH w:val="single" w:sz="4" w:space="0"/>
            </w:tcBorders>
            <w:vAlign w:val="center"/>
          </w:tcPr>
          <w:p w14:paraId="6C472AC2">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大师专访、核心技艺工艺流程高清短视频拍摄制作（10条）</w:t>
            </w:r>
          </w:p>
        </w:tc>
        <w:tc>
          <w:tcPr>
            <w:tcW w:w="3467" w:type="dxa"/>
            <w:tcBorders>
              <w:insideH w:val="single" w:sz="4" w:space="0"/>
            </w:tcBorders>
            <w:vAlign w:val="center"/>
          </w:tcPr>
          <w:p w14:paraId="70E383B1">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1.拍摄费用：50000-65000元（含设备租赁、场地布置、人员对接，10条均分）；</w:t>
            </w:r>
          </w:p>
          <w:p w14:paraId="084EA528">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2.后期制作：25000-35000元（含剪辑、配音、字幕、调色、配乐）；</w:t>
            </w:r>
          </w:p>
          <w:p w14:paraId="4322E706">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3.专家咨询/对接费：5000-10000元（大师对接、技艺专业指导）</w:t>
            </w:r>
          </w:p>
        </w:tc>
        <w:tc>
          <w:tcPr>
            <w:tcW w:w="1776" w:type="dxa"/>
            <w:tcBorders>
              <w:insideH w:val="single" w:sz="4" w:space="0"/>
            </w:tcBorders>
            <w:vAlign w:val="center"/>
          </w:tcPr>
          <w:p w14:paraId="602FE247">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80000-110000元</w:t>
            </w:r>
          </w:p>
          <w:p w14:paraId="3E4E1C08">
            <w:pPr>
              <w:spacing w:after="0" w:line="320" w:lineRule="atLeast"/>
              <w:jc w:val="center"/>
              <w:rPr>
                <w:rFonts w:hint="eastAsia" w:ascii="宋体" w:hAnsi="宋体" w:eastAsia="宋体" w:cs="Times New Roman"/>
                <w:color w:val="000000"/>
                <w:szCs w:val="21"/>
              </w:rPr>
            </w:pPr>
          </w:p>
        </w:tc>
      </w:tr>
      <w:tr w14:paraId="0C8C4CA8">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continue"/>
            <w:vAlign w:val="center"/>
          </w:tcPr>
          <w:p w14:paraId="11AC5704">
            <w:pPr>
              <w:spacing w:after="0" w:line="320" w:lineRule="atLeast"/>
              <w:jc w:val="center"/>
              <w:rPr>
                <w:rFonts w:hint="eastAsia" w:ascii="宋体" w:hAnsi="宋体" w:eastAsia="宋体" w:cs="Times New Roman"/>
                <w:b w:val="0"/>
                <w:bCs/>
                <w:color w:val="000000"/>
                <w:szCs w:val="21"/>
              </w:rPr>
            </w:pPr>
          </w:p>
        </w:tc>
        <w:tc>
          <w:tcPr>
            <w:tcW w:w="1865" w:type="dxa"/>
            <w:vAlign w:val="center"/>
          </w:tcPr>
          <w:p w14:paraId="0A293E8E">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产品系列精修图片拍摄（艺术品、文创品、生活场景图）</w:t>
            </w:r>
          </w:p>
        </w:tc>
        <w:tc>
          <w:tcPr>
            <w:tcW w:w="3467" w:type="dxa"/>
            <w:vAlign w:val="center"/>
          </w:tcPr>
          <w:p w14:paraId="2D9CD092">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1.艺术品拍摄：8000-12000元（15-25件）；</w:t>
            </w:r>
          </w:p>
          <w:p w14:paraId="486C5D5D">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2.文创品拍摄：6000-10000元（30-50件）；</w:t>
            </w:r>
          </w:p>
          <w:p w14:paraId="1C8CDBE3">
            <w:pPr>
              <w:spacing w:after="0" w:line="320" w:lineRule="atLeast"/>
              <w:rPr>
                <w:rFonts w:hint="eastAsia" w:ascii="宋体" w:hAnsi="宋体" w:eastAsia="宋体" w:cs="Times New Roman"/>
                <w:color w:val="000000"/>
                <w:szCs w:val="21"/>
              </w:rPr>
            </w:pPr>
            <w:r>
              <w:rPr>
                <w:rFonts w:ascii="宋体" w:hAnsi="宋体" w:eastAsia="宋体" w:cs="Times New Roman"/>
                <w:color w:val="000000"/>
                <w:szCs w:val="21"/>
              </w:rPr>
              <w:t>3.生活场景图拍摄：4000-8000元（10-15组场景）</w:t>
            </w:r>
          </w:p>
        </w:tc>
        <w:tc>
          <w:tcPr>
            <w:tcW w:w="1776" w:type="dxa"/>
            <w:vAlign w:val="center"/>
          </w:tcPr>
          <w:p w14:paraId="2A3B4E48">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18000-30000元</w:t>
            </w:r>
          </w:p>
        </w:tc>
      </w:tr>
      <w:tr w14:paraId="16785FA4">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continue"/>
            <w:tcBorders>
              <w:insideH w:val="single" w:sz="4" w:space="0"/>
            </w:tcBorders>
            <w:vAlign w:val="center"/>
          </w:tcPr>
          <w:p w14:paraId="54DE4E49">
            <w:pPr>
              <w:spacing w:after="0" w:line="320" w:lineRule="atLeast"/>
              <w:jc w:val="center"/>
              <w:rPr>
                <w:rFonts w:hint="eastAsia" w:ascii="宋体" w:hAnsi="宋体" w:eastAsia="宋体" w:cs="Times New Roman"/>
                <w:b w:val="0"/>
                <w:bCs/>
                <w:color w:val="000000"/>
                <w:szCs w:val="21"/>
              </w:rPr>
            </w:pPr>
          </w:p>
        </w:tc>
        <w:tc>
          <w:tcPr>
            <w:tcW w:w="1865" w:type="dxa"/>
            <w:tcBorders>
              <w:insideH w:val="single" w:sz="4" w:space="0"/>
            </w:tcBorders>
            <w:vAlign w:val="center"/>
          </w:tcPr>
          <w:p w14:paraId="5D9F5397">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社交媒体矩阵（微信、微博、小红书、抖音）首季度内容规划与代运营服务</w:t>
            </w:r>
          </w:p>
        </w:tc>
        <w:tc>
          <w:tcPr>
            <w:tcW w:w="3467" w:type="dxa"/>
            <w:tcBorders>
              <w:insideH w:val="single" w:sz="4" w:space="0"/>
            </w:tcBorders>
            <w:vAlign w:val="center"/>
          </w:tcPr>
          <w:p w14:paraId="6E81A94C">
            <w:pPr>
              <w:widowControl/>
              <w:spacing w:after="0"/>
              <w:jc w:val="center"/>
              <w:rPr>
                <w:rFonts w:ascii="宋体" w:hAnsi="宋体" w:eastAsia="宋体"/>
                <w:szCs w:val="21"/>
              </w:rPr>
            </w:pPr>
            <w:r>
              <w:rPr>
                <w:rFonts w:ascii="宋体" w:hAnsi="宋体" w:eastAsia="宋体"/>
                <w:szCs w:val="21"/>
              </w:rPr>
              <w:t>1.内容规划：15000-20000元（全平台首季度内容方案、选题策划）；</w:t>
            </w:r>
          </w:p>
          <w:p w14:paraId="20FB1217">
            <w:pPr>
              <w:widowControl/>
              <w:spacing w:after="0"/>
              <w:rPr>
                <w:rFonts w:ascii="宋体" w:hAnsi="宋体" w:eastAsia="宋体"/>
                <w:szCs w:val="21"/>
              </w:rPr>
            </w:pPr>
            <w:r>
              <w:rPr>
                <w:rFonts w:ascii="宋体" w:hAnsi="宋体" w:eastAsia="宋体"/>
                <w:szCs w:val="21"/>
              </w:rPr>
              <w:t>2.代运营费用：75000-115000元（含4平台日常发布、互动、数据分析，小红书+抖音重点运营，每周3-5条内容）；</w:t>
            </w:r>
          </w:p>
          <w:p w14:paraId="6E66E267">
            <w:pPr>
              <w:widowControl/>
              <w:spacing w:after="0"/>
              <w:rPr>
                <w:rFonts w:hint="eastAsia" w:ascii="宋体" w:hAnsi="宋体" w:eastAsia="宋体" w:cs="Times New Roman"/>
                <w:color w:val="000000"/>
                <w:szCs w:val="21"/>
              </w:rPr>
            </w:pPr>
            <w:r>
              <w:rPr>
                <w:rFonts w:ascii="宋体" w:hAnsi="宋体" w:eastAsia="宋体"/>
                <w:szCs w:val="21"/>
              </w:rPr>
              <w:t>3.基础投流补贴：0-5000元</w:t>
            </w:r>
          </w:p>
        </w:tc>
        <w:tc>
          <w:tcPr>
            <w:tcW w:w="1776" w:type="dxa"/>
            <w:tcBorders>
              <w:insideH w:val="single" w:sz="4" w:space="0"/>
            </w:tcBorders>
            <w:vAlign w:val="center"/>
          </w:tcPr>
          <w:p w14:paraId="6017CF30">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90000-135000元</w:t>
            </w:r>
          </w:p>
        </w:tc>
      </w:tr>
      <w:tr w14:paraId="5233EEC9">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Align w:val="center"/>
          </w:tcPr>
          <w:p w14:paraId="7D4EE207">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线下体验点启动</w:t>
            </w:r>
          </w:p>
        </w:tc>
        <w:tc>
          <w:tcPr>
            <w:tcW w:w="1865" w:type="dxa"/>
            <w:vAlign w:val="center"/>
          </w:tcPr>
          <w:p w14:paraId="0350D65E">
            <w:pPr>
              <w:spacing w:after="0" w:line="320" w:lineRule="atLeast"/>
              <w:jc w:val="center"/>
              <w:rPr>
                <w:rFonts w:ascii="宋体" w:hAnsi="宋体" w:eastAsia="宋体"/>
                <w:bCs/>
                <w:color w:val="000000"/>
                <w:szCs w:val="21"/>
              </w:rPr>
            </w:pPr>
            <w:r>
              <w:rPr>
                <w:rFonts w:ascii="宋体" w:hAnsi="宋体" w:eastAsia="宋体"/>
                <w:bCs/>
                <w:color w:val="000000"/>
                <w:szCs w:val="21"/>
              </w:rPr>
              <w:t>南昌地铁“江右贡绣文化长廊”设计与制作</w:t>
            </w:r>
          </w:p>
        </w:tc>
        <w:tc>
          <w:tcPr>
            <w:tcW w:w="3467" w:type="dxa"/>
            <w:vAlign w:val="center"/>
          </w:tcPr>
          <w:p w14:paraId="19F54136">
            <w:pPr>
              <w:widowControl/>
              <w:spacing w:after="0"/>
              <w:jc w:val="center"/>
              <w:rPr>
                <w:rFonts w:ascii="宋体" w:hAnsi="宋体" w:eastAsia="宋体"/>
                <w:szCs w:val="21"/>
              </w:rPr>
            </w:pPr>
            <w:r>
              <w:rPr>
                <w:rFonts w:ascii="宋体" w:hAnsi="宋体" w:eastAsia="宋体"/>
                <w:szCs w:val="21"/>
              </w:rPr>
              <w:t>1.设计费用：30000-50000元（含整体方案、效果图、施工图）；</w:t>
            </w:r>
          </w:p>
          <w:p w14:paraId="055068AF">
            <w:pPr>
              <w:widowControl/>
              <w:spacing w:after="0"/>
              <w:jc w:val="center"/>
              <w:rPr>
                <w:rFonts w:ascii="宋体" w:hAnsi="宋体" w:eastAsia="宋体"/>
                <w:szCs w:val="21"/>
              </w:rPr>
            </w:pPr>
            <w:r>
              <w:rPr>
                <w:rFonts w:ascii="宋体" w:hAnsi="宋体" w:eastAsia="宋体"/>
                <w:szCs w:val="21"/>
              </w:rPr>
              <w:t>2.制作费用：120000-180000元（含材料采购、工艺制作、非遗元素还原）；</w:t>
            </w:r>
          </w:p>
          <w:p w14:paraId="1FDF1FAE">
            <w:pPr>
              <w:widowControl/>
              <w:spacing w:after="0"/>
              <w:jc w:val="center"/>
              <w:rPr>
                <w:rFonts w:hint="eastAsia" w:ascii="宋体" w:hAnsi="宋体" w:eastAsia="宋体"/>
                <w:szCs w:val="21"/>
              </w:rPr>
            </w:pPr>
            <w:r>
              <w:rPr>
                <w:rFonts w:ascii="宋体" w:hAnsi="宋体" w:eastAsia="宋体"/>
                <w:szCs w:val="21"/>
              </w:rPr>
              <w:t>3.安装与调试：30000-50000元（南昌地铁场地对接、现场安装、验收）</w:t>
            </w:r>
          </w:p>
        </w:tc>
        <w:tc>
          <w:tcPr>
            <w:tcW w:w="1776" w:type="dxa"/>
            <w:vAlign w:val="center"/>
          </w:tcPr>
          <w:p w14:paraId="59697573">
            <w:pPr>
              <w:widowControl/>
              <w:spacing w:after="0"/>
              <w:jc w:val="center"/>
              <w:rPr>
                <w:rFonts w:hint="eastAsia" w:ascii="宋体" w:hAnsi="宋体" w:eastAsia="宋体"/>
                <w:szCs w:val="21"/>
              </w:rPr>
            </w:pPr>
            <w:r>
              <w:rPr>
                <w:rFonts w:ascii="宋体" w:hAnsi="宋体" w:eastAsia="宋体"/>
                <w:szCs w:val="21"/>
              </w:rPr>
              <w:t>180000-280000元</w:t>
            </w:r>
          </w:p>
        </w:tc>
      </w:tr>
      <w:tr w14:paraId="5E473FCB">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tcBorders>
              <w:insideH w:val="single" w:sz="4" w:space="0"/>
            </w:tcBorders>
            <w:vAlign w:val="center"/>
          </w:tcPr>
          <w:p w14:paraId="79521F86">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865" w:type="dxa"/>
            <w:tcBorders>
              <w:insideH w:val="single" w:sz="4" w:space="0"/>
            </w:tcBorders>
            <w:vAlign w:val="center"/>
          </w:tcPr>
          <w:p w14:paraId="60EB8427">
            <w:pPr>
              <w:spacing w:after="0" w:line="320" w:lineRule="atLeast"/>
              <w:jc w:val="center"/>
              <w:rPr>
                <w:rFonts w:ascii="宋体" w:hAnsi="宋体" w:eastAsia="宋体"/>
                <w:bCs/>
                <w:color w:val="000000"/>
                <w:szCs w:val="21"/>
              </w:rPr>
            </w:pPr>
            <w:r>
              <w:rPr>
                <w:rFonts w:hint="eastAsia" w:ascii="宋体" w:hAnsi="宋体" w:eastAsia="宋体"/>
                <w:bCs/>
                <w:szCs w:val="21"/>
              </w:rPr>
              <w:t>应急储备金</w:t>
            </w:r>
          </w:p>
        </w:tc>
        <w:tc>
          <w:tcPr>
            <w:tcW w:w="3467" w:type="dxa"/>
            <w:tcBorders>
              <w:insideH w:val="single" w:sz="4" w:space="0"/>
            </w:tcBorders>
            <w:vAlign w:val="center"/>
          </w:tcPr>
          <w:p w14:paraId="1D95ABF0">
            <w:pPr>
              <w:spacing w:after="0" w:line="320" w:lineRule="atLeast"/>
              <w:jc w:val="center"/>
              <w:rPr>
                <w:rFonts w:hint="eastAsia" w:ascii="宋体" w:hAnsi="宋体" w:eastAsia="宋体" w:cs="Times New Roman"/>
                <w:color w:val="000000"/>
                <w:szCs w:val="21"/>
              </w:rPr>
            </w:pPr>
            <w:r>
              <w:rPr>
                <w:rFonts w:hint="eastAsia" w:ascii="宋体" w:hAnsi="宋体" w:eastAsia="宋体" w:cs="Times New Roman"/>
                <w:color w:val="000000"/>
                <w:szCs w:val="21"/>
              </w:rPr>
              <w:t>5%</w:t>
            </w:r>
          </w:p>
        </w:tc>
        <w:tc>
          <w:tcPr>
            <w:tcW w:w="1776" w:type="dxa"/>
            <w:tcBorders>
              <w:insideH w:val="single" w:sz="4" w:space="0"/>
            </w:tcBorders>
            <w:vAlign w:val="center"/>
          </w:tcPr>
          <w:p w14:paraId="623AA20B">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23150</w:t>
            </w:r>
            <w:r>
              <w:rPr>
                <w:rFonts w:hint="eastAsia" w:ascii="宋体" w:hAnsi="宋体" w:eastAsia="宋体" w:cs="Times New Roman"/>
                <w:color w:val="000000"/>
                <w:szCs w:val="21"/>
              </w:rPr>
              <w:t>-</w:t>
            </w:r>
            <w:r>
              <w:rPr>
                <w:rFonts w:ascii="宋体" w:hAnsi="宋体" w:eastAsia="宋体" w:cs="Times New Roman"/>
                <w:color w:val="000000"/>
                <w:szCs w:val="21"/>
              </w:rPr>
              <w:t>34750元</w:t>
            </w:r>
          </w:p>
        </w:tc>
      </w:tr>
      <w:tr w14:paraId="3A9AE6C9">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Align w:val="center"/>
          </w:tcPr>
          <w:p w14:paraId="011FA7A2">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总预算</w:t>
            </w:r>
          </w:p>
        </w:tc>
        <w:tc>
          <w:tcPr>
            <w:tcW w:w="5332" w:type="dxa"/>
            <w:gridSpan w:val="2"/>
            <w:vAlign w:val="center"/>
          </w:tcPr>
          <w:p w14:paraId="32D99DD5">
            <w:pPr>
              <w:spacing w:after="0" w:line="320" w:lineRule="atLeast"/>
              <w:jc w:val="center"/>
              <w:rPr>
                <w:rFonts w:hint="eastAsia" w:ascii="宋体" w:hAnsi="宋体" w:eastAsia="宋体" w:cs="Times New Roman"/>
                <w:color w:val="000000"/>
                <w:szCs w:val="21"/>
                <w:lang w:eastAsia="zh-CN"/>
              </w:rPr>
            </w:pPr>
            <w:r>
              <w:rPr>
                <w:rFonts w:hint="eastAsia" w:ascii="宋体" w:hAnsi="宋体" w:cs="Times New Roman"/>
                <w:color w:val="000000"/>
                <w:szCs w:val="21"/>
                <w:lang w:eastAsia="zh-CN"/>
              </w:rPr>
              <w:t>—</w:t>
            </w:r>
          </w:p>
        </w:tc>
        <w:tc>
          <w:tcPr>
            <w:tcW w:w="1776" w:type="dxa"/>
            <w:vAlign w:val="center"/>
          </w:tcPr>
          <w:p w14:paraId="67697464">
            <w:pPr>
              <w:spacing w:after="0" w:line="320" w:lineRule="atLeast"/>
              <w:jc w:val="center"/>
              <w:rPr>
                <w:rFonts w:hint="eastAsia" w:ascii="宋体" w:hAnsi="宋体" w:eastAsia="宋体" w:cs="Times New Roman"/>
                <w:color w:val="000000"/>
                <w:szCs w:val="21"/>
              </w:rPr>
            </w:pPr>
            <w:r>
              <w:rPr>
                <w:rFonts w:hint="eastAsia" w:ascii="宋体" w:hAnsi="宋体" w:eastAsia="宋体" w:cs="Times New Roman"/>
                <w:color w:val="000000"/>
                <w:szCs w:val="21"/>
              </w:rPr>
              <w:t>486150-729750元</w:t>
            </w:r>
          </w:p>
        </w:tc>
      </w:tr>
    </w:tbl>
    <w:p w14:paraId="7199314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Times New Roman"/>
          <w:bCs/>
          <w:color w:val="000000"/>
          <w:szCs w:val="21"/>
        </w:rPr>
      </w:pPr>
      <w:r>
        <w:rPr>
          <w:rFonts w:hint="eastAsia" w:ascii="宋体" w:hAnsi="宋体" w:eastAsia="宋体" w:cs="Times New Roman"/>
          <w:b/>
          <w:bCs w:val="0"/>
          <w:color w:val="000000"/>
          <w:szCs w:val="21"/>
        </w:rPr>
        <w:t>预期效益：</w:t>
      </w:r>
    </w:p>
    <w:p w14:paraId="637D7C6F">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cs="Times New Roman"/>
          <w:bCs/>
          <w:color w:val="000000"/>
          <w:szCs w:val="21"/>
        </w:rPr>
      </w:pPr>
      <w:r>
        <w:rPr>
          <w:rFonts w:hint="eastAsia" w:ascii="宋体" w:hAnsi="宋体" w:eastAsia="宋体" w:cs="Times New Roman"/>
          <w:bCs/>
          <w:color w:val="000000"/>
          <w:szCs w:val="21"/>
        </w:rPr>
        <w:t>完成品牌视觉与内容资产构建；线上官方渠道全面上线并开始内容输出；成功启动线下公众体验项目，预计直接触达南昌本地及通勤人群超百万人次，获取首批种子用户与体验预约数据。为建立品牌专业形象，完成从0到1的认知铺垫，测试市场对体验活动的反馈。</w:t>
      </w:r>
    </w:p>
    <w:p w14:paraId="23EF190F">
      <w:pPr>
        <w:pStyle w:val="4"/>
        <w:bidi w:val="0"/>
      </w:pPr>
      <w:bookmarkStart w:id="109" w:name="_Toc463"/>
      <w:r>
        <w:t>第二阶段：市场扩张与声量提升期（第7-18个月）</w:t>
      </w:r>
      <w:bookmarkEnd w:id="109"/>
    </w:p>
    <w:p w14:paraId="3AAA77E7">
      <w:pPr>
        <w:spacing w:line="320" w:lineRule="atLeast"/>
        <w:ind w:firstLine="420" w:firstLineChars="0"/>
        <w:jc w:val="left"/>
        <w:rPr>
          <w:rFonts w:ascii="宋体" w:hAnsi="宋体" w:eastAsia="宋体" w:cs="Times New Roman"/>
          <w:bCs/>
          <w:color w:val="000000"/>
          <w:szCs w:val="21"/>
        </w:rPr>
      </w:pPr>
      <w:r>
        <w:rPr>
          <w:rFonts w:ascii="宋体" w:hAnsi="宋体" w:eastAsia="宋体" w:cs="Times New Roman"/>
          <w:bCs/>
          <w:color w:val="000000"/>
          <w:szCs w:val="21"/>
        </w:rPr>
        <w:t>此阶段在前期基础上，展开多渠道整合营销，举办大型活动，大幅提升品牌知名度和用户参与度。</w:t>
      </w:r>
    </w:p>
    <w:p w14:paraId="78A28CAB">
      <w:pPr>
        <w:pStyle w:val="25"/>
        <w:bidi w:val="0"/>
        <w:rPr>
          <w:rFonts w:hint="default"/>
          <w:sz w:val="24"/>
          <w:szCs w:val="24"/>
          <w:lang w:val="en-US" w:eastAsia="zh-CN"/>
        </w:rPr>
      </w:pPr>
      <w:r>
        <w:rPr>
          <w:rFonts w:hint="eastAsia"/>
          <w:sz w:val="24"/>
          <w:szCs w:val="24"/>
        </w:rPr>
        <w:t xml:space="preserve">表 </w:t>
      </w:r>
      <w:r>
        <w:rPr>
          <w:rFonts w:hint="eastAsia"/>
          <w:sz w:val="24"/>
          <w:szCs w:val="24"/>
          <w:lang w:val="en-US" w:eastAsia="zh-CN"/>
        </w:rPr>
        <w:t>8.2 第二阶段预算表</w:t>
      </w:r>
    </w:p>
    <w:tbl>
      <w:tblPr>
        <w:tblStyle w:val="23"/>
        <w:tblW w:w="8244" w:type="dxa"/>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3"/>
        <w:gridCol w:w="1811"/>
        <w:gridCol w:w="3074"/>
        <w:gridCol w:w="1776"/>
      </w:tblGrid>
      <w:tr w14:paraId="50263179">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insideH w:val="single" w:sz="4" w:space="0"/>
            </w:tcBorders>
            <w:vAlign w:val="center"/>
          </w:tcPr>
          <w:p w14:paraId="119F8AFB">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985" w:type="dxa"/>
            <w:tcBorders>
              <w:insideH w:val="single" w:sz="4" w:space="0"/>
            </w:tcBorders>
            <w:vAlign w:val="center"/>
          </w:tcPr>
          <w:p w14:paraId="40DE71FB">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402" w:type="dxa"/>
            <w:tcBorders>
              <w:insideH w:val="single" w:sz="4" w:space="0"/>
            </w:tcBorders>
            <w:vAlign w:val="center"/>
          </w:tcPr>
          <w:p w14:paraId="260F17C2">
            <w:pPr>
              <w:spacing w:after="0" w:line="320" w:lineRule="atLeast"/>
              <w:jc w:val="center"/>
              <w:rPr>
                <w:rFonts w:hint="eastAsia" w:ascii="宋体" w:hAnsi="宋体" w:eastAsia="宋体"/>
                <w:b/>
                <w:bCs/>
                <w:color w:val="000000"/>
                <w:szCs w:val="21"/>
              </w:rPr>
            </w:pPr>
            <w:r>
              <w:rPr>
                <w:rFonts w:hint="eastAsia" w:ascii="宋体" w:hAnsi="宋体" w:eastAsia="宋体" w:cs="Times New Roman"/>
                <w:b/>
                <w:bCs/>
                <w:color w:val="000000"/>
                <w:szCs w:val="21"/>
              </w:rPr>
              <w:t>费用明细</w:t>
            </w:r>
          </w:p>
        </w:tc>
        <w:tc>
          <w:tcPr>
            <w:tcW w:w="1014" w:type="dxa"/>
            <w:tcBorders>
              <w:insideH w:val="single" w:sz="4" w:space="0"/>
            </w:tcBorders>
            <w:vAlign w:val="center"/>
          </w:tcPr>
          <w:p w14:paraId="724CF79C">
            <w:pPr>
              <w:spacing w:after="0" w:line="320" w:lineRule="atLeast"/>
              <w:jc w:val="center"/>
              <w:rPr>
                <w:rFonts w:hint="eastAsia" w:ascii="宋体" w:hAnsi="宋体" w:eastAsia="宋体"/>
                <w:b/>
                <w:bCs/>
                <w:color w:val="000000"/>
                <w:szCs w:val="21"/>
              </w:rPr>
            </w:pPr>
            <w:r>
              <w:rPr>
                <w:rFonts w:hint="eastAsia" w:ascii="宋体" w:hAnsi="宋体" w:eastAsia="宋体"/>
                <w:b/>
                <w:bCs/>
                <w:color w:val="000000"/>
                <w:szCs w:val="21"/>
              </w:rPr>
              <w:t>具体预算金额</w:t>
            </w:r>
          </w:p>
        </w:tc>
      </w:tr>
      <w:tr w14:paraId="09301695">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tcBorders>
              <w:insideH w:val="single" w:sz="4" w:space="0"/>
            </w:tcBorders>
            <w:vAlign w:val="center"/>
          </w:tcPr>
          <w:p w14:paraId="57D388FA">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大型品牌活动</w:t>
            </w:r>
          </w:p>
        </w:tc>
        <w:tc>
          <w:tcPr>
            <w:tcW w:w="1985" w:type="dxa"/>
            <w:tcBorders>
              <w:insideH w:val="single" w:sz="4" w:space="0"/>
            </w:tcBorders>
            <w:vAlign w:val="center"/>
          </w:tcPr>
          <w:p w14:paraId="5BA23ED3">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“指尖上的东方美学”</w:t>
            </w:r>
            <w:r>
              <w:rPr>
                <w:rFonts w:hint="eastAsia" w:ascii="宋体" w:hAnsi="宋体" w:eastAsia="宋体"/>
                <w:bCs/>
                <w:color w:val="000000"/>
                <w:szCs w:val="21"/>
              </w:rPr>
              <w:t>江西</w:t>
            </w:r>
            <w:r>
              <w:rPr>
                <w:rFonts w:ascii="宋体" w:hAnsi="宋体" w:eastAsia="宋体"/>
                <w:bCs/>
                <w:color w:val="000000"/>
                <w:szCs w:val="21"/>
              </w:rPr>
              <w:t>巡回艺术展</w:t>
            </w:r>
          </w:p>
        </w:tc>
        <w:tc>
          <w:tcPr>
            <w:tcW w:w="3402" w:type="dxa"/>
            <w:tcBorders>
              <w:insideH w:val="single" w:sz="4" w:space="0"/>
            </w:tcBorders>
            <w:vAlign w:val="center"/>
          </w:tcPr>
          <w:p w14:paraId="3A06D22F">
            <w:pPr>
              <w:spacing w:after="0" w:line="320" w:lineRule="atLeast"/>
              <w:rPr>
                <w:rFonts w:ascii="宋体" w:hAnsi="宋体" w:eastAsia="宋体"/>
                <w:bCs/>
                <w:color w:val="000000"/>
                <w:szCs w:val="21"/>
              </w:rPr>
            </w:pPr>
            <w:r>
              <w:rPr>
                <w:rFonts w:hint="eastAsia" w:ascii="宋体" w:hAnsi="宋体" w:eastAsia="宋体"/>
                <w:bCs/>
                <w:color w:val="000000"/>
                <w:szCs w:val="21"/>
              </w:rPr>
              <w:t>1.展览设计：30000-45000元；</w:t>
            </w:r>
          </w:p>
          <w:p w14:paraId="41D089E6">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2.展具制作与运输：50000-75000元（含绣品展柜、展板、巡回运输费）；</w:t>
            </w:r>
          </w:p>
          <w:p w14:paraId="1D824FB6">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3.站点落地与执行：30000-45000元（含场地对接、安装搭建、人员值守）；</w:t>
            </w:r>
          </w:p>
          <w:p w14:paraId="7CFE3648">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4.宣传配套：10000-15000元（本地宣传、门票设计）</w:t>
            </w:r>
          </w:p>
        </w:tc>
        <w:tc>
          <w:tcPr>
            <w:tcW w:w="1014" w:type="dxa"/>
            <w:tcBorders>
              <w:insideH w:val="single" w:sz="4" w:space="0"/>
            </w:tcBorders>
            <w:vAlign w:val="center"/>
          </w:tcPr>
          <w:p w14:paraId="7FE6C2AC">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120000-180000元</w:t>
            </w:r>
          </w:p>
          <w:p w14:paraId="23E011EA">
            <w:pPr>
              <w:spacing w:after="0" w:line="320" w:lineRule="atLeast"/>
              <w:jc w:val="center"/>
              <w:rPr>
                <w:rFonts w:hint="eastAsia" w:ascii="宋体" w:hAnsi="宋体" w:eastAsia="宋体"/>
                <w:bCs/>
                <w:color w:val="000000"/>
                <w:szCs w:val="21"/>
              </w:rPr>
            </w:pPr>
          </w:p>
        </w:tc>
      </w:tr>
      <w:tr w14:paraId="11D82E08">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72" w:hRule="atLeast"/>
          <w:jc w:val="center"/>
        </w:trPr>
        <w:tc>
          <w:tcPr>
            <w:tcW w:w="1843" w:type="dxa"/>
            <w:vMerge w:val="continue"/>
            <w:vAlign w:val="center"/>
          </w:tcPr>
          <w:p w14:paraId="14A1F194">
            <w:pPr>
              <w:spacing w:after="0" w:line="320" w:lineRule="atLeast"/>
              <w:jc w:val="center"/>
              <w:rPr>
                <w:rFonts w:hint="eastAsia" w:ascii="宋体" w:hAnsi="宋体" w:eastAsia="宋体" w:cs="Times New Roman"/>
                <w:b w:val="0"/>
                <w:bCs/>
                <w:color w:val="000000"/>
                <w:szCs w:val="21"/>
              </w:rPr>
            </w:pPr>
          </w:p>
        </w:tc>
        <w:tc>
          <w:tcPr>
            <w:tcW w:w="1985" w:type="dxa"/>
            <w:vAlign w:val="center"/>
          </w:tcPr>
          <w:p w14:paraId="39ADCB8F">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w:t>
            </w:r>
            <w:r>
              <w:rPr>
                <w:rFonts w:ascii="宋体" w:hAnsi="宋体" w:eastAsia="宋体"/>
                <w:bCs/>
                <w:color w:val="000000"/>
                <w:szCs w:val="21"/>
              </w:rPr>
              <w:t>绣娘传承计划”公益培训项目（2期）执行费用</w:t>
            </w:r>
          </w:p>
        </w:tc>
        <w:tc>
          <w:tcPr>
            <w:tcW w:w="3402" w:type="dxa"/>
            <w:vAlign w:val="center"/>
          </w:tcPr>
          <w:p w14:paraId="71A8D365">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1.讲师费用：16000-24000元（非遗大师2期授课，含备课指导）；</w:t>
            </w:r>
          </w:p>
          <w:p w14:paraId="56FC56E8">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2.物料费用：14000-21000元（绣品材料、工具、培训手册）；</w:t>
            </w:r>
          </w:p>
          <w:p w14:paraId="253A417E">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3.场地与配套：8000-12000元（培训场地租赁、茶水、证书制作）；</w:t>
            </w:r>
          </w:p>
          <w:p w14:paraId="6E2413A1">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4.宣传招募：2000-3000元（线上线下招募推广）</w:t>
            </w:r>
          </w:p>
        </w:tc>
        <w:tc>
          <w:tcPr>
            <w:tcW w:w="1014" w:type="dxa"/>
            <w:vAlign w:val="center"/>
          </w:tcPr>
          <w:p w14:paraId="3D256AA1">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40000-60000元</w:t>
            </w:r>
          </w:p>
          <w:p w14:paraId="2F797EE2">
            <w:pPr>
              <w:spacing w:after="0" w:line="320" w:lineRule="atLeast"/>
              <w:jc w:val="center"/>
              <w:rPr>
                <w:rFonts w:hint="eastAsia" w:ascii="宋体" w:hAnsi="宋体" w:eastAsia="宋体"/>
                <w:bCs/>
                <w:color w:val="000000"/>
                <w:szCs w:val="21"/>
              </w:rPr>
            </w:pPr>
          </w:p>
        </w:tc>
      </w:tr>
      <w:tr w14:paraId="5CFD2E26">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tcBorders>
              <w:insideH w:val="single" w:sz="4" w:space="0"/>
            </w:tcBorders>
            <w:vAlign w:val="center"/>
          </w:tcPr>
          <w:p w14:paraId="5DEAA59A">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跨界合作与联名推广</w:t>
            </w:r>
          </w:p>
        </w:tc>
        <w:tc>
          <w:tcPr>
            <w:tcW w:w="1985" w:type="dxa"/>
            <w:tcBorders>
              <w:insideH w:val="single" w:sz="4" w:space="0"/>
            </w:tcBorders>
            <w:vAlign w:val="center"/>
          </w:tcPr>
          <w:p w14:paraId="338935B6">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“赣绣匠心·茶香传承”奶茶杯联名项目</w:t>
            </w:r>
          </w:p>
        </w:tc>
        <w:tc>
          <w:tcPr>
            <w:tcW w:w="3402" w:type="dxa"/>
            <w:tcBorders>
              <w:insideH w:val="single" w:sz="4" w:space="0"/>
            </w:tcBorders>
            <w:vAlign w:val="center"/>
          </w:tcPr>
          <w:p w14:paraId="23FE58B7">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1.联名设计：10000-15000元（奶茶杯外观、联名视觉、包装适配）；</w:t>
            </w:r>
          </w:p>
          <w:p w14:paraId="4ED37802">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2.IP授权与对接：20000-35000元（奶茶品牌对接、授权费用）；</w:t>
            </w:r>
          </w:p>
        </w:tc>
        <w:tc>
          <w:tcPr>
            <w:tcW w:w="1014" w:type="dxa"/>
            <w:tcBorders>
              <w:insideH w:val="single" w:sz="4" w:space="0"/>
            </w:tcBorders>
            <w:vAlign w:val="center"/>
          </w:tcPr>
          <w:p w14:paraId="7393C96D">
            <w:pPr>
              <w:spacing w:after="0" w:line="320" w:lineRule="atLeast"/>
              <w:jc w:val="center"/>
              <w:rPr>
                <w:rFonts w:hint="eastAsia" w:ascii="宋体" w:hAnsi="宋体" w:eastAsia="宋体"/>
                <w:bCs/>
                <w:color w:val="000000"/>
                <w:szCs w:val="21"/>
                <w:lang w:val="en-US" w:eastAsia="zh-CN"/>
              </w:rPr>
            </w:pPr>
            <w:r>
              <w:rPr>
                <w:rFonts w:hint="eastAsia" w:ascii="宋体" w:hAnsi="宋体" w:eastAsia="宋体"/>
                <w:bCs/>
                <w:color w:val="000000"/>
                <w:szCs w:val="21"/>
              </w:rPr>
              <w:t>30000-40000</w:t>
            </w:r>
            <w:r>
              <w:rPr>
                <w:rFonts w:hint="eastAsia" w:ascii="宋体" w:hAnsi="宋体"/>
                <w:bCs/>
                <w:color w:val="000000"/>
                <w:szCs w:val="21"/>
                <w:lang w:val="en-US" w:eastAsia="zh-CN"/>
              </w:rPr>
              <w:t>元</w:t>
            </w:r>
          </w:p>
        </w:tc>
      </w:tr>
      <w:tr w14:paraId="75E0621B">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14:paraId="7871AE07">
            <w:pPr>
              <w:spacing w:after="0" w:line="320" w:lineRule="atLeast"/>
              <w:jc w:val="center"/>
              <w:rPr>
                <w:rFonts w:hint="eastAsia" w:ascii="宋体" w:hAnsi="宋体" w:eastAsia="宋体" w:cs="Times New Roman"/>
                <w:b w:val="0"/>
                <w:bCs/>
                <w:color w:val="000000"/>
                <w:szCs w:val="21"/>
              </w:rPr>
            </w:pPr>
          </w:p>
        </w:tc>
        <w:tc>
          <w:tcPr>
            <w:tcW w:w="1985" w:type="dxa"/>
            <w:vAlign w:val="center"/>
          </w:tcPr>
          <w:p w14:paraId="68F5A841">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与1-2个知名设计师/品牌的跨界联名产品开发与联合推广费用</w:t>
            </w:r>
          </w:p>
        </w:tc>
        <w:tc>
          <w:tcPr>
            <w:tcW w:w="3402" w:type="dxa"/>
            <w:vAlign w:val="center"/>
          </w:tcPr>
          <w:p w14:paraId="37DDE733">
            <w:pPr>
              <w:spacing w:after="0" w:line="320" w:lineRule="atLeast"/>
              <w:jc w:val="center"/>
              <w:rPr>
                <w:rFonts w:ascii="宋体" w:hAnsi="宋体" w:eastAsia="宋体"/>
                <w:bCs/>
                <w:color w:val="000000"/>
                <w:szCs w:val="21"/>
              </w:rPr>
            </w:pPr>
            <w:r>
              <w:rPr>
                <w:rFonts w:ascii="宋体" w:hAnsi="宋体" w:eastAsia="宋体"/>
                <w:bCs/>
                <w:color w:val="000000"/>
                <w:szCs w:val="21"/>
              </w:rPr>
              <w:t>1.设计师/品牌合作：80000-130000元（设计费、授权费、对接费）；</w:t>
            </w:r>
          </w:p>
          <w:p w14:paraId="52A87A10">
            <w:pPr>
              <w:spacing w:after="0" w:line="320" w:lineRule="atLeast"/>
              <w:jc w:val="center"/>
              <w:rPr>
                <w:rFonts w:ascii="宋体" w:hAnsi="宋体" w:eastAsia="宋体"/>
                <w:bCs/>
                <w:color w:val="000000"/>
                <w:szCs w:val="21"/>
              </w:rPr>
            </w:pPr>
            <w:r>
              <w:rPr>
                <w:rFonts w:ascii="宋体" w:hAnsi="宋体" w:eastAsia="宋体"/>
                <w:bCs/>
                <w:color w:val="000000"/>
                <w:szCs w:val="21"/>
              </w:rPr>
              <w:t>2.产品开发：40000-70000元（样品打样、工艺调试、批量生产筹备）；</w:t>
            </w:r>
          </w:p>
          <w:p w14:paraId="7939D40F">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3.联合推广：30000-50000元（全平台宣传、联名活动执行）</w:t>
            </w:r>
          </w:p>
        </w:tc>
        <w:tc>
          <w:tcPr>
            <w:tcW w:w="1014" w:type="dxa"/>
            <w:vAlign w:val="center"/>
          </w:tcPr>
          <w:p w14:paraId="6F8FBDDF">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150000-250000元</w:t>
            </w:r>
          </w:p>
        </w:tc>
      </w:tr>
      <w:tr w14:paraId="7C58EC6A">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tcBorders>
              <w:insideH w:val="single" w:sz="4" w:space="0"/>
            </w:tcBorders>
            <w:vAlign w:val="center"/>
          </w:tcPr>
          <w:p w14:paraId="7306BF8C">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线上数字营销深化</w:t>
            </w:r>
          </w:p>
        </w:tc>
        <w:tc>
          <w:tcPr>
            <w:tcW w:w="1985" w:type="dxa"/>
            <w:tcBorders>
              <w:insideH w:val="single" w:sz="4" w:space="0"/>
            </w:tcBorders>
            <w:vAlign w:val="center"/>
          </w:tcPr>
          <w:p w14:paraId="684625CD">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KOL/KOC合作推广</w:t>
            </w:r>
          </w:p>
        </w:tc>
        <w:tc>
          <w:tcPr>
            <w:tcW w:w="3402" w:type="dxa"/>
            <w:tcBorders>
              <w:insideH w:val="single" w:sz="4" w:space="0"/>
            </w:tcBorders>
            <w:vAlign w:val="center"/>
          </w:tcPr>
          <w:p w14:paraId="1F9572CB">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1.KOL合作：40000-70000元（1-2名垂直类中腰部KOL，含视频/图文拍摄）；</w:t>
            </w:r>
          </w:p>
          <w:p w14:paraId="21CE1F79">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2.KOC合作：20000-30000元（20-30名垂直类KOC，含体验种草、互动）；</w:t>
            </w:r>
          </w:p>
          <w:p w14:paraId="16E0DA13">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3.对接与审核：0-5000元（合作对接、内容审核优化）</w:t>
            </w:r>
          </w:p>
        </w:tc>
        <w:tc>
          <w:tcPr>
            <w:tcW w:w="1014" w:type="dxa"/>
            <w:tcBorders>
              <w:insideH w:val="single" w:sz="4" w:space="0"/>
            </w:tcBorders>
            <w:vAlign w:val="center"/>
          </w:tcPr>
          <w:p w14:paraId="18A9C3C2">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60000-100000元</w:t>
            </w:r>
          </w:p>
          <w:p w14:paraId="3F0BEC82">
            <w:pPr>
              <w:spacing w:after="0" w:line="320" w:lineRule="atLeast"/>
              <w:jc w:val="center"/>
              <w:rPr>
                <w:rFonts w:hint="eastAsia" w:ascii="宋体" w:hAnsi="宋体" w:eastAsia="宋体"/>
                <w:bCs/>
                <w:color w:val="000000"/>
                <w:szCs w:val="21"/>
              </w:rPr>
            </w:pPr>
          </w:p>
        </w:tc>
      </w:tr>
      <w:tr w14:paraId="3CAD77FC">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14:paraId="345C5DF1">
            <w:pPr>
              <w:spacing w:after="0" w:line="320" w:lineRule="atLeast"/>
              <w:jc w:val="center"/>
              <w:rPr>
                <w:rFonts w:hint="eastAsia" w:ascii="宋体" w:hAnsi="宋体" w:eastAsia="宋体" w:cs="Times New Roman"/>
                <w:b w:val="0"/>
                <w:bCs/>
                <w:color w:val="000000"/>
                <w:szCs w:val="21"/>
              </w:rPr>
            </w:pPr>
          </w:p>
        </w:tc>
        <w:tc>
          <w:tcPr>
            <w:tcW w:w="1985" w:type="dxa"/>
            <w:vAlign w:val="center"/>
          </w:tcPr>
          <w:p w14:paraId="20880DCC">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信息流精准广告投放</w:t>
            </w:r>
          </w:p>
        </w:tc>
        <w:tc>
          <w:tcPr>
            <w:tcW w:w="3402" w:type="dxa"/>
            <w:vAlign w:val="center"/>
          </w:tcPr>
          <w:p w14:paraId="1E4B54A2">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抖音/小红书投放：25000-45000元（精准定向文创、非遗、传统文化兴趣人群）</w:t>
            </w:r>
          </w:p>
        </w:tc>
        <w:tc>
          <w:tcPr>
            <w:tcW w:w="1014" w:type="dxa"/>
            <w:vAlign w:val="center"/>
          </w:tcPr>
          <w:p w14:paraId="2B3E7495">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25000-45000元</w:t>
            </w:r>
          </w:p>
        </w:tc>
      </w:tr>
      <w:tr w14:paraId="30AF3F80">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tcBorders>
              <w:insideH w:val="single" w:sz="4" w:space="0"/>
            </w:tcBorders>
            <w:vAlign w:val="center"/>
          </w:tcPr>
          <w:p w14:paraId="0D19314B">
            <w:pPr>
              <w:spacing w:after="0" w:line="320" w:lineRule="atLeast"/>
              <w:jc w:val="center"/>
              <w:rPr>
                <w:rFonts w:hint="eastAsia" w:ascii="宋体" w:hAnsi="宋体" w:eastAsia="宋体" w:cs="Times New Roman"/>
                <w:b w:val="0"/>
                <w:bCs/>
                <w:color w:val="000000"/>
                <w:szCs w:val="21"/>
              </w:rPr>
            </w:pPr>
          </w:p>
        </w:tc>
        <w:tc>
          <w:tcPr>
            <w:tcW w:w="1985" w:type="dxa"/>
            <w:tcBorders>
              <w:insideH w:val="single" w:sz="4" w:space="0"/>
            </w:tcBorders>
            <w:vAlign w:val="center"/>
          </w:tcPr>
          <w:p w14:paraId="0BD81C03">
            <w:pPr>
              <w:spacing w:after="0" w:line="320" w:lineRule="atLeast"/>
              <w:jc w:val="center"/>
              <w:rPr>
                <w:rFonts w:ascii="宋体" w:hAnsi="宋体" w:eastAsia="宋体"/>
                <w:bCs/>
                <w:color w:val="000000"/>
                <w:szCs w:val="21"/>
              </w:rPr>
            </w:pPr>
            <w:r>
              <w:rPr>
                <w:rFonts w:ascii="宋体" w:hAnsi="宋体" w:eastAsia="宋体"/>
                <w:bCs/>
                <w:color w:val="000000"/>
                <w:szCs w:val="21"/>
              </w:rPr>
              <w:t>直播间”常态化运营与直播促销活动支持</w:t>
            </w:r>
          </w:p>
        </w:tc>
        <w:tc>
          <w:tcPr>
            <w:tcW w:w="3402" w:type="dxa"/>
            <w:tcBorders>
              <w:insideH w:val="single" w:sz="4" w:space="0"/>
            </w:tcBorders>
            <w:vAlign w:val="center"/>
          </w:tcPr>
          <w:p w14:paraId="02767F46">
            <w:pPr>
              <w:spacing w:after="0" w:line="320" w:lineRule="atLeast"/>
              <w:jc w:val="center"/>
              <w:rPr>
                <w:rFonts w:ascii="宋体" w:hAnsi="宋体" w:eastAsia="宋体"/>
                <w:bCs/>
                <w:color w:val="000000"/>
                <w:szCs w:val="21"/>
              </w:rPr>
            </w:pPr>
            <w:r>
              <w:rPr>
                <w:rFonts w:ascii="宋体" w:hAnsi="宋体" w:eastAsia="宋体"/>
                <w:bCs/>
                <w:color w:val="000000"/>
                <w:szCs w:val="21"/>
              </w:rPr>
              <w:t>1.运营人员：30000-45000元（主播、助理、运营各1名）</w:t>
            </w:r>
          </w:p>
          <w:p w14:paraId="2FFD3C87">
            <w:pPr>
              <w:spacing w:after="0" w:line="320" w:lineRule="atLeast"/>
              <w:jc w:val="center"/>
              <w:rPr>
                <w:rFonts w:ascii="宋体" w:hAnsi="宋体" w:eastAsia="宋体"/>
                <w:bCs/>
                <w:color w:val="000000"/>
                <w:szCs w:val="21"/>
              </w:rPr>
            </w:pPr>
            <w:r>
              <w:rPr>
                <w:rFonts w:ascii="宋体" w:hAnsi="宋体" w:eastAsia="宋体"/>
                <w:bCs/>
                <w:color w:val="000000"/>
                <w:szCs w:val="21"/>
              </w:rPr>
              <w:t>2.直播设备与场地：20000-30000元（设备租赁/采购、场地布置）；</w:t>
            </w:r>
          </w:p>
          <w:p w14:paraId="5E4C1BEF">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3.促销支持：20000-30000元（优惠券、秒杀品、活动策划）；</w:t>
            </w:r>
          </w:p>
        </w:tc>
        <w:tc>
          <w:tcPr>
            <w:tcW w:w="1014" w:type="dxa"/>
            <w:tcBorders>
              <w:insideH w:val="single" w:sz="4" w:space="0"/>
            </w:tcBorders>
            <w:vAlign w:val="center"/>
          </w:tcPr>
          <w:p w14:paraId="327F41D8">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110000-105000元</w:t>
            </w:r>
          </w:p>
        </w:tc>
      </w:tr>
      <w:tr w14:paraId="4CBBE0C4">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DBDA2AB">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文创市集与快闪活动</w:t>
            </w:r>
          </w:p>
        </w:tc>
        <w:tc>
          <w:tcPr>
            <w:tcW w:w="1985" w:type="dxa"/>
            <w:vAlign w:val="center"/>
          </w:tcPr>
          <w:p w14:paraId="343F27E2">
            <w:pPr>
              <w:spacing w:after="0" w:line="320" w:lineRule="atLeast"/>
              <w:jc w:val="center"/>
              <w:rPr>
                <w:rFonts w:ascii="宋体" w:hAnsi="宋体" w:eastAsia="宋体"/>
                <w:bCs/>
                <w:color w:val="000000"/>
                <w:szCs w:val="21"/>
              </w:rPr>
            </w:pPr>
            <w:r>
              <w:rPr>
                <w:rFonts w:ascii="宋体" w:hAnsi="宋体" w:eastAsia="宋体"/>
                <w:bCs/>
                <w:color w:val="000000"/>
                <w:szCs w:val="21"/>
              </w:rPr>
              <w:t>参加4-6场国内重点城市文创市集</w:t>
            </w:r>
          </w:p>
        </w:tc>
        <w:tc>
          <w:tcPr>
            <w:tcW w:w="3402" w:type="dxa"/>
            <w:vAlign w:val="center"/>
          </w:tcPr>
          <w:p w14:paraId="63E62A2A">
            <w:pPr>
              <w:spacing w:after="0" w:line="320" w:lineRule="atLeast"/>
              <w:jc w:val="center"/>
              <w:rPr>
                <w:rFonts w:ascii="宋体" w:hAnsi="宋体" w:eastAsia="宋体"/>
                <w:bCs/>
                <w:color w:val="000000"/>
                <w:szCs w:val="21"/>
              </w:rPr>
            </w:pPr>
            <w:r>
              <w:rPr>
                <w:rFonts w:ascii="宋体" w:hAnsi="宋体" w:eastAsia="宋体"/>
                <w:bCs/>
                <w:color w:val="000000"/>
                <w:szCs w:val="21"/>
              </w:rPr>
              <w:t>1.展位费用：25000-40000元（4-6场，含展位租赁、展具）；</w:t>
            </w:r>
          </w:p>
          <w:p w14:paraId="793454A3">
            <w:pPr>
              <w:spacing w:after="0" w:line="320" w:lineRule="atLeast"/>
              <w:jc w:val="center"/>
              <w:rPr>
                <w:rFonts w:ascii="宋体" w:hAnsi="宋体" w:eastAsia="宋体"/>
                <w:bCs/>
                <w:color w:val="000000"/>
                <w:szCs w:val="21"/>
              </w:rPr>
            </w:pPr>
            <w:r>
              <w:rPr>
                <w:rFonts w:ascii="宋体" w:hAnsi="宋体" w:eastAsia="宋体"/>
                <w:bCs/>
                <w:color w:val="000000"/>
                <w:szCs w:val="21"/>
              </w:rPr>
              <w:t>2.运输与物料：15000-25000元（产品运输、市集布置物料）；</w:t>
            </w:r>
          </w:p>
          <w:p w14:paraId="47AD47D4">
            <w:pPr>
              <w:spacing w:after="0" w:line="320" w:lineRule="atLeast"/>
              <w:jc w:val="center"/>
              <w:rPr>
                <w:rFonts w:ascii="宋体" w:hAnsi="宋体" w:eastAsia="宋体"/>
                <w:bCs/>
                <w:color w:val="000000"/>
                <w:szCs w:val="21"/>
              </w:rPr>
            </w:pPr>
            <w:r>
              <w:rPr>
                <w:rFonts w:ascii="宋体" w:hAnsi="宋体" w:eastAsia="宋体"/>
                <w:bCs/>
                <w:color w:val="000000"/>
                <w:szCs w:val="21"/>
              </w:rPr>
              <w:t>3.人员与差旅：10000-15000元</w:t>
            </w:r>
          </w:p>
        </w:tc>
        <w:tc>
          <w:tcPr>
            <w:tcW w:w="1014" w:type="dxa"/>
            <w:vAlign w:val="center"/>
          </w:tcPr>
          <w:p w14:paraId="50E9D3B9">
            <w:pPr>
              <w:spacing w:after="0" w:line="320" w:lineRule="atLeast"/>
              <w:jc w:val="center"/>
              <w:rPr>
                <w:rFonts w:ascii="宋体" w:hAnsi="宋体" w:eastAsia="宋体"/>
                <w:bCs/>
                <w:color w:val="000000"/>
                <w:szCs w:val="21"/>
              </w:rPr>
            </w:pPr>
            <w:r>
              <w:rPr>
                <w:rFonts w:ascii="宋体" w:hAnsi="宋体" w:eastAsia="宋体"/>
                <w:bCs/>
                <w:color w:val="000000"/>
                <w:szCs w:val="21"/>
              </w:rPr>
              <w:t>50000-80000元</w:t>
            </w:r>
          </w:p>
          <w:p w14:paraId="2C1ABE37">
            <w:pPr>
              <w:spacing w:after="0" w:line="320" w:lineRule="atLeast"/>
              <w:jc w:val="center"/>
              <w:rPr>
                <w:rFonts w:hint="eastAsia" w:ascii="宋体" w:hAnsi="宋体" w:eastAsia="宋体"/>
                <w:bCs/>
                <w:color w:val="000000"/>
                <w:szCs w:val="21"/>
              </w:rPr>
            </w:pPr>
          </w:p>
        </w:tc>
      </w:tr>
      <w:tr w14:paraId="0AB9445B">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insideH w:val="single" w:sz="4" w:space="0"/>
            </w:tcBorders>
            <w:vAlign w:val="center"/>
          </w:tcPr>
          <w:p w14:paraId="55B54EF7">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985" w:type="dxa"/>
            <w:tcBorders>
              <w:insideH w:val="single" w:sz="4" w:space="0"/>
            </w:tcBorders>
            <w:vAlign w:val="center"/>
          </w:tcPr>
          <w:p w14:paraId="64FE5F9A">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应急储备金</w:t>
            </w:r>
          </w:p>
        </w:tc>
        <w:tc>
          <w:tcPr>
            <w:tcW w:w="3402" w:type="dxa"/>
            <w:tcBorders>
              <w:insideH w:val="single" w:sz="4" w:space="0"/>
            </w:tcBorders>
            <w:vAlign w:val="center"/>
          </w:tcPr>
          <w:p w14:paraId="1EF8706C">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5%</w:t>
            </w:r>
          </w:p>
        </w:tc>
        <w:tc>
          <w:tcPr>
            <w:tcW w:w="1014" w:type="dxa"/>
            <w:tcBorders>
              <w:insideH w:val="single" w:sz="4" w:space="0"/>
            </w:tcBorders>
            <w:vAlign w:val="center"/>
          </w:tcPr>
          <w:p w14:paraId="4CF4FE86">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29250</w:t>
            </w:r>
            <w:r>
              <w:rPr>
                <w:rFonts w:hint="eastAsia" w:ascii="宋体" w:hAnsi="宋体" w:eastAsia="宋体"/>
                <w:bCs/>
                <w:color w:val="000000"/>
                <w:szCs w:val="21"/>
              </w:rPr>
              <w:t>-</w:t>
            </w:r>
            <w:r>
              <w:rPr>
                <w:rFonts w:ascii="宋体" w:hAnsi="宋体" w:eastAsia="宋体"/>
                <w:bCs/>
                <w:color w:val="000000"/>
                <w:szCs w:val="21"/>
              </w:rPr>
              <w:t>43000元</w:t>
            </w:r>
          </w:p>
        </w:tc>
      </w:tr>
      <w:tr w14:paraId="615B3DE9">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ADAF212">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szCs w:val="21"/>
              </w:rPr>
              <w:t>总预算</w:t>
            </w:r>
          </w:p>
        </w:tc>
        <w:tc>
          <w:tcPr>
            <w:tcW w:w="5387" w:type="dxa"/>
            <w:gridSpan w:val="2"/>
            <w:vAlign w:val="center"/>
          </w:tcPr>
          <w:p w14:paraId="0AC64EAD">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w:t>
            </w:r>
          </w:p>
        </w:tc>
        <w:tc>
          <w:tcPr>
            <w:tcW w:w="1014" w:type="dxa"/>
            <w:vAlign w:val="center"/>
          </w:tcPr>
          <w:p w14:paraId="07DA5E7C">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614250-903000元</w:t>
            </w:r>
          </w:p>
        </w:tc>
      </w:tr>
    </w:tbl>
    <w:p w14:paraId="3F959BF3">
      <w:pPr>
        <w:bidi w:val="0"/>
        <w:rPr>
          <w:rFonts w:hint="eastAsia"/>
          <w:b/>
          <w:bCs/>
        </w:rPr>
      </w:pPr>
      <w:r>
        <w:rPr>
          <w:rFonts w:hint="eastAsia"/>
          <w:b/>
          <w:bCs/>
        </w:rPr>
        <w:t>预期效益：</w:t>
      </w:r>
    </w:p>
    <w:p w14:paraId="3C48A77B">
      <w:pPr>
        <w:bidi w:val="0"/>
        <w:ind w:firstLine="420" w:firstLineChars="0"/>
      </w:pPr>
      <w:r>
        <w:rPr>
          <w:rFonts w:hint="eastAsia"/>
        </w:rPr>
        <w:t>举办标志性全国艺术展，极大提升品牌在文化艺术圈层的权威地位；通过联名破圈，触达大量年轻消费群体；线上声量大幅增长，粉丝量与互动率显著提升；文创市集直接产生销售并测试不同区域市场。为实现品牌“破圈”传播，显著提升全国知名度，建立广泛的用户兴趣社群，直接拉动线上商城及线下体验的销售增长。</w:t>
      </w:r>
    </w:p>
    <w:p w14:paraId="0B3B1338">
      <w:pPr>
        <w:pStyle w:val="4"/>
        <w:bidi w:val="0"/>
      </w:pPr>
      <w:bookmarkStart w:id="110" w:name="_Toc12364"/>
      <w:r>
        <w:t>第三阶段：深化运营与价值转化期（第19-36个月）</w:t>
      </w:r>
      <w:bookmarkEnd w:id="110"/>
    </w:p>
    <w:p w14:paraId="0DF08D62">
      <w:pPr>
        <w:spacing w:line="320" w:lineRule="atLeast"/>
        <w:ind w:firstLine="420" w:firstLineChars="0"/>
        <w:jc w:val="left"/>
        <w:rPr>
          <w:rFonts w:ascii="宋体" w:hAnsi="宋体" w:eastAsia="宋体" w:cs="Times New Roman"/>
          <w:bCs/>
          <w:color w:val="000000"/>
          <w:szCs w:val="21"/>
        </w:rPr>
      </w:pPr>
      <w:r>
        <w:rPr>
          <w:rFonts w:ascii="宋体" w:hAnsi="宋体" w:eastAsia="宋体" w:cs="Times New Roman"/>
          <w:bCs/>
          <w:color w:val="000000"/>
          <w:szCs w:val="21"/>
        </w:rPr>
        <w:t>此阶段侧重于用户深度运营、高价值客户挖掘及品牌长期资产建设，实现稳定的价值转化与利润增长。</w:t>
      </w:r>
    </w:p>
    <w:p w14:paraId="195F0F92">
      <w:pPr>
        <w:pStyle w:val="25"/>
        <w:bidi w:val="0"/>
        <w:rPr>
          <w:rFonts w:hint="default"/>
          <w:sz w:val="24"/>
          <w:szCs w:val="24"/>
          <w:lang w:val="en-US" w:eastAsia="zh-CN"/>
        </w:rPr>
      </w:pPr>
      <w:r>
        <w:rPr>
          <w:rFonts w:hint="eastAsia"/>
          <w:sz w:val="24"/>
          <w:szCs w:val="24"/>
        </w:rPr>
        <w:t xml:space="preserve">表 </w:t>
      </w:r>
      <w:r>
        <w:rPr>
          <w:rFonts w:hint="eastAsia"/>
          <w:sz w:val="24"/>
          <w:szCs w:val="24"/>
          <w:lang w:val="en-US" w:eastAsia="zh-CN"/>
        </w:rPr>
        <w:t>8.3 第三阶段预算表</w:t>
      </w:r>
    </w:p>
    <w:tbl>
      <w:tblPr>
        <w:tblStyle w:val="23"/>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982"/>
        <w:gridCol w:w="3535"/>
        <w:gridCol w:w="1776"/>
      </w:tblGrid>
      <w:tr w14:paraId="24D87869">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insideH w:val="single" w:sz="4" w:space="0"/>
            </w:tcBorders>
            <w:vAlign w:val="center"/>
          </w:tcPr>
          <w:p w14:paraId="690A3EE4">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982" w:type="dxa"/>
            <w:tcBorders>
              <w:insideH w:val="single" w:sz="4" w:space="0"/>
            </w:tcBorders>
            <w:vAlign w:val="center"/>
          </w:tcPr>
          <w:p w14:paraId="6C7F302F">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535" w:type="dxa"/>
            <w:tcBorders>
              <w:insideH w:val="single" w:sz="4" w:space="0"/>
            </w:tcBorders>
            <w:vAlign w:val="center"/>
          </w:tcPr>
          <w:p w14:paraId="5587C7A2">
            <w:pPr>
              <w:spacing w:after="0" w:line="320" w:lineRule="atLeast"/>
              <w:jc w:val="center"/>
              <w:rPr>
                <w:rFonts w:hint="eastAsia" w:ascii="宋体" w:hAnsi="宋体" w:eastAsia="宋体"/>
                <w:b/>
                <w:bCs/>
                <w:color w:val="000000"/>
                <w:szCs w:val="21"/>
              </w:rPr>
            </w:pPr>
            <w:r>
              <w:rPr>
                <w:rFonts w:hint="eastAsia" w:ascii="宋体" w:hAnsi="宋体" w:eastAsia="宋体" w:cs="Times New Roman"/>
                <w:b/>
                <w:bCs/>
                <w:color w:val="000000"/>
                <w:szCs w:val="21"/>
              </w:rPr>
              <w:t>费用明细</w:t>
            </w:r>
          </w:p>
        </w:tc>
        <w:tc>
          <w:tcPr>
            <w:tcW w:w="951" w:type="dxa"/>
            <w:tcBorders>
              <w:insideH w:val="single" w:sz="4" w:space="0"/>
            </w:tcBorders>
            <w:vAlign w:val="center"/>
          </w:tcPr>
          <w:p w14:paraId="24E9198D">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color w:val="000000"/>
                <w:szCs w:val="21"/>
              </w:rPr>
              <w:t>具体预算金额</w:t>
            </w:r>
          </w:p>
        </w:tc>
      </w:tr>
      <w:tr w14:paraId="690DA0EC">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insideH w:val="single" w:sz="4" w:space="0"/>
            </w:tcBorders>
            <w:vAlign w:val="center"/>
          </w:tcPr>
          <w:p w14:paraId="3106497F">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创新项目探索</w:t>
            </w:r>
          </w:p>
        </w:tc>
        <w:tc>
          <w:tcPr>
            <w:tcW w:w="1982" w:type="dxa"/>
            <w:tcBorders>
              <w:insideH w:val="single" w:sz="4" w:space="0"/>
            </w:tcBorders>
            <w:vAlign w:val="center"/>
          </w:tcPr>
          <w:p w14:paraId="75475ED6">
            <w:pPr>
              <w:spacing w:after="0" w:line="320" w:lineRule="atLeast"/>
              <w:jc w:val="center"/>
              <w:rPr>
                <w:rFonts w:ascii="宋体" w:hAnsi="宋体" w:eastAsia="宋体"/>
                <w:bCs/>
                <w:color w:val="000000"/>
                <w:szCs w:val="21"/>
              </w:rPr>
            </w:pPr>
            <w:r>
              <w:rPr>
                <w:rFonts w:ascii="宋体" w:hAnsi="宋体" w:eastAsia="宋体"/>
                <w:bCs/>
                <w:color w:val="000000"/>
                <w:szCs w:val="21"/>
              </w:rPr>
              <w:t>品牌数字藏品</w:t>
            </w:r>
          </w:p>
          <w:p w14:paraId="5C10485C">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（NFT）系列开发与发行</w:t>
            </w:r>
          </w:p>
        </w:tc>
        <w:tc>
          <w:tcPr>
            <w:tcW w:w="3535" w:type="dxa"/>
            <w:tcBorders>
              <w:insideH w:val="single" w:sz="4" w:space="0"/>
            </w:tcBorders>
            <w:vAlign w:val="center"/>
          </w:tcPr>
          <w:p w14:paraId="453DB5D1">
            <w:pPr>
              <w:spacing w:after="0" w:line="320" w:lineRule="atLeast"/>
              <w:jc w:val="center"/>
              <w:rPr>
                <w:rFonts w:ascii="宋体" w:hAnsi="宋体" w:eastAsia="宋体" w:cs="Times New Roman"/>
                <w:bCs/>
                <w:szCs w:val="21"/>
              </w:rPr>
            </w:pPr>
            <w:r>
              <w:rPr>
                <w:rFonts w:ascii="宋体" w:hAnsi="宋体" w:eastAsia="宋体" w:cs="Times New Roman"/>
                <w:bCs/>
                <w:color w:val="000000"/>
                <w:szCs w:val="21"/>
              </w:rPr>
              <w:t>1.数字藏品设计：15000-25000元；2.技术开发与上链：20000-35000元（联盟链上链服务、H5发行页面搭建）；</w:t>
            </w:r>
          </w:p>
        </w:tc>
        <w:tc>
          <w:tcPr>
            <w:tcW w:w="951" w:type="dxa"/>
            <w:tcBorders>
              <w:insideH w:val="single" w:sz="4" w:space="0"/>
            </w:tcBorders>
            <w:vAlign w:val="center"/>
          </w:tcPr>
          <w:p w14:paraId="2B302DAB">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35000-60000元</w:t>
            </w:r>
          </w:p>
        </w:tc>
      </w:tr>
      <w:tr w14:paraId="2DAD5BB1">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02B2D4E">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持续性营销与维护</w:t>
            </w:r>
          </w:p>
        </w:tc>
        <w:tc>
          <w:tcPr>
            <w:tcW w:w="1982" w:type="dxa"/>
            <w:vAlign w:val="center"/>
          </w:tcPr>
          <w:p w14:paraId="0467DFF7">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线上广告与内容营销常态化年度预算</w:t>
            </w:r>
          </w:p>
        </w:tc>
        <w:tc>
          <w:tcPr>
            <w:tcW w:w="3535" w:type="dxa"/>
            <w:vAlign w:val="center"/>
          </w:tcPr>
          <w:p w14:paraId="3063C807">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1.年度内容制作：80000-120000元（全平台日常内容、节日专题内容）；</w:t>
            </w:r>
          </w:p>
          <w:p w14:paraId="429075D3">
            <w:pPr>
              <w:spacing w:after="0" w:line="320" w:lineRule="atLeast"/>
              <w:jc w:val="center"/>
              <w:rPr>
                <w:rFonts w:hint="eastAsia" w:ascii="宋体" w:hAnsi="宋体" w:eastAsia="宋体" w:cs="Times New Roman"/>
                <w:bCs/>
                <w:color w:val="000000"/>
                <w:szCs w:val="21"/>
              </w:rPr>
            </w:pPr>
            <w:r>
              <w:rPr>
                <w:rFonts w:ascii="宋体" w:hAnsi="宋体" w:eastAsia="宋体" w:cs="Times New Roman"/>
                <w:bCs/>
                <w:color w:val="000000"/>
                <w:szCs w:val="21"/>
              </w:rPr>
              <w:t>2.年度广告投放：100000-170000元（全平台信息流、关键词广告，适配AI营销趋势）；</w:t>
            </w:r>
          </w:p>
        </w:tc>
        <w:tc>
          <w:tcPr>
            <w:tcW w:w="951" w:type="dxa"/>
            <w:vAlign w:val="center"/>
          </w:tcPr>
          <w:p w14:paraId="655DC04B">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180000-290000</w:t>
            </w:r>
          </w:p>
        </w:tc>
      </w:tr>
      <w:tr w14:paraId="790469BA">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insideH w:val="single" w:sz="4" w:space="0"/>
            </w:tcBorders>
            <w:vAlign w:val="center"/>
          </w:tcPr>
          <w:p w14:paraId="37ED8159">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品牌资产沉淀</w:t>
            </w:r>
          </w:p>
        </w:tc>
        <w:tc>
          <w:tcPr>
            <w:tcW w:w="1982" w:type="dxa"/>
            <w:tcBorders>
              <w:insideH w:val="single" w:sz="4" w:space="0"/>
            </w:tcBorders>
            <w:vAlign w:val="center"/>
          </w:tcPr>
          <w:p w14:paraId="00EA437A">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出版品牌作品集与技艺专著</w:t>
            </w:r>
          </w:p>
        </w:tc>
        <w:tc>
          <w:tcPr>
            <w:tcW w:w="3535" w:type="dxa"/>
            <w:tcBorders>
              <w:insideH w:val="single" w:sz="4" w:space="0"/>
            </w:tcBorders>
            <w:vAlign w:val="center"/>
          </w:tcPr>
          <w:p w14:paraId="57F92237">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1.编撰与设计：35000-55000元（内容编撰、版式设计、图文排版，贴合绣品展示需求）；</w:t>
            </w:r>
          </w:p>
          <w:p w14:paraId="61930CBE">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2.印刷制作：35000-55000元（精装印刷500册，含手工线装、高清图文印制）；</w:t>
            </w:r>
          </w:p>
          <w:p w14:paraId="209695C5">
            <w:pPr>
              <w:spacing w:after="0" w:line="320" w:lineRule="atLeast"/>
              <w:jc w:val="center"/>
              <w:rPr>
                <w:rFonts w:ascii="宋体" w:hAnsi="宋体" w:eastAsia="宋体" w:cs="Times New Roman"/>
                <w:bCs/>
                <w:szCs w:val="21"/>
              </w:rPr>
            </w:pPr>
            <w:r>
              <w:rPr>
                <w:rFonts w:ascii="宋体" w:hAnsi="宋体" w:eastAsia="宋体" w:cs="Times New Roman"/>
                <w:bCs/>
                <w:color w:val="000000"/>
                <w:szCs w:val="21"/>
              </w:rPr>
              <w:t>3.出版与发行：10000-20000元（ISBN申请、出版社对接、少量渠道发行）</w:t>
            </w:r>
          </w:p>
        </w:tc>
        <w:tc>
          <w:tcPr>
            <w:tcW w:w="951" w:type="dxa"/>
            <w:tcBorders>
              <w:insideH w:val="single" w:sz="4" w:space="0"/>
            </w:tcBorders>
            <w:vAlign w:val="center"/>
          </w:tcPr>
          <w:p w14:paraId="46302CB6">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80000-120000元</w:t>
            </w:r>
          </w:p>
        </w:tc>
      </w:tr>
      <w:tr w14:paraId="42233081">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5C69558">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982" w:type="dxa"/>
            <w:vAlign w:val="center"/>
          </w:tcPr>
          <w:p w14:paraId="35EF0BDD">
            <w:pPr>
              <w:spacing w:after="0" w:line="320" w:lineRule="atLeast"/>
              <w:jc w:val="center"/>
              <w:rPr>
                <w:rFonts w:ascii="宋体" w:hAnsi="宋体" w:eastAsia="宋体"/>
                <w:bCs/>
                <w:color w:val="000000"/>
                <w:szCs w:val="21"/>
              </w:rPr>
            </w:pPr>
            <w:r>
              <w:rPr>
                <w:rFonts w:hint="eastAsia" w:ascii="宋体" w:hAnsi="宋体" w:eastAsia="宋体"/>
                <w:bCs/>
                <w:szCs w:val="21"/>
              </w:rPr>
              <w:t>应急储备金</w:t>
            </w:r>
          </w:p>
        </w:tc>
        <w:tc>
          <w:tcPr>
            <w:tcW w:w="3535" w:type="dxa"/>
            <w:vAlign w:val="center"/>
          </w:tcPr>
          <w:p w14:paraId="70D7C152">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5%</w:t>
            </w:r>
          </w:p>
        </w:tc>
        <w:tc>
          <w:tcPr>
            <w:tcW w:w="951" w:type="dxa"/>
            <w:vAlign w:val="center"/>
          </w:tcPr>
          <w:p w14:paraId="358DE1ED">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14750</w:t>
            </w:r>
            <w:r>
              <w:rPr>
                <w:rFonts w:hint="eastAsia" w:ascii="宋体" w:hAnsi="宋体" w:eastAsia="宋体" w:cs="Times New Roman"/>
                <w:color w:val="000000"/>
                <w:szCs w:val="21"/>
              </w:rPr>
              <w:t>-</w:t>
            </w:r>
            <w:r>
              <w:rPr>
                <w:rFonts w:ascii="宋体" w:hAnsi="宋体" w:eastAsia="宋体" w:cs="Times New Roman"/>
                <w:color w:val="000000"/>
                <w:szCs w:val="21"/>
              </w:rPr>
              <w:t xml:space="preserve"> 23500元</w:t>
            </w:r>
          </w:p>
        </w:tc>
      </w:tr>
      <w:tr w14:paraId="0B106E4D">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bottom w:val="single" w:color="7E7E7E" w:themeColor="text1" w:themeTint="80" w:sz="4" w:space="0"/>
              <w:insideH w:val="single" w:sz="4" w:space="0"/>
            </w:tcBorders>
            <w:vAlign w:val="center"/>
          </w:tcPr>
          <w:p w14:paraId="57FF9611">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总预算</w:t>
            </w:r>
          </w:p>
        </w:tc>
        <w:tc>
          <w:tcPr>
            <w:tcW w:w="5517" w:type="dxa"/>
            <w:gridSpan w:val="2"/>
            <w:tcBorders>
              <w:bottom w:val="single" w:color="7E7E7E" w:themeColor="text1" w:themeTint="80" w:sz="4" w:space="0"/>
              <w:insideH w:val="single" w:sz="4" w:space="0"/>
            </w:tcBorders>
            <w:vAlign w:val="center"/>
          </w:tcPr>
          <w:p w14:paraId="34867D33">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w:t>
            </w:r>
          </w:p>
        </w:tc>
        <w:tc>
          <w:tcPr>
            <w:tcW w:w="951" w:type="dxa"/>
            <w:tcBorders>
              <w:bottom w:val="single" w:color="7E7E7E" w:themeColor="text1" w:themeTint="80" w:sz="4" w:space="0"/>
              <w:insideH w:val="single" w:sz="4" w:space="0"/>
            </w:tcBorders>
            <w:vAlign w:val="center"/>
          </w:tcPr>
          <w:p w14:paraId="52448EB7">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309750-493500元</w:t>
            </w:r>
          </w:p>
        </w:tc>
      </w:tr>
    </w:tbl>
    <w:p w14:paraId="1F93A8E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预期效益：</w:t>
      </w:r>
    </w:p>
    <w:p w14:paraId="507193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等线 Light" w:hAnsi="等线 Light" w:eastAsia="宋体" w:cs="Times New Roman"/>
          <w:bCs/>
          <w:color w:val="000000"/>
          <w:szCs w:val="20"/>
        </w:rPr>
      </w:pPr>
      <w:r>
        <w:rPr>
          <w:rFonts w:hint="eastAsia" w:ascii="宋体" w:hAnsi="宋体" w:eastAsia="宋体" w:cs="Times New Roman"/>
          <w:bCs/>
          <w:color w:val="000000"/>
          <w:szCs w:val="21"/>
        </w:rPr>
        <w:t>形成高粘性的核心用户社群，复购率与客单价显著提升；高端定制业务量稳步增长；数字藏品等创新项目塑造前沿品牌形象；品牌完成从“知名”到“尊崇”的跨越，成为非遗商业化的标杆案例。为实现稳定的财务回报，提升利润水平，完</w:t>
      </w:r>
      <w:r>
        <w:rPr>
          <w:rFonts w:hint="eastAsia" w:ascii="等线 Light" w:hAnsi="等线 Light" w:eastAsia="宋体" w:cs="Times New Roman"/>
          <w:bCs/>
          <w:color w:val="000000"/>
          <w:szCs w:val="20"/>
        </w:rPr>
        <w:t>成品牌资产的长期沉淀，构建坚实的竞争壁垒。</w:t>
      </w:r>
    </w:p>
    <w:p w14:paraId="29F2BF08">
      <w:pPr>
        <w:pStyle w:val="3"/>
        <w:bidi w:val="0"/>
      </w:pPr>
      <w:bookmarkStart w:id="111" w:name="_Toc26972"/>
      <w:bookmarkStart w:id="112" w:name="_Toc20754"/>
      <w:bookmarkStart w:id="113" w:name="_Toc208160407"/>
      <w:r>
        <w:t>投入产出比（ROI）与预期收益预测</w:t>
      </w:r>
      <w:bookmarkEnd w:id="111"/>
    </w:p>
    <w:bookmarkEnd w:id="112"/>
    <w:bookmarkEnd w:id="113"/>
    <w:p w14:paraId="20E30EB3">
      <w:pPr>
        <w:pStyle w:val="4"/>
        <w:bidi w:val="0"/>
        <w:rPr>
          <w:rFonts w:hint="eastAsia"/>
        </w:rPr>
      </w:pPr>
      <w:bookmarkStart w:id="114" w:name="_Toc26952"/>
      <w:r>
        <w:rPr>
          <w:rFonts w:hint="eastAsia"/>
        </w:rPr>
        <w:t>收益预测模型（基于产品分层）：</w:t>
      </w:r>
      <w:bookmarkEnd w:id="114"/>
    </w:p>
    <w:p w14:paraId="50375733">
      <w:pPr>
        <w:rPr>
          <w:rFonts w:hint="eastAsia" w:ascii="宋体" w:hAnsi="宋体" w:eastAsia="宋体" w:cs="Times New Roman"/>
          <w:b/>
          <w:bCs w:val="0"/>
          <w:color w:val="000000"/>
          <w:szCs w:val="21"/>
        </w:rPr>
      </w:pPr>
      <w:r>
        <w:rPr>
          <w:rFonts w:hint="eastAsia" w:ascii="宋体" w:hAnsi="宋体" w:cs="Times New Roman"/>
          <w:b/>
          <w:bCs w:val="0"/>
          <w:color w:val="000000"/>
          <w:szCs w:val="21"/>
          <w:lang w:eastAsia="zh-CN"/>
        </w:rPr>
        <w:t>（</w:t>
      </w:r>
      <w:r>
        <w:rPr>
          <w:rFonts w:hint="eastAsia" w:ascii="宋体" w:hAnsi="宋体" w:cs="Times New Roman"/>
          <w:b/>
          <w:bCs w:val="0"/>
          <w:color w:val="000000"/>
          <w:szCs w:val="21"/>
          <w:lang w:val="en-US" w:eastAsia="zh-CN"/>
        </w:rPr>
        <w:t>1）</w:t>
      </w:r>
      <w:r>
        <w:rPr>
          <w:rFonts w:hint="eastAsia" w:ascii="宋体" w:hAnsi="宋体" w:eastAsia="宋体" w:cs="Times New Roman"/>
          <w:b/>
          <w:bCs w:val="0"/>
          <w:color w:val="000000"/>
          <w:szCs w:val="21"/>
        </w:rPr>
        <w:t>直接销售收入：</w:t>
      </w:r>
    </w:p>
    <w:p w14:paraId="01DC24D4">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①</w:t>
      </w:r>
      <w:r>
        <w:rPr>
          <w:rFonts w:hint="eastAsia" w:ascii="宋体" w:hAnsi="宋体" w:eastAsia="宋体" w:cs="Times New Roman"/>
          <w:bCs/>
          <w:color w:val="000000"/>
          <w:szCs w:val="21"/>
        </w:rPr>
        <w:t>体验级产品（文创、实用品）：预计第二年销售额可达500万，第三年增长至800万，毛利率约55%。</w:t>
      </w:r>
    </w:p>
    <w:p w14:paraId="222D470C">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②</w:t>
      </w:r>
      <w:r>
        <w:rPr>
          <w:rFonts w:hint="eastAsia" w:ascii="宋体" w:hAnsi="宋体" w:eastAsia="宋体" w:cs="Times New Roman"/>
          <w:bCs/>
          <w:color w:val="000000"/>
          <w:szCs w:val="21"/>
        </w:rPr>
        <w:t>鉴赏级产品（装饰画、高端礼品）：预计第三年销售额可达300万，毛利率约65%。</w:t>
      </w:r>
    </w:p>
    <w:p w14:paraId="42992314">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③</w:t>
      </w:r>
      <w:r>
        <w:rPr>
          <w:rFonts w:hint="eastAsia" w:ascii="宋体" w:hAnsi="宋体" w:eastAsia="宋体" w:cs="Times New Roman"/>
          <w:bCs/>
          <w:color w:val="000000"/>
          <w:szCs w:val="21"/>
        </w:rPr>
        <w:t>收藏级产品（大师定制、顶级艺术品）：预计第三年起每年产生150-200万销售额，毛利率超70%。</w:t>
      </w:r>
    </w:p>
    <w:p w14:paraId="5616B69B">
      <w:pPr>
        <w:rPr>
          <w:rFonts w:hint="eastAsia" w:ascii="宋体" w:hAnsi="宋体" w:eastAsia="宋体" w:cs="Times New Roman"/>
          <w:b/>
          <w:bCs w:val="0"/>
          <w:color w:val="000000"/>
          <w:szCs w:val="21"/>
        </w:rPr>
      </w:pPr>
      <w:r>
        <w:rPr>
          <w:rFonts w:hint="eastAsia" w:ascii="宋体" w:hAnsi="宋体" w:cs="Times New Roman"/>
          <w:b/>
          <w:bCs w:val="0"/>
          <w:color w:val="000000"/>
          <w:szCs w:val="21"/>
          <w:lang w:eastAsia="zh-CN"/>
        </w:rPr>
        <w:t>（</w:t>
      </w:r>
      <w:r>
        <w:rPr>
          <w:rFonts w:hint="eastAsia" w:ascii="宋体" w:hAnsi="宋体" w:cs="Times New Roman"/>
          <w:b/>
          <w:bCs w:val="0"/>
          <w:color w:val="000000"/>
          <w:szCs w:val="21"/>
          <w:lang w:val="en-US" w:eastAsia="zh-CN"/>
        </w:rPr>
        <w:t>2）</w:t>
      </w:r>
      <w:r>
        <w:rPr>
          <w:rFonts w:hint="eastAsia" w:ascii="宋体" w:hAnsi="宋体" w:eastAsia="宋体" w:cs="Times New Roman"/>
          <w:b/>
          <w:bCs w:val="0"/>
          <w:color w:val="000000"/>
          <w:szCs w:val="21"/>
        </w:rPr>
        <w:t>间接与长期收益：</w:t>
      </w:r>
    </w:p>
    <w:p w14:paraId="7DABB538">
      <w:pPr>
        <w:ind w:firstLine="420" w:firstLineChars="0"/>
        <w:rPr>
          <w:rFonts w:ascii="宋体" w:hAnsi="宋体" w:eastAsia="宋体" w:cs="Times New Roman"/>
          <w:bCs/>
          <w:color w:val="000000"/>
          <w:szCs w:val="21"/>
        </w:rPr>
      </w:pPr>
      <w:r>
        <w:rPr>
          <w:rFonts w:ascii="宋体" w:hAnsi="宋体" w:eastAsia="宋体" w:cs="Times New Roman"/>
          <w:bCs/>
          <w:color w:val="000000"/>
          <w:szCs w:val="21"/>
        </w:rPr>
        <w:t>线像莲花品牌在渠道拓展与价值变现方面蕴含着多元化的增长潜力。通过精心策划的品牌活动与文化推广举措，品牌有望在业界树立起良好的声誉与形象，从而吸引高端商场、优质画廊等优质渠道资源主动抛出橄榄枝，实现入驻合作，这将显著降低传统渠道开拓的高昂成本与精力投入，推动</w:t>
      </w:r>
      <w:r>
        <w:rPr>
          <w:rFonts w:ascii="宋体" w:hAnsi="宋体" w:eastAsia="宋体" w:cs="Times New Roman"/>
          <w:b/>
          <w:bCs w:val="0"/>
          <w:color w:val="000000"/>
          <w:szCs w:val="21"/>
        </w:rPr>
        <w:t>品牌市场布局的高效落地</w:t>
      </w:r>
      <w:r>
        <w:rPr>
          <w:rFonts w:ascii="宋体" w:hAnsi="宋体" w:eastAsia="宋体" w:cs="Times New Roman"/>
          <w:bCs/>
          <w:color w:val="000000"/>
          <w:szCs w:val="21"/>
        </w:rPr>
        <w:t>。与此同时，品牌作为江右贡绣非遗技艺的传承载体与地方就业带动典范，积极践行文化传承与社会责任的双重使命，极具望获得文化、旅游、人社等相关职能部门的项目扶持资金、政策补贴或荣誉奖励，为品牌的持续发展注入外部资源支持。此外，随着品牌影响力的不断深化与市场认可度的持续提升，其独具特色的刺绣图案、IP形象及文化符号将形成可观的</w:t>
      </w:r>
      <w:r>
        <w:rPr>
          <w:rFonts w:ascii="宋体" w:hAnsi="宋体" w:eastAsia="宋体" w:cs="Times New Roman"/>
          <w:b/>
          <w:bCs w:val="0"/>
          <w:color w:val="000000"/>
          <w:szCs w:val="21"/>
        </w:rPr>
        <w:t>品牌资产</w:t>
      </w:r>
      <w:r>
        <w:rPr>
          <w:rFonts w:ascii="宋体" w:hAnsi="宋体" w:eastAsia="宋体" w:cs="Times New Roman"/>
          <w:bCs/>
          <w:color w:val="000000"/>
          <w:szCs w:val="21"/>
        </w:rPr>
        <w:t>，未来可向服装、家居、文创、授权商品等多元领域进行商业化授权输出，开辟出稳定可观的IP授权收入新增长点，推动品牌向更高层次的商业价值变现迈进。</w:t>
      </w:r>
    </w:p>
    <w:p w14:paraId="64FDA6FF">
      <w:pPr>
        <w:pStyle w:val="4"/>
        <w:bidi w:val="0"/>
        <w:rPr>
          <w:rFonts w:hint="eastAsia"/>
        </w:rPr>
      </w:pPr>
      <w:bookmarkStart w:id="115" w:name="_Toc15902"/>
      <w:r>
        <w:rPr>
          <w:rFonts w:hint="eastAsia"/>
        </w:rPr>
        <w:t>投入产出比ROI</w:t>
      </w:r>
      <w:r>
        <w:rPr>
          <w:rFonts w:hint="eastAsia"/>
          <w:lang w:eastAsia="zh-CN"/>
        </w:rPr>
        <w:t>（</w:t>
      </w:r>
      <w:r>
        <w:rPr>
          <w:rFonts w:hint="eastAsia"/>
          <w:lang w:val="en-US" w:eastAsia="zh-CN"/>
        </w:rPr>
        <w:t>总收益/总投入）</w:t>
      </w:r>
      <w:r>
        <w:rPr>
          <w:rFonts w:hint="eastAsia"/>
        </w:rPr>
        <w:t>预测：</w:t>
      </w:r>
      <w:bookmarkEnd w:id="115"/>
    </w:p>
    <w:p w14:paraId="7B861EED">
      <w:pPr>
        <w:ind w:firstLine="482" w:firstLineChars="200"/>
        <w:rPr>
          <w:rFonts w:hint="eastAsia" w:ascii="宋体" w:hAnsi="宋体" w:eastAsia="宋体" w:cs="Times New Roman"/>
          <w:bCs/>
          <w:color w:val="000000"/>
          <w:szCs w:val="21"/>
        </w:rPr>
      </w:pPr>
      <w:r>
        <w:rPr>
          <w:rFonts w:hint="eastAsia" w:ascii="宋体" w:hAnsi="宋体" w:eastAsia="宋体" w:cs="Times New Roman"/>
          <w:b/>
          <w:bCs w:val="0"/>
          <w:color w:val="000000"/>
          <w:szCs w:val="21"/>
        </w:rPr>
        <w:t>短期（1年内）：</w:t>
      </w:r>
      <w:r>
        <w:rPr>
          <w:rFonts w:hint="eastAsia" w:ascii="宋体" w:hAnsi="宋体" w:eastAsia="宋体" w:cs="Times New Roman"/>
          <w:bCs/>
          <w:color w:val="000000"/>
          <w:szCs w:val="21"/>
        </w:rPr>
        <w:t>ROI重点考核品牌知名度提升、用户数据积累及市场反馈。直接销售回款可能尚未覆盖全部营销投入，但为爆发期奠定基础。</w:t>
      </w:r>
    </w:p>
    <w:p w14:paraId="3DF18F9B">
      <w:pPr>
        <w:ind w:firstLine="482" w:firstLineChars="200"/>
        <w:rPr>
          <w:rFonts w:hint="eastAsia" w:ascii="宋体" w:hAnsi="宋体" w:eastAsia="宋体" w:cs="Times New Roman"/>
          <w:bCs/>
          <w:color w:val="000000"/>
          <w:szCs w:val="21"/>
        </w:rPr>
      </w:pPr>
      <w:r>
        <w:rPr>
          <w:rFonts w:hint="eastAsia" w:ascii="宋体" w:hAnsi="宋体" w:eastAsia="宋体" w:cs="Times New Roman"/>
          <w:b/>
          <w:bCs w:val="0"/>
          <w:color w:val="000000"/>
          <w:szCs w:val="21"/>
        </w:rPr>
        <w:t>中期（第2年末）：</w:t>
      </w:r>
      <w:r>
        <w:rPr>
          <w:rFonts w:hint="eastAsia" w:ascii="宋体" w:hAnsi="宋体" w:eastAsia="宋体" w:cs="Times New Roman"/>
          <w:bCs/>
          <w:color w:val="000000"/>
          <w:szCs w:val="21"/>
        </w:rPr>
        <w:t>预计累计销售收入开始接近或超过累计营销投入，品牌进入良性循环。预计第2年整体ROI可达1:0.8-1:1.2。</w:t>
      </w:r>
    </w:p>
    <w:p w14:paraId="586E966C">
      <w:pPr>
        <w:ind w:firstLine="482" w:firstLineChars="200"/>
        <w:rPr>
          <w:rFonts w:hint="eastAsia" w:ascii="Times New Roman" w:hAnsi="Times New Roman" w:eastAsia="宋体" w:cs="Times New Roman"/>
          <w:bCs/>
          <w:color w:val="000000"/>
          <w:sz w:val="24"/>
          <w:szCs w:val="32"/>
        </w:rPr>
      </w:pPr>
      <w:r>
        <w:rPr>
          <w:rFonts w:hint="eastAsia" w:ascii="宋体" w:hAnsi="宋体" w:eastAsia="宋体" w:cs="Times New Roman"/>
          <w:b/>
          <w:bCs w:val="0"/>
          <w:color w:val="000000"/>
          <w:szCs w:val="21"/>
        </w:rPr>
        <w:t>长期（第3年末）：</w:t>
      </w:r>
      <w:r>
        <w:rPr>
          <w:rFonts w:hint="eastAsia" w:ascii="宋体" w:hAnsi="宋体" w:eastAsia="宋体" w:cs="Times New Roman"/>
          <w:bCs/>
          <w:color w:val="000000"/>
          <w:szCs w:val="21"/>
        </w:rPr>
        <w:t>品牌进入成熟收获期。营销费用占比将趋于稳定（约占年营收的20-25%）。预计三年整体项目ROI目标为1:1.5-1:2.0。即总投入543.4万元，预期在三年周期内带动总销售收入增长815万至1087万元以上，并建立不可估量的长期品牌资产</w:t>
      </w:r>
      <w:r>
        <w:rPr>
          <w:rFonts w:hint="eastAsia" w:ascii="Times New Roman" w:hAnsi="Times New Roman" w:eastAsia="宋体" w:cs="Times New Roman"/>
          <w:bCs/>
          <w:color w:val="000000"/>
          <w:sz w:val="24"/>
          <w:szCs w:val="32"/>
        </w:rPr>
        <w:t>。</w:t>
      </w:r>
    </w:p>
    <w:p w14:paraId="35EAFC0D">
      <w:pPr>
        <w:rPr>
          <w:rFonts w:hint="eastAsia"/>
          <w:lang w:val="en-US" w:eastAsia="zh-CN"/>
        </w:rPr>
      </w:pPr>
      <w:r>
        <w:rPr>
          <w:rFonts w:hint="eastAsia"/>
          <w:lang w:val="en-US" w:eastAsia="zh-CN"/>
        </w:rPr>
        <w:br w:type="page"/>
      </w:r>
    </w:p>
    <w:p w14:paraId="18B3CA99">
      <w:pPr>
        <w:pStyle w:val="2"/>
        <w:numPr>
          <w:ilvl w:val="0"/>
          <w:numId w:val="0"/>
        </w:numPr>
        <w:bidi w:val="0"/>
        <w:ind w:leftChars="0"/>
        <w:jc w:val="both"/>
        <w:rPr>
          <w:rFonts w:hint="eastAsia"/>
          <w:lang w:val="en-US" w:eastAsia="zh-CN"/>
        </w:rPr>
      </w:pPr>
      <w:bookmarkStart w:id="116" w:name="_Toc32766"/>
      <w:r>
        <w:rPr>
          <w:rFonts w:hint="eastAsia"/>
          <w:lang w:val="en-US" w:eastAsia="zh-CN"/>
        </w:rPr>
        <w:t>附录</w:t>
      </w:r>
      <w:bookmarkEnd w:id="116"/>
    </w:p>
    <w:p w14:paraId="5425AD38">
      <w:pPr>
        <w:pStyle w:val="3"/>
        <w:numPr>
          <w:ilvl w:val="1"/>
          <w:numId w:val="0"/>
        </w:numPr>
        <w:bidi w:val="0"/>
        <w:ind w:leftChars="0"/>
        <w:rPr>
          <w:rFonts w:hint="eastAsia"/>
          <w:lang w:val="en-US" w:eastAsia="zh-CN"/>
        </w:rPr>
      </w:pPr>
      <w:bookmarkStart w:id="117" w:name="_Toc32422"/>
      <w:r>
        <w:rPr>
          <w:rFonts w:hint="eastAsia"/>
          <w:lang w:val="en-US" w:eastAsia="zh-CN"/>
        </w:rPr>
        <w:t>附录一：调查问卷</w:t>
      </w:r>
      <w:bookmarkEnd w:id="117"/>
    </w:p>
    <w:p w14:paraId="47CCEAC4">
      <w:pPr>
        <w:numPr>
          <w:ilvl w:val="0"/>
          <w:numId w:val="0"/>
        </w:numPr>
        <w:rPr>
          <w:rFonts w:hint="default"/>
          <w:lang w:val="en-US" w:eastAsia="zh-CN"/>
        </w:rPr>
      </w:pPr>
      <w:r>
        <w:rPr>
          <w:rFonts w:hint="default"/>
          <w:lang w:val="en-US" w:eastAsia="zh-CN"/>
        </w:rPr>
        <w:drawing>
          <wp:inline distT="0" distB="0" distL="114300" distR="114300">
            <wp:extent cx="2129790" cy="4123690"/>
            <wp:effectExtent l="0" t="0" r="3810" b="6350"/>
            <wp:docPr id="37" name="图片 37" descr="2c9afff805fef1df321631ca9bc4a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c9afff805fef1df321631ca9bc4a060"/>
                    <pic:cNvPicPr>
                      <a:picLocks noChangeAspect="1"/>
                    </pic:cNvPicPr>
                  </pic:nvPicPr>
                  <pic:blipFill>
                    <a:blip r:embed="rId73"/>
                    <a:stretch>
                      <a:fillRect/>
                    </a:stretch>
                  </pic:blipFill>
                  <pic:spPr>
                    <a:xfrm>
                      <a:off x="0" y="0"/>
                      <a:ext cx="2129790" cy="4123690"/>
                    </a:xfrm>
                    <a:prstGeom prst="rect">
                      <a:avLst/>
                    </a:prstGeom>
                  </pic:spPr>
                </pic:pic>
              </a:graphicData>
            </a:graphic>
          </wp:inline>
        </w:drawing>
      </w:r>
      <w:r>
        <w:rPr>
          <w:rFonts w:hint="default"/>
          <w:lang w:val="en-US" w:eastAsia="zh-CN"/>
        </w:rPr>
        <w:drawing>
          <wp:inline distT="0" distB="0" distL="114300" distR="114300">
            <wp:extent cx="2244725" cy="4112895"/>
            <wp:effectExtent l="0" t="0" r="10795" b="1905"/>
            <wp:docPr id="38" name="图片 38" descr="b46f652f9c249653b9b981c1ab2ed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46f652f9c249653b9b981c1ab2edcb0"/>
                    <pic:cNvPicPr>
                      <a:picLocks noChangeAspect="1"/>
                    </pic:cNvPicPr>
                  </pic:nvPicPr>
                  <pic:blipFill>
                    <a:blip r:embed="rId74"/>
                    <a:stretch>
                      <a:fillRect/>
                    </a:stretch>
                  </pic:blipFill>
                  <pic:spPr>
                    <a:xfrm>
                      <a:off x="0" y="0"/>
                      <a:ext cx="2244725" cy="4112895"/>
                    </a:xfrm>
                    <a:prstGeom prst="rect">
                      <a:avLst/>
                    </a:prstGeom>
                  </pic:spPr>
                </pic:pic>
              </a:graphicData>
            </a:graphic>
          </wp:inline>
        </w:drawing>
      </w:r>
      <w:r>
        <w:rPr>
          <w:rFonts w:hint="default"/>
          <w:lang w:val="en-US" w:eastAsia="zh-CN"/>
        </w:rPr>
        <w:drawing>
          <wp:inline distT="0" distB="0" distL="114300" distR="114300">
            <wp:extent cx="1395095" cy="4088130"/>
            <wp:effectExtent l="0" t="0" r="6985" b="11430"/>
            <wp:docPr id="39" name="图片 39" descr="c559b1a887356df85430ed90d2968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559b1a887356df85430ed90d29688a5"/>
                    <pic:cNvPicPr>
                      <a:picLocks noChangeAspect="1"/>
                    </pic:cNvPicPr>
                  </pic:nvPicPr>
                  <pic:blipFill>
                    <a:blip r:embed="rId75"/>
                    <a:stretch>
                      <a:fillRect/>
                    </a:stretch>
                  </pic:blipFill>
                  <pic:spPr>
                    <a:xfrm>
                      <a:off x="0" y="0"/>
                      <a:ext cx="1395095" cy="4088130"/>
                    </a:xfrm>
                    <a:prstGeom prst="rect">
                      <a:avLst/>
                    </a:prstGeom>
                  </pic:spPr>
                </pic:pic>
              </a:graphicData>
            </a:graphic>
          </wp:inline>
        </w:drawing>
      </w:r>
    </w:p>
    <w:p w14:paraId="096AF04F">
      <w:pPr>
        <w:numPr>
          <w:ilvl w:val="0"/>
          <w:numId w:val="0"/>
        </w:numPr>
        <w:rPr>
          <w:rFonts w:hint="default"/>
          <w:lang w:val="en-US" w:eastAsia="zh-CN"/>
        </w:rPr>
      </w:pPr>
      <w:r>
        <w:rPr>
          <w:rFonts w:hint="default"/>
          <w:lang w:val="en-US" w:eastAsia="zh-CN"/>
        </w:rPr>
        <w:drawing>
          <wp:inline distT="0" distB="0" distL="114300" distR="114300">
            <wp:extent cx="2441575" cy="3789680"/>
            <wp:effectExtent l="0" t="0" r="12065" b="5080"/>
            <wp:docPr id="40" name="图片 40" descr="f0e0d8e3c1aa0cd6b06aa6186efcb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0e0d8e3c1aa0cd6b06aa6186efcb66b"/>
                    <pic:cNvPicPr>
                      <a:picLocks noChangeAspect="1"/>
                    </pic:cNvPicPr>
                  </pic:nvPicPr>
                  <pic:blipFill>
                    <a:blip r:embed="rId76"/>
                    <a:stretch>
                      <a:fillRect/>
                    </a:stretch>
                  </pic:blipFill>
                  <pic:spPr>
                    <a:xfrm>
                      <a:off x="0" y="0"/>
                      <a:ext cx="2441575" cy="3789680"/>
                    </a:xfrm>
                    <a:prstGeom prst="rect">
                      <a:avLst/>
                    </a:prstGeom>
                  </pic:spPr>
                </pic:pic>
              </a:graphicData>
            </a:graphic>
          </wp:inline>
        </w:drawing>
      </w:r>
      <w:r>
        <w:rPr>
          <w:rFonts w:hint="default"/>
          <w:lang w:val="en-US" w:eastAsia="zh-CN"/>
        </w:rPr>
        <w:drawing>
          <wp:inline distT="0" distB="0" distL="114300" distR="114300">
            <wp:extent cx="2126615" cy="3790315"/>
            <wp:effectExtent l="0" t="0" r="6985" b="4445"/>
            <wp:docPr id="42" name="图片 42" descr="8e33cb97af7254f99b3eac2bcfadb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e33cb97af7254f99b3eac2bcfadbc24"/>
                    <pic:cNvPicPr>
                      <a:picLocks noChangeAspect="1"/>
                    </pic:cNvPicPr>
                  </pic:nvPicPr>
                  <pic:blipFill>
                    <a:blip r:embed="rId77"/>
                    <a:stretch>
                      <a:fillRect/>
                    </a:stretch>
                  </pic:blipFill>
                  <pic:spPr>
                    <a:xfrm>
                      <a:off x="0" y="0"/>
                      <a:ext cx="2126615" cy="3790315"/>
                    </a:xfrm>
                    <a:prstGeom prst="rect">
                      <a:avLst/>
                    </a:prstGeom>
                  </pic:spPr>
                </pic:pic>
              </a:graphicData>
            </a:graphic>
          </wp:inline>
        </w:drawing>
      </w:r>
      <w:r>
        <w:rPr>
          <w:rFonts w:hint="default"/>
          <w:lang w:val="en-US" w:eastAsia="zh-CN"/>
        </w:rPr>
        <w:drawing>
          <wp:inline distT="0" distB="0" distL="114300" distR="114300">
            <wp:extent cx="1269365" cy="3696335"/>
            <wp:effectExtent l="0" t="0" r="10795" b="6985"/>
            <wp:docPr id="43" name="图片 43" descr="8c63c057a837d947ce08cb60fba1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c63c057a837d947ce08cb60fba1aee5"/>
                    <pic:cNvPicPr>
                      <a:picLocks noChangeAspect="1"/>
                    </pic:cNvPicPr>
                  </pic:nvPicPr>
                  <pic:blipFill>
                    <a:blip r:embed="rId78"/>
                    <a:stretch>
                      <a:fillRect/>
                    </a:stretch>
                  </pic:blipFill>
                  <pic:spPr>
                    <a:xfrm>
                      <a:off x="0" y="0"/>
                      <a:ext cx="1269365" cy="3696335"/>
                    </a:xfrm>
                    <a:prstGeom prst="rect">
                      <a:avLst/>
                    </a:prstGeom>
                  </pic:spPr>
                </pic:pic>
              </a:graphicData>
            </a:graphic>
          </wp:inline>
        </w:drawing>
      </w:r>
    </w:p>
    <w:p w14:paraId="52B23594">
      <w:pPr>
        <w:pStyle w:val="3"/>
        <w:numPr>
          <w:ilvl w:val="1"/>
          <w:numId w:val="0"/>
        </w:numPr>
        <w:bidi w:val="0"/>
        <w:ind w:leftChars="0"/>
        <w:rPr>
          <w:rFonts w:hint="eastAsia"/>
          <w:lang w:val="en-US" w:eastAsia="zh-CN"/>
        </w:rPr>
      </w:pPr>
      <w:bookmarkStart w:id="118" w:name="_Toc25991"/>
      <w:r>
        <w:rPr>
          <w:rFonts w:hint="eastAsia"/>
          <w:lang w:val="en-US" w:eastAsia="zh-CN"/>
        </w:rPr>
        <w:t>附录二：团队实地调研</w:t>
      </w:r>
      <w:bookmarkEnd w:id="118"/>
    </w:p>
    <w:p w14:paraId="7A4E89B9">
      <w:pPr>
        <w:rPr>
          <w:rFonts w:hint="eastAsia"/>
        </w:rPr>
      </w:pPr>
      <w:r>
        <w:rPr>
          <w:rFonts w:hint="eastAsia"/>
        </w:rPr>
        <w:drawing>
          <wp:inline distT="0" distB="0" distL="0" distR="0">
            <wp:extent cx="2991485" cy="1981200"/>
            <wp:effectExtent l="0" t="0" r="10795" b="0"/>
            <wp:docPr id="75810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8655" name="图片 1"/>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991485" cy="2001273"/>
                    </a:xfrm>
                    <a:prstGeom prst="rect">
                      <a:avLst/>
                    </a:prstGeom>
                  </pic:spPr>
                </pic:pic>
              </a:graphicData>
            </a:graphic>
          </wp:inline>
        </w:drawing>
      </w:r>
      <w:r>
        <w:rPr>
          <w:rFonts w:hint="eastAsia"/>
        </w:rPr>
        <w:drawing>
          <wp:inline distT="0" distB="0" distL="0" distR="0">
            <wp:extent cx="2942590" cy="2048510"/>
            <wp:effectExtent l="0" t="0" r="13970" b="8890"/>
            <wp:docPr id="5282522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2263" name="图片 9"/>
                    <pic:cNvPicPr>
                      <a:picLocks noChangeAspect="1"/>
                    </pic:cNvPicPr>
                  </pic:nvPicPr>
                  <pic:blipFill>
                    <a:blip r:embed="rId80" cstate="print">
                      <a:extLst>
                        <a:ext uri="{28A0092B-C50C-407E-A947-70E740481C1C}">
                          <a14:useLocalDpi xmlns:a14="http://schemas.microsoft.com/office/drawing/2010/main" val="0"/>
                        </a:ext>
                      </a:extLst>
                    </a:blip>
                    <a:srcRect l="18324" t="23751" r="15265" b="23152"/>
                    <a:stretch>
                      <a:fillRect/>
                    </a:stretch>
                  </pic:blipFill>
                  <pic:spPr>
                    <a:xfrm>
                      <a:off x="0" y="0"/>
                      <a:ext cx="2942590" cy="2048510"/>
                    </a:xfrm>
                    <a:prstGeom prst="rect">
                      <a:avLst/>
                    </a:prstGeom>
                    <a:ln>
                      <a:noFill/>
                    </a:ln>
                  </pic:spPr>
                </pic:pic>
              </a:graphicData>
            </a:graphic>
          </wp:inline>
        </w:drawing>
      </w:r>
      <w:r>
        <w:rPr>
          <w:rFonts w:hint="eastAsia"/>
        </w:rPr>
        <w:drawing>
          <wp:inline distT="0" distB="0" distL="0" distR="0">
            <wp:extent cx="3064510" cy="3502025"/>
            <wp:effectExtent l="0" t="0" r="13970" b="3175"/>
            <wp:docPr id="1081086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6696" name="图片 3"/>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064510" cy="3524973"/>
                    </a:xfrm>
                    <a:prstGeom prst="rect">
                      <a:avLst/>
                    </a:prstGeom>
                  </pic:spPr>
                </pic:pic>
              </a:graphicData>
            </a:graphic>
          </wp:inline>
        </w:drawing>
      </w:r>
      <w:r>
        <w:rPr>
          <w:rFonts w:hint="eastAsia"/>
        </w:rPr>
        <w:drawing>
          <wp:inline distT="0" distB="0" distL="0" distR="0">
            <wp:extent cx="2894330" cy="3499485"/>
            <wp:effectExtent l="0" t="0" r="1270" b="5715"/>
            <wp:docPr id="20153880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8092" name="图片 4"/>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894330" cy="3514993"/>
                    </a:xfrm>
                    <a:prstGeom prst="rect">
                      <a:avLst/>
                    </a:prstGeom>
                  </pic:spPr>
                </pic:pic>
              </a:graphicData>
            </a:graphic>
          </wp:inline>
        </w:drawing>
      </w:r>
      <w:r>
        <w:rPr>
          <w:rFonts w:hint="eastAsia"/>
        </w:rPr>
        <w:drawing>
          <wp:inline distT="0" distB="0" distL="0" distR="0">
            <wp:extent cx="3130550" cy="2348230"/>
            <wp:effectExtent l="0" t="0" r="8890" b="13970"/>
            <wp:docPr id="19176989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98960" name="图片 7"/>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130550" cy="2348230"/>
                    </a:xfrm>
                    <a:prstGeom prst="rect">
                      <a:avLst/>
                    </a:prstGeom>
                  </pic:spPr>
                </pic:pic>
              </a:graphicData>
            </a:graphic>
          </wp:inline>
        </w:drawing>
      </w:r>
      <w:r>
        <w:rPr>
          <w:rFonts w:hint="eastAsia"/>
        </w:rPr>
        <w:drawing>
          <wp:inline distT="0" distB="0" distL="0" distR="0">
            <wp:extent cx="2834005" cy="2331085"/>
            <wp:effectExtent l="0" t="0" r="635" b="635"/>
            <wp:docPr id="10129990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9062" name="图片 8"/>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834005" cy="2331085"/>
                    </a:xfrm>
                    <a:prstGeom prst="rect">
                      <a:avLst/>
                    </a:prstGeom>
                  </pic:spPr>
                </pic:pic>
              </a:graphicData>
            </a:graphic>
          </wp:inline>
        </w:drawing>
      </w:r>
      <w:r>
        <w:rPr>
          <w:rFonts w:hint="eastAsia"/>
        </w:rPr>
        <w:drawing>
          <wp:inline distT="0" distB="0" distL="0" distR="0">
            <wp:extent cx="5898515" cy="3765550"/>
            <wp:effectExtent l="0" t="0" r="14605" b="13970"/>
            <wp:docPr id="3170617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1786" name="图片 5"/>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898515" cy="3765550"/>
                    </a:xfrm>
                    <a:prstGeom prst="rect">
                      <a:avLst/>
                    </a:prstGeom>
                  </pic:spPr>
                </pic:pic>
              </a:graphicData>
            </a:graphic>
          </wp:inline>
        </w:drawing>
      </w:r>
    </w:p>
    <w:p w14:paraId="2BA7F585">
      <w:pPr>
        <w:pStyle w:val="3"/>
        <w:numPr>
          <w:ilvl w:val="1"/>
          <w:numId w:val="0"/>
        </w:numPr>
        <w:bidi w:val="0"/>
        <w:ind w:leftChars="0"/>
        <w:rPr>
          <w:rFonts w:hint="eastAsia"/>
          <w:lang w:val="en-US" w:eastAsia="zh-CN"/>
        </w:rPr>
      </w:pPr>
      <w:bookmarkStart w:id="119" w:name="_Toc14669"/>
      <w:r>
        <w:rPr>
          <w:rFonts w:hint="eastAsia"/>
          <w:lang w:val="en-US" w:eastAsia="zh-CN"/>
        </w:rPr>
        <w:t>附录三：访谈记录（部分）</w:t>
      </w:r>
      <w:bookmarkEnd w:id="119"/>
    </w:p>
    <w:p w14:paraId="073E9365">
      <w:pPr>
        <w:numPr>
          <w:ilvl w:val="0"/>
          <w:numId w:val="4"/>
        </w:numPr>
        <w:ind w:left="425" w:leftChars="0" w:hanging="425" w:firstLineChars="0"/>
        <w:rPr>
          <w:rFonts w:hint="default"/>
          <w:b/>
          <w:bCs/>
          <w:lang w:val="en-US"/>
        </w:rPr>
      </w:pPr>
      <w:r>
        <w:rPr>
          <w:rFonts w:hint="eastAsia"/>
          <w:b/>
          <w:bCs/>
          <w:lang w:val="en-US" w:eastAsia="zh-CN"/>
        </w:rPr>
        <w:t>Q：</w:t>
      </w:r>
      <w:r>
        <w:rPr>
          <w:rFonts w:hint="default"/>
          <w:b w:val="0"/>
          <w:bCs w:val="0"/>
          <w:lang w:val="en-US"/>
        </w:rPr>
        <w:t>老师，我们非常好奇，你一路走来一个动力</w:t>
      </w:r>
      <w:r>
        <w:rPr>
          <w:rFonts w:hint="eastAsia"/>
          <w:b w:val="0"/>
          <w:bCs w:val="0"/>
          <w:lang w:val="en-US" w:eastAsia="zh-CN"/>
        </w:rPr>
        <w:t>是</w:t>
      </w:r>
      <w:r>
        <w:rPr>
          <w:rFonts w:hint="default"/>
          <w:b w:val="0"/>
          <w:bCs w:val="0"/>
          <w:lang w:val="en-US"/>
        </w:rPr>
        <w:t>什么？</w:t>
      </w:r>
    </w:p>
    <w:p w14:paraId="32FC7980">
      <w:pPr>
        <w:ind w:firstLine="420" w:firstLineChars="0"/>
        <w:rPr>
          <w:rFonts w:hint="default"/>
          <w:lang w:val="en-US"/>
        </w:rPr>
      </w:pPr>
      <w:r>
        <w:rPr>
          <w:rFonts w:hint="eastAsia"/>
          <w:b/>
          <w:bCs/>
          <w:lang w:val="en-US" w:eastAsia="zh-CN"/>
        </w:rPr>
        <w:t>A：</w:t>
      </w:r>
      <w:r>
        <w:rPr>
          <w:rFonts w:hint="default"/>
          <w:lang w:val="en-US"/>
        </w:rPr>
        <w:t>可能就是喜欢，因为从小就是。因为我从小就接触刺绣，可能基因里就带了这个刺绣的种子吧，就是喜欢热爱地完成。</w:t>
      </w:r>
    </w:p>
    <w:p w14:paraId="6E874BB7">
      <w:pPr>
        <w:numPr>
          <w:ilvl w:val="0"/>
          <w:numId w:val="4"/>
        </w:numPr>
        <w:ind w:left="425" w:leftChars="0" w:hanging="425" w:firstLineChars="0"/>
        <w:rPr>
          <w:rFonts w:hint="default"/>
          <w:b/>
          <w:bCs/>
          <w:lang w:val="en-US"/>
        </w:rPr>
      </w:pPr>
      <w:r>
        <w:rPr>
          <w:rFonts w:hint="eastAsia"/>
          <w:b/>
          <w:bCs/>
          <w:lang w:val="en-US" w:eastAsia="zh-CN"/>
        </w:rPr>
        <w:t>Q：</w:t>
      </w:r>
      <w:r>
        <w:rPr>
          <w:rFonts w:hint="default"/>
          <w:b w:val="0"/>
          <w:bCs w:val="0"/>
          <w:lang w:val="en-US"/>
        </w:rPr>
        <w:t>您最喜欢的作品是哪个？</w:t>
      </w:r>
    </w:p>
    <w:p w14:paraId="48233819">
      <w:pPr>
        <w:ind w:firstLine="420" w:firstLineChars="0"/>
        <w:rPr>
          <w:rFonts w:hint="default"/>
          <w:lang w:val="en-US"/>
        </w:rPr>
      </w:pPr>
      <w:r>
        <w:rPr>
          <w:rFonts w:hint="eastAsia"/>
          <w:b/>
          <w:bCs/>
          <w:lang w:val="en-US" w:eastAsia="zh-CN"/>
        </w:rPr>
        <w:t>A：</w:t>
      </w:r>
      <w:r>
        <w:rPr>
          <w:rFonts w:hint="eastAsia"/>
          <w:b w:val="0"/>
          <w:bCs w:val="0"/>
          <w:lang w:val="en-US" w:eastAsia="zh-CN"/>
        </w:rPr>
        <w:t>怎</w:t>
      </w:r>
      <w:r>
        <w:rPr>
          <w:rFonts w:hint="default"/>
          <w:lang w:val="en-US"/>
        </w:rPr>
        <w:t>么说呢，我们面</w:t>
      </w:r>
      <w:r>
        <w:rPr>
          <w:rFonts w:hint="eastAsia"/>
          <w:lang w:val="en-US" w:eastAsia="zh-CN"/>
        </w:rPr>
        <w:t>对每</w:t>
      </w:r>
      <w:r>
        <w:rPr>
          <w:rFonts w:hint="default"/>
          <w:lang w:val="en-US"/>
        </w:rPr>
        <w:t>一个作品都像</w:t>
      </w:r>
      <w:r>
        <w:rPr>
          <w:rFonts w:hint="eastAsia"/>
          <w:lang w:val="en-US" w:eastAsia="zh-CN"/>
        </w:rPr>
        <w:t>自</w:t>
      </w:r>
      <w:r>
        <w:rPr>
          <w:rFonts w:hint="default"/>
          <w:lang w:val="en-US"/>
        </w:rPr>
        <w:t>己的小孩。最少的板子也要，比如说</w:t>
      </w:r>
      <w:r>
        <w:rPr>
          <w:rFonts w:hint="eastAsia"/>
          <w:lang w:val="en-US" w:eastAsia="zh-CN"/>
        </w:rPr>
        <w:t>两三</w:t>
      </w:r>
      <w:r>
        <w:rPr>
          <w:rFonts w:hint="default"/>
          <w:lang w:val="en-US"/>
        </w:rPr>
        <w:t>个月，不然的话，甚至几年，所以对于我们来说，每一个</w:t>
      </w:r>
      <w:r>
        <w:rPr>
          <w:rFonts w:hint="eastAsia"/>
          <w:lang w:val="en-US" w:eastAsia="zh-CN"/>
        </w:rPr>
        <w:t>都付诸了心血</w:t>
      </w:r>
      <w:r>
        <w:rPr>
          <w:rFonts w:hint="default"/>
          <w:lang w:val="en-US"/>
        </w:rPr>
        <w:t>，当然后续可能我们在调整的过程当中会有一些创新的一些特色，是我们有代表性，比如15年修了一个九米长的，因为他们这个计划也是我创新的一个计划，也是我们的。</w:t>
      </w:r>
    </w:p>
    <w:p w14:paraId="4D9C1433">
      <w:pPr>
        <w:numPr>
          <w:ilvl w:val="0"/>
          <w:numId w:val="4"/>
        </w:numPr>
        <w:ind w:left="425" w:leftChars="0" w:hanging="425" w:firstLineChars="0"/>
        <w:rPr>
          <w:rFonts w:hint="default"/>
          <w:b/>
          <w:bCs/>
          <w:lang w:val="en-US"/>
        </w:rPr>
      </w:pPr>
      <w:r>
        <w:rPr>
          <w:rFonts w:hint="eastAsia"/>
          <w:b/>
          <w:bCs/>
          <w:lang w:val="en-US" w:eastAsia="zh-CN"/>
        </w:rPr>
        <w:t>Q：</w:t>
      </w:r>
      <w:r>
        <w:rPr>
          <w:rFonts w:hint="default"/>
          <w:b w:val="0"/>
          <w:bCs w:val="0"/>
          <w:lang w:val="en-US"/>
        </w:rPr>
        <w:t>还有一个问题是您参加的这些活动中，您参与这些活动是有什么样的意义？或者说参与度最高的？</w:t>
      </w:r>
    </w:p>
    <w:p w14:paraId="6F730626">
      <w:pPr>
        <w:ind w:firstLine="420" w:firstLineChars="0"/>
        <w:rPr>
          <w:rFonts w:hint="default"/>
          <w:lang w:val="en-US"/>
        </w:rPr>
      </w:pPr>
      <w:r>
        <w:rPr>
          <w:rFonts w:hint="eastAsia"/>
          <w:b/>
          <w:bCs/>
          <w:lang w:val="en-US" w:eastAsia="zh-CN"/>
        </w:rPr>
        <w:t>A：</w:t>
      </w:r>
      <w:r>
        <w:rPr>
          <w:rFonts w:hint="default"/>
          <w:lang w:val="en-US"/>
        </w:rPr>
        <w:t>其实我们也参加了很多国家级的一些展览，对于我们印象深的是2010年，我们去参加了上海世博会。因为他面对的窗口是全球</w:t>
      </w:r>
      <w:r>
        <w:rPr>
          <w:rFonts w:hint="eastAsia"/>
          <w:lang w:val="en-US" w:eastAsia="zh-CN"/>
        </w:rPr>
        <w:t>，</w:t>
      </w:r>
      <w:r>
        <w:rPr>
          <w:rFonts w:hint="default"/>
          <w:lang w:val="en-US"/>
        </w:rPr>
        <w:t>我们在那一次展会上也做过一次的现场展点，让更多的国外的人，包括我们的国内的一些市民，让更多的人知道我们江西的刺绣</w:t>
      </w:r>
    </w:p>
    <w:p w14:paraId="1157025C">
      <w:pPr>
        <w:ind w:firstLine="420" w:firstLineChars="0"/>
        <w:rPr>
          <w:rFonts w:hint="default"/>
          <w:lang w:val="en-US"/>
        </w:rPr>
      </w:pPr>
      <w:r>
        <w:rPr>
          <w:rFonts w:hint="eastAsia"/>
          <w:b/>
          <w:bCs/>
          <w:lang w:val="en-US" w:eastAsia="zh-CN"/>
        </w:rPr>
        <w:t>Q：</w:t>
      </w:r>
      <w:r>
        <w:rPr>
          <w:rFonts w:hint="default"/>
          <w:lang w:val="en-US"/>
        </w:rPr>
        <w:t xml:space="preserve">在活动上，你们是一边刺绣。然后让他们来体检这种展示的方式吗？还是说展示我们的作品。 </w:t>
      </w:r>
    </w:p>
    <w:p w14:paraId="02612353">
      <w:pPr>
        <w:ind w:firstLine="420" w:firstLineChars="0"/>
        <w:rPr>
          <w:rFonts w:hint="default"/>
          <w:lang w:val="en-US"/>
        </w:rPr>
      </w:pPr>
      <w:r>
        <w:rPr>
          <w:rFonts w:hint="eastAsia"/>
          <w:b/>
          <w:bCs/>
          <w:lang w:val="en-US" w:eastAsia="zh-CN"/>
        </w:rPr>
        <w:t>A：</w:t>
      </w:r>
      <w:r>
        <w:rPr>
          <w:rFonts w:hint="default"/>
          <w:lang w:val="en-US"/>
        </w:rPr>
        <w:t>我们一个是有作品的展示，一个是有现场做展览，刺绣大师的展演，大家能够亲眼看到我们绣出来的绣好的成品。有在展示他们既能看到成品又能看到我们在创作的作品，可能就是很多人之前都不知道我们江西有刺绣，也是通过那一次展会，</w:t>
      </w:r>
      <w:r>
        <w:rPr>
          <w:rFonts w:hint="eastAsia"/>
          <w:lang w:val="en-US" w:eastAsia="zh-CN"/>
        </w:rPr>
        <w:t>让更多人</w:t>
      </w:r>
      <w:r>
        <w:rPr>
          <w:rFonts w:hint="default"/>
          <w:lang w:val="en-US"/>
        </w:rPr>
        <w:t>知道我们江西的剌绣。</w:t>
      </w:r>
    </w:p>
    <w:p w14:paraId="6A0698AA">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 xml:space="preserve">老师您是什么时候想着把刺绣它绣在服装上，绣成文创产品。 </w:t>
      </w:r>
    </w:p>
    <w:p w14:paraId="4430F2F7">
      <w:pPr>
        <w:ind w:firstLine="420" w:firstLineChars="0"/>
        <w:rPr>
          <w:rFonts w:hint="default"/>
          <w:lang w:val="en-US"/>
        </w:rPr>
      </w:pPr>
      <w:r>
        <w:rPr>
          <w:rFonts w:hint="eastAsia"/>
          <w:b/>
          <w:bCs/>
          <w:lang w:val="en-US" w:eastAsia="zh-CN"/>
        </w:rPr>
        <w:t>A：</w:t>
      </w:r>
      <w:r>
        <w:rPr>
          <w:rFonts w:hint="default"/>
          <w:lang w:val="en-US"/>
        </w:rPr>
        <w:t>怎么说呢。刺绣他最早就是</w:t>
      </w:r>
      <w:r>
        <w:rPr>
          <w:rFonts w:hint="eastAsia"/>
          <w:lang w:val="en-US" w:eastAsia="zh-CN"/>
        </w:rPr>
        <w:t>绣在衣服上</w:t>
      </w:r>
      <w:r>
        <w:rPr>
          <w:rFonts w:hint="default"/>
          <w:lang w:val="en-US"/>
        </w:rPr>
        <w:t>，你比如我们妈妈，奶奶和外婆他们.他们最早就是</w:t>
      </w:r>
      <w:r>
        <w:rPr>
          <w:rFonts w:hint="eastAsia"/>
          <w:lang w:val="en-US" w:eastAsia="zh-CN"/>
        </w:rPr>
        <w:t>绣在</w:t>
      </w:r>
      <w:r>
        <w:rPr>
          <w:rFonts w:hint="default"/>
          <w:lang w:val="en-US"/>
        </w:rPr>
        <w:t>一些衣服</w:t>
      </w:r>
      <w:r>
        <w:rPr>
          <w:rFonts w:hint="eastAsia"/>
          <w:lang w:val="en-US" w:eastAsia="zh-CN"/>
        </w:rPr>
        <w:t>上面，</w:t>
      </w:r>
      <w:r>
        <w:rPr>
          <w:rFonts w:hint="default"/>
          <w:lang w:val="en-US"/>
        </w:rPr>
        <w:t>它是一个民间技艺，来</w:t>
      </w:r>
      <w:r>
        <w:rPr>
          <w:rFonts w:hint="eastAsia"/>
          <w:lang w:val="en-US" w:eastAsia="zh-CN"/>
        </w:rPr>
        <w:t>自</w:t>
      </w:r>
      <w:r>
        <w:rPr>
          <w:rFonts w:hint="default"/>
          <w:lang w:val="en-US"/>
        </w:rPr>
        <w:t>生活，它是</w:t>
      </w:r>
      <w:r>
        <w:rPr>
          <w:rFonts w:hint="eastAsia"/>
          <w:lang w:val="en-US" w:eastAsia="zh-CN"/>
        </w:rPr>
        <w:t>一种</w:t>
      </w:r>
      <w:r>
        <w:rPr>
          <w:rFonts w:hint="default"/>
          <w:lang w:val="en-US"/>
        </w:rPr>
        <w:t>实用品，</w:t>
      </w:r>
      <w:r>
        <w:rPr>
          <w:rFonts w:hint="eastAsia"/>
          <w:lang w:val="en-US" w:eastAsia="zh-CN"/>
        </w:rPr>
        <w:t>也是</w:t>
      </w:r>
      <w:r>
        <w:rPr>
          <w:rFonts w:hint="default"/>
          <w:lang w:val="en-US"/>
        </w:rPr>
        <w:t>艺术品。我们只是把艺术品重新回归到生活当中</w:t>
      </w:r>
      <w:r>
        <w:rPr>
          <w:rFonts w:hint="eastAsia"/>
          <w:lang w:val="en-US" w:eastAsia="zh-CN"/>
        </w:rPr>
        <w:t>。</w:t>
      </w:r>
      <w:r>
        <w:rPr>
          <w:rFonts w:hint="default"/>
          <w:lang w:val="en-US"/>
        </w:rPr>
        <w:t>现在我们为了让更多的年轻人能够喜欢上这个刺绣，所以我们近几年也是研发了一系列的东西。很有创新，你们很有头脑，我觉得非常有机会。</w:t>
      </w:r>
    </w:p>
    <w:p w14:paraId="7BE1EB2E">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 xml:space="preserve">我们的作品的展示的时候一般是怎么造请灯光呢？ </w:t>
      </w:r>
    </w:p>
    <w:p w14:paraId="4A30BFDB">
      <w:pPr>
        <w:ind w:firstLine="420" w:firstLineChars="0"/>
        <w:rPr>
          <w:rFonts w:hint="default"/>
          <w:lang w:val="en-US"/>
        </w:rPr>
      </w:pPr>
      <w:r>
        <w:rPr>
          <w:rFonts w:hint="eastAsia"/>
          <w:b/>
          <w:bCs/>
          <w:lang w:val="en-US" w:eastAsia="zh-CN"/>
        </w:rPr>
        <w:t>A：</w:t>
      </w:r>
      <w:r>
        <w:rPr>
          <w:rFonts w:hint="default"/>
          <w:lang w:val="en-US"/>
        </w:rPr>
        <w:t>展</w:t>
      </w:r>
      <w:r>
        <w:rPr>
          <w:rFonts w:hint="eastAsia"/>
          <w:lang w:val="en-US" w:eastAsia="zh-CN"/>
        </w:rPr>
        <w:t>示</w:t>
      </w:r>
      <w:r>
        <w:rPr>
          <w:rFonts w:hint="default"/>
          <w:lang w:val="en-US"/>
        </w:rPr>
        <w:t>的话，他其实是有一个，灯光要求是蛮高的</w:t>
      </w:r>
      <w:r>
        <w:rPr>
          <w:rFonts w:hint="eastAsia"/>
          <w:lang w:val="en-US" w:eastAsia="zh-CN"/>
        </w:rPr>
        <w:t>一个环境</w:t>
      </w:r>
      <w:r>
        <w:rPr>
          <w:rFonts w:hint="default"/>
          <w:lang w:val="en-US"/>
        </w:rPr>
        <w:t>，下面有一个好的作品，如果你没有更好的它呈现出来</w:t>
      </w:r>
      <w:r>
        <w:rPr>
          <w:rFonts w:hint="eastAsia"/>
          <w:lang w:val="en-US" w:eastAsia="zh-CN"/>
        </w:rPr>
        <w:t>，</w:t>
      </w:r>
      <w:r>
        <w:rPr>
          <w:rFonts w:hint="default"/>
          <w:lang w:val="en-US"/>
        </w:rPr>
        <w:t>也是不</w:t>
      </w:r>
      <w:r>
        <w:rPr>
          <w:rFonts w:hint="eastAsia"/>
          <w:lang w:val="en-US" w:eastAsia="zh-CN"/>
        </w:rPr>
        <w:t>能完全</w:t>
      </w:r>
      <w:r>
        <w:rPr>
          <w:rFonts w:hint="default"/>
          <w:lang w:val="en-US"/>
        </w:rPr>
        <w:t>体现</w:t>
      </w:r>
      <w:r>
        <w:rPr>
          <w:rFonts w:hint="eastAsia"/>
          <w:lang w:val="en-US" w:eastAsia="zh-CN"/>
        </w:rPr>
        <w:t>它</w:t>
      </w:r>
      <w:r>
        <w:rPr>
          <w:rFonts w:hint="default"/>
          <w:lang w:val="en-US"/>
        </w:rPr>
        <w:t>的艺术的美貌的，就是我们参加展会，他也会给我们安一个射灯，就</w:t>
      </w:r>
      <w:r>
        <w:rPr>
          <w:rFonts w:hint="eastAsia"/>
          <w:lang w:val="en-US" w:eastAsia="zh-CN"/>
        </w:rPr>
        <w:t>把绣品放</w:t>
      </w:r>
      <w:r>
        <w:rPr>
          <w:rFonts w:hint="default"/>
          <w:lang w:val="en-US"/>
        </w:rPr>
        <w:t>在柜</w:t>
      </w:r>
      <w:r>
        <w:rPr>
          <w:rFonts w:hint="eastAsia"/>
          <w:lang w:val="en-US" w:eastAsia="zh-CN"/>
        </w:rPr>
        <w:t>子</w:t>
      </w:r>
      <w:r>
        <w:rPr>
          <w:rFonts w:hint="default"/>
          <w:lang w:val="en-US"/>
        </w:rPr>
        <w:t>上开聚光，或是有孩子把我们的双面绣摆上去，让它更看上去更美观</w:t>
      </w:r>
      <w:r>
        <w:rPr>
          <w:rFonts w:hint="eastAsia"/>
          <w:lang w:val="en-US" w:eastAsia="zh-CN"/>
        </w:rPr>
        <w:t>，</w:t>
      </w:r>
      <w:r>
        <w:rPr>
          <w:rFonts w:hint="default"/>
          <w:lang w:val="en-US"/>
        </w:rPr>
        <w:t>更有艺术性</w:t>
      </w:r>
      <w:r>
        <w:rPr>
          <w:rFonts w:hint="eastAsia"/>
          <w:lang w:val="en-US" w:eastAsia="zh-CN"/>
        </w:rPr>
        <w:t>。</w:t>
      </w:r>
      <w:r>
        <w:rPr>
          <w:rFonts w:hint="default"/>
          <w:lang w:val="en-US"/>
        </w:rPr>
        <w:t>包括我们带个支架过去，现场做展演的时候，你也是就是怎么说呢，在当下这入快节奏的生活</w:t>
      </w:r>
      <w:r>
        <w:rPr>
          <w:rFonts w:hint="eastAsia"/>
          <w:lang w:val="en-US" w:eastAsia="zh-CN"/>
        </w:rPr>
        <w:t>，</w:t>
      </w:r>
      <w:r>
        <w:rPr>
          <w:rFonts w:hint="default"/>
          <w:lang w:val="en-US"/>
        </w:rPr>
        <w:t>能够让大家感受到这份静的美好，能够看到这个画面是很唯美的一个画面。</w:t>
      </w:r>
    </w:p>
    <w:p w14:paraId="56B07709">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我感觉赣绣是一件能让人静下心来的一个事情，</w:t>
      </w:r>
      <w:r>
        <w:rPr>
          <w:rFonts w:hint="eastAsia"/>
          <w:lang w:val="en-US" w:eastAsia="zh-CN"/>
        </w:rPr>
        <w:t>您</w:t>
      </w:r>
      <w:r>
        <w:rPr>
          <w:rFonts w:hint="default"/>
          <w:lang w:val="en-US"/>
        </w:rPr>
        <w:t xml:space="preserve">觉得怎么把它更好的传承到年轻人的群体当中呢？ </w:t>
      </w:r>
    </w:p>
    <w:p w14:paraId="64082C55">
      <w:pPr>
        <w:ind w:firstLine="420" w:firstLineChars="0"/>
        <w:rPr>
          <w:rFonts w:hint="default" w:eastAsia="宋体"/>
          <w:lang w:val="en-US" w:eastAsia="zh-CN"/>
        </w:rPr>
      </w:pPr>
      <w:r>
        <w:rPr>
          <w:rFonts w:hint="eastAsia"/>
          <w:b/>
          <w:bCs/>
          <w:lang w:val="en-US" w:eastAsia="zh-CN"/>
        </w:rPr>
        <w:t>A：</w:t>
      </w:r>
      <w:r>
        <w:rPr>
          <w:rFonts w:hint="default"/>
          <w:lang w:val="en-US"/>
        </w:rPr>
        <w:t>也</w:t>
      </w:r>
      <w:r>
        <w:rPr>
          <w:rFonts w:hint="eastAsia"/>
          <w:lang w:val="en-US" w:eastAsia="zh-CN"/>
        </w:rPr>
        <w:t>可能有</w:t>
      </w:r>
      <w:r>
        <w:rPr>
          <w:rFonts w:hint="default"/>
          <w:lang w:val="en-US"/>
        </w:rPr>
        <w:t>很多年轻人很静不下心来，但是又不了解刺绣这个东西</w:t>
      </w:r>
      <w:r>
        <w:rPr>
          <w:rFonts w:hint="eastAsia"/>
          <w:lang w:val="en-US" w:eastAsia="zh-CN"/>
        </w:rPr>
        <w:t>。</w:t>
      </w:r>
      <w:r>
        <w:rPr>
          <w:rFonts w:hint="default"/>
          <w:lang w:val="en-US"/>
        </w:rPr>
        <w:t>其实刺绣它的委求就是一个</w:t>
      </w:r>
      <w:r>
        <w:rPr>
          <w:rFonts w:hint="eastAsia"/>
          <w:lang w:val="en-US" w:eastAsia="zh-CN"/>
        </w:rPr>
        <w:t>“Jing”</w:t>
      </w:r>
      <w:r>
        <w:rPr>
          <w:rFonts w:hint="default"/>
          <w:lang w:val="en-US"/>
        </w:rPr>
        <w:t>。它是有各方面的，比如环境的安静，环境的干净，内心的宁静，自身的洁净</w:t>
      </w:r>
      <w:r>
        <w:rPr>
          <w:rFonts w:hint="eastAsia"/>
          <w:lang w:val="en-US" w:eastAsia="zh-CN"/>
        </w:rPr>
        <w:t>，</w:t>
      </w:r>
      <w:r>
        <w:rPr>
          <w:rFonts w:hint="default"/>
          <w:lang w:val="en-US"/>
        </w:rPr>
        <w:t>它一定要具备这四个</w:t>
      </w:r>
      <w:r>
        <w:rPr>
          <w:rFonts w:hint="eastAsia"/>
          <w:lang w:val="en-US" w:eastAsia="zh-CN"/>
        </w:rPr>
        <w:t>“Jing”，</w:t>
      </w:r>
      <w:r>
        <w:rPr>
          <w:rFonts w:hint="default"/>
          <w:lang w:val="en-US"/>
        </w:rPr>
        <w:t>你才可以开始绣第一针</w:t>
      </w:r>
      <w:r>
        <w:rPr>
          <w:rFonts w:hint="eastAsia"/>
          <w:lang w:val="en-US" w:eastAsia="zh-CN"/>
        </w:rPr>
        <w:t>，</w:t>
      </w:r>
      <w:r>
        <w:rPr>
          <w:rFonts w:hint="default"/>
          <w:lang w:val="en-US"/>
        </w:rPr>
        <w:t>所以我们对他是有要求的</w:t>
      </w:r>
      <w:r>
        <w:rPr>
          <w:rFonts w:hint="eastAsia"/>
          <w:lang w:val="en-US" w:eastAsia="zh-CN"/>
        </w:rPr>
        <w:t>。</w:t>
      </w:r>
      <w:r>
        <w:rPr>
          <w:rFonts w:hint="default"/>
          <w:lang w:val="en-US"/>
        </w:rPr>
        <w:t>你像现在很多年轻人，我们也经常去做一些宣传，让他们喜欢这个东西，他只要喜欢，他就能静下来。首先是我们要去</w:t>
      </w:r>
      <w:r>
        <w:rPr>
          <w:rFonts w:hint="eastAsia"/>
          <w:lang w:val="en-US" w:eastAsia="zh-CN"/>
        </w:rPr>
        <w:t>让刺绣</w:t>
      </w:r>
      <w:r>
        <w:rPr>
          <w:rFonts w:hint="default"/>
          <w:lang w:val="en-US"/>
        </w:rPr>
        <w:t>在他的内心生根发芽，然后他才能静下来去学习</w:t>
      </w:r>
      <w:r>
        <w:rPr>
          <w:rFonts w:hint="eastAsia"/>
          <w:lang w:val="en-US" w:eastAsia="zh-CN"/>
        </w:rPr>
        <w:t>，去了解，去探索。</w:t>
      </w:r>
    </w:p>
    <w:p w14:paraId="78923284">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 xml:space="preserve">那您现在是有做一些公益性的宣传吗？ </w:t>
      </w:r>
    </w:p>
    <w:p w14:paraId="63A1281E">
      <w:pPr>
        <w:rPr>
          <w:rFonts w:hint="default"/>
          <w:lang w:val="en-US"/>
        </w:rPr>
      </w:pPr>
      <w:r>
        <w:rPr>
          <w:rFonts w:hint="eastAsia"/>
          <w:lang w:val="en-US" w:eastAsia="zh-CN"/>
        </w:rPr>
        <w:t xml:space="preserve"> </w:t>
      </w:r>
      <w:r>
        <w:rPr>
          <w:rFonts w:hint="eastAsia"/>
          <w:lang w:val="en-US" w:eastAsia="zh-CN"/>
        </w:rPr>
        <w:tab/>
      </w:r>
      <w:r>
        <w:rPr>
          <w:rFonts w:hint="eastAsia"/>
          <w:b/>
          <w:bCs/>
          <w:lang w:val="en-US" w:eastAsia="zh-CN"/>
        </w:rPr>
        <w:t>A：</w:t>
      </w:r>
      <w:r>
        <w:rPr>
          <w:rFonts w:hint="default"/>
          <w:lang w:val="en-US"/>
        </w:rPr>
        <w:t>我们有一些公益课，我们是会不定期的做一些线下的公益课，一个让喜欢刺绣的爱好者能够参与进来，了解赣绣文化</w:t>
      </w:r>
      <w:r>
        <w:rPr>
          <w:rFonts w:hint="eastAsia"/>
          <w:lang w:val="en-US" w:eastAsia="zh-CN"/>
        </w:rPr>
        <w:t>，</w:t>
      </w:r>
      <w:r>
        <w:rPr>
          <w:rFonts w:hint="default"/>
          <w:lang w:val="en-US"/>
        </w:rPr>
        <w:t xml:space="preserve">能够让也们学两到三种种针法，现场可能就在一个小时之内完成一个小作品吧，让同学们有成就感。 </w:t>
      </w:r>
    </w:p>
    <w:p w14:paraId="5AEEC0FC">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对于这个作品的保存，</w:t>
      </w:r>
      <w:r>
        <w:rPr>
          <w:rFonts w:hint="eastAsia"/>
          <w:lang w:val="en-US" w:eastAsia="zh-CN"/>
        </w:rPr>
        <w:t>您</w:t>
      </w:r>
      <w:r>
        <w:rPr>
          <w:rFonts w:hint="default"/>
          <w:lang w:val="en-US"/>
        </w:rPr>
        <w:t xml:space="preserve">有什么建议？ </w:t>
      </w:r>
    </w:p>
    <w:p w14:paraId="493E0C52">
      <w:pPr>
        <w:rPr>
          <w:rFonts w:hint="default"/>
          <w:lang w:val="en-US"/>
        </w:rPr>
      </w:pPr>
      <w:r>
        <w:rPr>
          <w:rFonts w:hint="eastAsia"/>
          <w:lang w:val="en-US" w:eastAsia="zh-CN"/>
        </w:rPr>
        <w:t xml:space="preserve"> </w:t>
      </w:r>
      <w:r>
        <w:rPr>
          <w:rFonts w:hint="eastAsia"/>
          <w:lang w:val="en-US" w:eastAsia="zh-CN"/>
        </w:rPr>
        <w:tab/>
      </w:r>
      <w:r>
        <w:rPr>
          <w:rFonts w:hint="eastAsia"/>
          <w:b/>
          <w:bCs/>
          <w:lang w:val="en-US" w:eastAsia="zh-CN"/>
        </w:rPr>
        <w:t>A：</w:t>
      </w:r>
      <w:r>
        <w:rPr>
          <w:rFonts w:hint="default"/>
          <w:lang w:val="en-US"/>
        </w:rPr>
        <w:t>说作品的保存，他应该要具备几方面。一个我们要避光，不能放在太阳底下暴晒，第二就是要防温，就是特别</w:t>
      </w:r>
      <w:r>
        <w:rPr>
          <w:rFonts w:hint="eastAsia"/>
          <w:lang w:val="en-US" w:eastAsia="zh-CN"/>
        </w:rPr>
        <w:t>我们江西</w:t>
      </w:r>
      <w:r>
        <w:rPr>
          <w:rFonts w:hint="default"/>
          <w:lang w:val="en-US"/>
        </w:rPr>
        <w:t>是南方嘛，梅雨季节的时候要注意防范的，我注意这两个</w:t>
      </w:r>
      <w:r>
        <w:rPr>
          <w:rFonts w:hint="eastAsia"/>
          <w:lang w:val="en-US" w:eastAsia="zh-CN"/>
        </w:rPr>
        <w:t>。还有</w:t>
      </w:r>
      <w:r>
        <w:rPr>
          <w:rFonts w:hint="default"/>
          <w:lang w:val="en-US"/>
        </w:rPr>
        <w:t>运输的</w:t>
      </w:r>
      <w:r>
        <w:rPr>
          <w:rFonts w:hint="eastAsia"/>
          <w:lang w:val="en-US" w:eastAsia="zh-CN"/>
        </w:rPr>
        <w:t>时候</w:t>
      </w:r>
      <w:r>
        <w:rPr>
          <w:rFonts w:hint="default"/>
          <w:lang w:val="en-US"/>
        </w:rPr>
        <w:t>，因为他有的外面是有做玻璃嘛，所以要给他打个箱子，在运输的时候小心一点。</w:t>
      </w:r>
    </w:p>
    <w:p w14:paraId="3560D627">
      <w:pPr>
        <w:rPr>
          <w:rFonts w:hint="default"/>
          <w:lang w:val="en-US" w:eastAsia="zh-CN"/>
        </w:rPr>
      </w:pPr>
    </w:p>
    <w:p w14:paraId="15475E9E">
      <w:pPr>
        <w:pStyle w:val="3"/>
        <w:numPr>
          <w:ilvl w:val="1"/>
          <w:numId w:val="0"/>
        </w:numPr>
        <w:bidi w:val="0"/>
        <w:ind w:leftChars="0"/>
        <w:rPr>
          <w:rFonts w:hint="eastAsia"/>
          <w:lang w:val="en-US" w:eastAsia="zh-CN"/>
        </w:rPr>
      </w:pPr>
      <w:bookmarkStart w:id="120" w:name="_Toc20973"/>
      <w:r>
        <w:rPr>
          <w:rFonts w:hint="eastAsia"/>
          <w:lang w:val="en-US" w:eastAsia="zh-CN"/>
        </w:rPr>
        <w:t>附录四：参考文献</w:t>
      </w:r>
      <w:bookmarkEnd w:id="120"/>
    </w:p>
    <w:p w14:paraId="61286800">
      <w:pPr>
        <w:pStyle w:val="27"/>
        <w:numPr>
          <w:ilvl w:val="0"/>
          <w:numId w:val="5"/>
        </w:numPr>
        <w:spacing w:line="240" w:lineRule="atLeast"/>
        <w:ind w:firstLineChars="0"/>
        <w:rPr>
          <w:lang w:bidi="zh-CN"/>
        </w:rPr>
      </w:pPr>
      <w:r>
        <w:rPr>
          <w:rFonts w:hint="eastAsia"/>
          <w:lang w:bidi="zh-CN"/>
        </w:rPr>
        <w:t>江西省人民代表大会常务委员会.江西省非物质文化遗产条例[Z].2015-05-28通过，2015-09-01施行.</w:t>
      </w:r>
    </w:p>
    <w:p w14:paraId="388180A0">
      <w:pPr>
        <w:pStyle w:val="27"/>
        <w:numPr>
          <w:ilvl w:val="0"/>
          <w:numId w:val="5"/>
        </w:numPr>
        <w:spacing w:line="240" w:lineRule="atLeast"/>
        <w:ind w:firstLineChars="0"/>
        <w:rPr>
          <w:lang w:bidi="zh-CN"/>
        </w:rPr>
      </w:pPr>
      <w:r>
        <w:rPr>
          <w:rFonts w:hint="eastAsia"/>
          <w:lang w:bidi="zh-CN"/>
        </w:rPr>
        <w:t>南昌市人民政府办公室.关于进一步推动现代针纺产业转型升级三年行动方案(2025-2027年)[Z].2025-02-26.</w:t>
      </w:r>
    </w:p>
    <w:p w14:paraId="52C52B17">
      <w:pPr>
        <w:pStyle w:val="27"/>
        <w:numPr>
          <w:ilvl w:val="0"/>
          <w:numId w:val="5"/>
        </w:numPr>
        <w:spacing w:line="240" w:lineRule="atLeast"/>
        <w:ind w:firstLineChars="0"/>
        <w:rPr>
          <w:lang w:bidi="zh-CN"/>
        </w:rPr>
      </w:pPr>
      <w:r>
        <w:rPr>
          <w:rFonts w:hint="eastAsia"/>
          <w:lang w:bidi="zh-CN"/>
        </w:rPr>
        <w:t>刘守华.非物质文化遗产保护与民间文学</w:t>
      </w:r>
      <w:r>
        <w:rPr>
          <w:rFonts w:hint="eastAsia"/>
          <w:lang w:val="en-US" w:bidi="zh-CN"/>
        </w:rPr>
        <w:t>[</w:t>
      </w:r>
      <w:r>
        <w:rPr>
          <w:rFonts w:hint="eastAsia"/>
          <w:lang w:bidi="zh-CN"/>
        </w:rPr>
        <w:t>M</w:t>
      </w:r>
      <w:r>
        <w:rPr>
          <w:rFonts w:hint="eastAsia"/>
          <w:lang w:val="en-US" w:bidi="zh-CN"/>
        </w:rPr>
        <w:t>]</w:t>
      </w:r>
      <w:r>
        <w:rPr>
          <w:rFonts w:hint="eastAsia"/>
          <w:lang w:bidi="zh-CN"/>
        </w:rPr>
        <w:t>.武汉：华中师范大学出版社，2014.</w:t>
      </w:r>
    </w:p>
    <w:p w14:paraId="13B07DE2">
      <w:pPr>
        <w:pStyle w:val="27"/>
        <w:numPr>
          <w:ilvl w:val="0"/>
          <w:numId w:val="5"/>
        </w:numPr>
        <w:spacing w:line="240" w:lineRule="atLeast"/>
        <w:ind w:firstLineChars="0"/>
        <w:rPr>
          <w:lang w:bidi="zh-CN"/>
        </w:rPr>
      </w:pPr>
      <w:r>
        <w:rPr>
          <w:rFonts w:hint="eastAsia"/>
          <w:lang w:bidi="zh-CN"/>
        </w:rPr>
        <w:t>邓朦.江西赣绣的研究与传承</w:t>
      </w:r>
      <w:r>
        <w:rPr>
          <w:rFonts w:hint="eastAsia"/>
          <w:lang w:val="en-US" w:bidi="zh-CN"/>
        </w:rPr>
        <w:t>[</w:t>
      </w:r>
      <w:r>
        <w:rPr>
          <w:rFonts w:hint="eastAsia"/>
          <w:lang w:bidi="zh-CN"/>
        </w:rPr>
        <w:t>D</w:t>
      </w:r>
      <w:r>
        <w:rPr>
          <w:rFonts w:hint="eastAsia"/>
          <w:lang w:val="en-US" w:bidi="zh-CN"/>
        </w:rPr>
        <w:t>]</w:t>
      </w:r>
      <w:r>
        <w:rPr>
          <w:rFonts w:hint="eastAsia"/>
          <w:lang w:bidi="zh-CN"/>
        </w:rPr>
        <w:t>.南昌：江西师范大学，2019.</w:t>
      </w:r>
    </w:p>
    <w:p w14:paraId="34738F09">
      <w:pPr>
        <w:pStyle w:val="27"/>
        <w:numPr>
          <w:ilvl w:val="0"/>
          <w:numId w:val="5"/>
        </w:numPr>
        <w:spacing w:line="240" w:lineRule="atLeast"/>
        <w:ind w:firstLineChars="0"/>
        <w:rPr>
          <w:lang w:bidi="zh-CN"/>
        </w:rPr>
      </w:pPr>
      <w:r>
        <w:rPr>
          <w:rFonts w:hint="eastAsia"/>
          <w:lang w:bidi="zh-CN"/>
        </w:rPr>
        <w:t>谈国新，何琪敏.中国非物质文化遗产数字化传播的研究现状、现实困境及发展路径[J].理论月刊，2021.</w:t>
      </w:r>
    </w:p>
    <w:p w14:paraId="30B9AA16">
      <w:pPr>
        <w:pStyle w:val="27"/>
        <w:numPr>
          <w:ilvl w:val="0"/>
          <w:numId w:val="5"/>
        </w:numPr>
        <w:spacing w:line="240" w:lineRule="atLeast"/>
        <w:ind w:firstLineChars="0"/>
        <w:rPr>
          <w:lang w:bidi="zh-CN"/>
        </w:rPr>
      </w:pPr>
      <w:r>
        <w:rPr>
          <w:rFonts w:hint="eastAsia"/>
          <w:lang w:bidi="zh-CN"/>
        </w:rPr>
        <w:t>王莹.夏绣图案设计在禅茶艺馆系列陈设品中的应用研究</w:t>
      </w:r>
      <w:r>
        <w:rPr>
          <w:rFonts w:hint="eastAsia"/>
          <w:lang w:val="en-US" w:bidi="zh-CN"/>
        </w:rPr>
        <w:t>[</w:t>
      </w:r>
      <w:r>
        <w:rPr>
          <w:rFonts w:hint="eastAsia"/>
          <w:lang w:bidi="zh-CN"/>
        </w:rPr>
        <w:t>D</w:t>
      </w:r>
      <w:r>
        <w:rPr>
          <w:rFonts w:hint="eastAsia"/>
          <w:lang w:val="en-US" w:bidi="zh-CN"/>
        </w:rPr>
        <w:t>]</w:t>
      </w:r>
      <w:r>
        <w:rPr>
          <w:rFonts w:hint="eastAsia"/>
          <w:lang w:bidi="zh-CN"/>
        </w:rPr>
        <w:t>.南昌：南昌大学，2016.</w:t>
      </w:r>
    </w:p>
    <w:p w14:paraId="0CA3E5FF">
      <w:pPr>
        <w:pStyle w:val="27"/>
        <w:numPr>
          <w:ilvl w:val="0"/>
          <w:numId w:val="5"/>
        </w:numPr>
        <w:spacing w:line="240" w:lineRule="atLeast"/>
        <w:ind w:firstLineChars="0"/>
        <w:rPr>
          <w:lang w:bidi="zh-CN"/>
        </w:rPr>
      </w:pPr>
      <w:r>
        <w:rPr>
          <w:rFonts w:hint="eastAsia"/>
          <w:lang w:bidi="zh-CN"/>
        </w:rPr>
        <w:t>经济日报.豫章绣在传承中创新发展[N].经济晚报, 2025-04-01.</w:t>
      </w:r>
      <w:r>
        <w:rPr>
          <w:rFonts w:hint="eastAsia"/>
          <w:lang w:val="en-US" w:bidi="zh-CN"/>
        </w:rPr>
        <w:t>(2)</w:t>
      </w:r>
    </w:p>
    <w:p w14:paraId="0041E958">
      <w:pPr>
        <w:pStyle w:val="27"/>
        <w:numPr>
          <w:ilvl w:val="0"/>
          <w:numId w:val="5"/>
        </w:numPr>
        <w:spacing w:line="240" w:lineRule="atLeast"/>
        <w:ind w:firstLineChars="0"/>
        <w:rPr>
          <w:lang w:bidi="zh-CN"/>
        </w:rPr>
      </w:pPr>
      <w:r>
        <w:rPr>
          <w:rFonts w:hint="eastAsia"/>
          <w:lang w:bidi="zh-CN"/>
        </w:rPr>
        <w:t>阿里云商标查询平台.“赣绣ENDA”商标详情[EB/OL]. [商标档案].</w:t>
      </w:r>
    </w:p>
    <w:p w14:paraId="591AFE99">
      <w:pPr>
        <w:pStyle w:val="27"/>
        <w:numPr>
          <w:ilvl w:val="0"/>
          <w:numId w:val="5"/>
        </w:numPr>
        <w:spacing w:line="240" w:lineRule="atLeast"/>
        <w:ind w:firstLineChars="0"/>
        <w:rPr>
          <w:lang w:bidi="zh-CN"/>
        </w:rPr>
      </w:pPr>
      <w:r>
        <w:rPr>
          <w:rFonts w:hint="eastAsia"/>
          <w:lang w:bidi="zh-CN"/>
        </w:rPr>
        <w:t>中国旅游新闻网.江西新余：匠心传承 夏布生花[EB/OL]. 2024-04-21.</w:t>
      </w:r>
      <w:r>
        <w:rPr>
          <w:rFonts w:hint="eastAsia"/>
          <w:lang w:val="en-US" w:bidi="zh-CN"/>
        </w:rPr>
        <w:t>(3)</w:t>
      </w:r>
    </w:p>
    <w:p w14:paraId="2B020B65">
      <w:pPr>
        <w:pStyle w:val="27"/>
        <w:numPr>
          <w:ilvl w:val="0"/>
          <w:numId w:val="5"/>
        </w:numPr>
        <w:spacing w:line="240" w:lineRule="atLeast"/>
        <w:ind w:firstLineChars="0"/>
        <w:rPr>
          <w:lang w:bidi="zh-CN"/>
        </w:rPr>
      </w:pPr>
      <w:r>
        <w:rPr>
          <w:rFonts w:hint="eastAsia"/>
          <w:lang w:bidi="zh-CN"/>
        </w:rPr>
        <w:t>江南都市报.文化中国行丨赣发绣：青丝入画 绣出大千世界[N]. 江南都市报, 2024-05-06.</w:t>
      </w:r>
    </w:p>
    <w:p w14:paraId="4EA68F74">
      <w:pPr>
        <w:rPr>
          <w:rFonts w:hint="default"/>
          <w:lang w:val="en-US" w:eastAsia="zh-CN"/>
        </w:rPr>
      </w:pPr>
    </w:p>
    <w:sectPr>
      <w:pgSz w:w="11906" w:h="16838"/>
      <w:pgMar w:top="1134" w:right="1134" w:bottom="1134" w:left="1134" w:header="850" w:footer="964" w:gutter="0"/>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C8DDC">
    <w:pPr>
      <w:pStyle w:val="1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5A8C15">
                          <w:pPr>
                            <w:pStyle w:val="1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695A8C15">
                    <w:pPr>
                      <w:pStyle w:val="1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FB931">
    <w:pPr>
      <w:pStyle w:val="16"/>
      <w:keepNext w:val="0"/>
      <w:keepLines w:val="0"/>
      <w:pageBreakBefore w:val="0"/>
      <w:widowControl w:val="0"/>
      <w:pBdr>
        <w:bottom w:val="none" w:color="auto" w:sz="0" w:space="1"/>
      </w:pBdr>
      <w:kinsoku/>
      <w:wordWrap/>
      <w:overflowPunct/>
      <w:topLinePunct w:val="0"/>
      <w:autoSpaceDE/>
      <w:autoSpaceDN/>
      <w:bidi w:val="0"/>
      <w:adjustRightInd/>
      <w:snapToGrid w:val="0"/>
      <w:spacing w:line="240" w:lineRule="auto"/>
      <w:jc w:val="center"/>
      <w:textAlignment w:val="auto"/>
      <w:rPr>
        <w:rFonts w:hint="eastAsia" w:ascii="楷体" w:hAnsi="楷体" w:eastAsia="楷体" w:cs="楷体"/>
        <w:b w:val="0"/>
        <w:bCs w:val="0"/>
        <w:lang w:val="en-US" w:eastAsia="zh-CN"/>
      </w:rPr>
    </w:pPr>
    <w:r>
      <w:rPr>
        <w:rFonts w:hint="eastAsia" w:ascii="楷体" w:hAnsi="楷体" w:eastAsia="楷体" w:cs="楷体"/>
        <w:b w:val="0"/>
        <w:bCs w:val="0"/>
        <w:lang w:eastAsia="zh-CN"/>
      </w:rPr>
      <w:drawing>
        <wp:anchor distT="0" distB="0" distL="114300" distR="114300" simplePos="0" relativeHeight="251661312" behindDoc="0" locked="0" layoutInCell="1" allowOverlap="1">
          <wp:simplePos x="0" y="0"/>
          <wp:positionH relativeFrom="column">
            <wp:posOffset>2035175</wp:posOffset>
          </wp:positionH>
          <wp:positionV relativeFrom="paragraph">
            <wp:posOffset>-236855</wp:posOffset>
          </wp:positionV>
          <wp:extent cx="438785" cy="415925"/>
          <wp:effectExtent l="0" t="0" r="3175" b="10795"/>
          <wp:wrapNone/>
          <wp:docPr id="45" name="图片 45" descr="页眉策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页眉策划"/>
                  <pic:cNvPicPr>
                    <a:picLocks noChangeAspect="1"/>
                  </pic:cNvPicPr>
                </pic:nvPicPr>
                <pic:blipFill>
                  <a:blip r:embed="rId1"/>
                  <a:stretch>
                    <a:fillRect/>
                  </a:stretch>
                </pic:blipFill>
                <pic:spPr>
                  <a:xfrm>
                    <a:off x="0" y="0"/>
                    <a:ext cx="438785" cy="415925"/>
                  </a:xfrm>
                  <a:prstGeom prst="rect">
                    <a:avLst/>
                  </a:prstGeom>
                </pic:spPr>
              </pic:pic>
            </a:graphicData>
          </a:graphic>
        </wp:anchor>
      </w:drawing>
    </w:r>
    <w:r>
      <w:rPr>
        <w:rFonts w:hint="eastAsia" w:ascii="楷体" w:hAnsi="楷体" w:eastAsia="楷体"/>
        <w:b w:val="0"/>
        <w:bCs w:val="0"/>
      </w:rPr>
      <w:drawing>
        <wp:anchor distT="0" distB="0" distL="114300" distR="114300" simplePos="0" relativeHeight="251660288" behindDoc="1" locked="0" layoutInCell="1" allowOverlap="1">
          <wp:simplePos x="0" y="0"/>
          <wp:positionH relativeFrom="page">
            <wp:posOffset>0</wp:posOffset>
          </wp:positionH>
          <wp:positionV relativeFrom="paragraph">
            <wp:posOffset>-542290</wp:posOffset>
          </wp:positionV>
          <wp:extent cx="7560310" cy="10692130"/>
          <wp:effectExtent l="0" t="0" r="13970" b="6350"/>
          <wp:wrapNone/>
          <wp:docPr id="1697164867" name="图片 7"/>
          <wp:cNvGraphicFramePr/>
          <a:graphic xmlns:a="http://schemas.openxmlformats.org/drawingml/2006/main">
            <a:graphicData uri="http://schemas.openxmlformats.org/drawingml/2006/picture">
              <pic:pic xmlns:pic="http://schemas.openxmlformats.org/drawingml/2006/picture">
                <pic:nvPicPr>
                  <pic:cNvPr id="1697164867" name="图片 7"/>
                  <pic:cNvPicPr/>
                </pic:nvPicPr>
                <pic:blipFill>
                  <a:blip r:embed="rId2">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anchor>
      </w:drawing>
    </w:r>
    <w:r>
      <w:rPr>
        <w:rFonts w:hint="eastAsia" w:ascii="楷体" w:hAnsi="楷体" w:eastAsia="楷体" w:cs="楷体"/>
        <w:b w:val="0"/>
        <w:bCs w:val="0"/>
        <w:sz w:val="21"/>
        <w:szCs w:val="32"/>
        <w:lang w:val="en-US" w:eastAsia="zh-CN"/>
      </w:rPr>
      <w:t>线走赣韵，莲绣万象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061BF"/>
    <w:multiLevelType w:val="multilevel"/>
    <w:tmpl w:val="9E8061BF"/>
    <w:lvl w:ilvl="0" w:tentative="0">
      <w:start w:val="1"/>
      <w:numFmt w:val="chineseCounting"/>
      <w:pStyle w:val="2"/>
      <w:suff w:val="nothing"/>
      <w:lvlText w:val="第%1章 "/>
      <w:lvlJc w:val="left"/>
      <w:pPr>
        <w:tabs>
          <w:tab w:val="left" w:pos="420"/>
        </w:tabs>
        <w:ind w:left="432" w:hanging="432"/>
      </w:pPr>
      <w:rPr>
        <w:rFonts w:hint="eastAsia" w:ascii="宋体" w:hAnsi="宋体" w:eastAsia="宋体" w:cs="宋体"/>
      </w:rPr>
    </w:lvl>
    <w:lvl w:ilvl="1" w:tentative="0">
      <w:start w:val="1"/>
      <w:numFmt w:val="decimal"/>
      <w:pStyle w:val="3"/>
      <w:isLgl/>
      <w:suff w:val="space"/>
      <w:lvlText w:val="%1.%2"/>
      <w:lvlJc w:val="left"/>
      <w:pPr>
        <w:tabs>
          <w:tab w:val="left" w:pos="420"/>
        </w:tabs>
        <w:ind w:left="575" w:hanging="575"/>
      </w:pPr>
      <w:rPr>
        <w:rFonts w:hint="eastAsia" w:ascii="宋体" w:hAnsi="宋体" w:eastAsia="宋体" w:cs="宋体"/>
      </w:rPr>
    </w:lvl>
    <w:lvl w:ilvl="2" w:tentative="0">
      <w:start w:val="1"/>
      <w:numFmt w:val="decimal"/>
      <w:pStyle w:val="4"/>
      <w:isLgl/>
      <w:suff w:val="space"/>
      <w:lvlText w:val="%1.%2.%3"/>
      <w:lvlJc w:val="left"/>
      <w:pPr>
        <w:tabs>
          <w:tab w:val="left" w:pos="420"/>
        </w:tabs>
        <w:ind w:left="720" w:hanging="720"/>
      </w:pPr>
      <w:rPr>
        <w:rFonts w:hint="eastAsia" w:ascii="宋体" w:hAnsi="宋体" w:eastAsia="宋体" w:cs="宋体"/>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DE8E79CD"/>
    <w:multiLevelType w:val="singleLevel"/>
    <w:tmpl w:val="DE8E79CD"/>
    <w:lvl w:ilvl="0" w:tentative="0">
      <w:start w:val="1"/>
      <w:numFmt w:val="decimal"/>
      <w:lvlText w:val="%1."/>
      <w:lvlJc w:val="left"/>
      <w:pPr>
        <w:ind w:left="425" w:hanging="425"/>
      </w:pPr>
      <w:rPr>
        <w:rFonts w:hint="default"/>
      </w:rPr>
    </w:lvl>
  </w:abstractNum>
  <w:abstractNum w:abstractNumId="2">
    <w:nsid w:val="FC2E0450"/>
    <w:multiLevelType w:val="singleLevel"/>
    <w:tmpl w:val="FC2E0450"/>
    <w:lvl w:ilvl="0" w:tentative="0">
      <w:start w:val="1"/>
      <w:numFmt w:val="decimal"/>
      <w:lvlText w:val="(%1)"/>
      <w:lvlJc w:val="left"/>
      <w:pPr>
        <w:ind w:left="425" w:hanging="425"/>
      </w:pPr>
      <w:rPr>
        <w:rFonts w:hint="default"/>
      </w:rPr>
    </w:lvl>
  </w:abstractNum>
  <w:abstractNum w:abstractNumId="3">
    <w:nsid w:val="0D2C72B3"/>
    <w:multiLevelType w:val="multilevel"/>
    <w:tmpl w:val="0D2C72B3"/>
    <w:lvl w:ilvl="0" w:tentative="0">
      <w:start w:val="1"/>
      <w:numFmt w:val="decimal"/>
      <w:suff w:val="nothing"/>
      <w:lvlText w:val="[%1]"/>
      <w:lvlJc w:val="left"/>
      <w:pPr>
        <w:ind w:left="340" w:hanging="3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8C953EA"/>
    <w:multiLevelType w:val="singleLevel"/>
    <w:tmpl w:val="18C953EA"/>
    <w:lvl w:ilvl="0" w:tentative="0">
      <w:start w:val="1"/>
      <w:numFmt w:val="decimal"/>
      <w:suff w:val="nothing"/>
      <w:lvlText w:val="（%1）"/>
      <w:lvlJc w:val="left"/>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54409"/>
    <w:rsid w:val="024B068F"/>
    <w:rsid w:val="08E94CE7"/>
    <w:rsid w:val="0BA70D0B"/>
    <w:rsid w:val="0C94627D"/>
    <w:rsid w:val="0E635B24"/>
    <w:rsid w:val="0E9A6681"/>
    <w:rsid w:val="0EF95C4C"/>
    <w:rsid w:val="100821C1"/>
    <w:rsid w:val="12281788"/>
    <w:rsid w:val="12ED5CDA"/>
    <w:rsid w:val="15473454"/>
    <w:rsid w:val="159658EE"/>
    <w:rsid w:val="171C3946"/>
    <w:rsid w:val="174E0108"/>
    <w:rsid w:val="1A435C2B"/>
    <w:rsid w:val="1BBA097D"/>
    <w:rsid w:val="1EFC6F8E"/>
    <w:rsid w:val="1FC9739B"/>
    <w:rsid w:val="209C5E7C"/>
    <w:rsid w:val="22111A23"/>
    <w:rsid w:val="23847368"/>
    <w:rsid w:val="2634305B"/>
    <w:rsid w:val="2A404383"/>
    <w:rsid w:val="2AC35363"/>
    <w:rsid w:val="2C037D34"/>
    <w:rsid w:val="2C6E6A06"/>
    <w:rsid w:val="2C863F79"/>
    <w:rsid w:val="2DAE3832"/>
    <w:rsid w:val="2F671A87"/>
    <w:rsid w:val="2FEA22D7"/>
    <w:rsid w:val="301A73B7"/>
    <w:rsid w:val="311C22D9"/>
    <w:rsid w:val="319A69D5"/>
    <w:rsid w:val="32344419"/>
    <w:rsid w:val="33470F5D"/>
    <w:rsid w:val="33F45758"/>
    <w:rsid w:val="33F8553D"/>
    <w:rsid w:val="35361C2F"/>
    <w:rsid w:val="357F026F"/>
    <w:rsid w:val="36275C1F"/>
    <w:rsid w:val="36CE17FB"/>
    <w:rsid w:val="37D8098B"/>
    <w:rsid w:val="3893597C"/>
    <w:rsid w:val="38CF3CCB"/>
    <w:rsid w:val="3A572915"/>
    <w:rsid w:val="3B691F59"/>
    <w:rsid w:val="3BBE2630"/>
    <w:rsid w:val="3D8314FF"/>
    <w:rsid w:val="449D12B4"/>
    <w:rsid w:val="486F6336"/>
    <w:rsid w:val="49D93A15"/>
    <w:rsid w:val="4CB46291"/>
    <w:rsid w:val="4D2469A7"/>
    <w:rsid w:val="4D2779B6"/>
    <w:rsid w:val="4E4800B3"/>
    <w:rsid w:val="4EBF757E"/>
    <w:rsid w:val="4F6842E5"/>
    <w:rsid w:val="4FCC65F7"/>
    <w:rsid w:val="51F30779"/>
    <w:rsid w:val="53C30974"/>
    <w:rsid w:val="5407031C"/>
    <w:rsid w:val="56FF71AB"/>
    <w:rsid w:val="58561181"/>
    <w:rsid w:val="58797D5B"/>
    <w:rsid w:val="58DE66A9"/>
    <w:rsid w:val="5B1E38B4"/>
    <w:rsid w:val="5BCA2505"/>
    <w:rsid w:val="5F1507C8"/>
    <w:rsid w:val="6663000B"/>
    <w:rsid w:val="695374F5"/>
    <w:rsid w:val="6A3E4098"/>
    <w:rsid w:val="6C5A3FD4"/>
    <w:rsid w:val="6D0D6E62"/>
    <w:rsid w:val="70880490"/>
    <w:rsid w:val="709D0F06"/>
    <w:rsid w:val="71B8696A"/>
    <w:rsid w:val="71F55D79"/>
    <w:rsid w:val="74952E86"/>
    <w:rsid w:val="773A28D9"/>
    <w:rsid w:val="78D716F7"/>
    <w:rsid w:val="795032FF"/>
    <w:rsid w:val="79CA2800"/>
    <w:rsid w:val="7B524381"/>
    <w:rsid w:val="7D066273"/>
    <w:rsid w:val="7D6F6D38"/>
    <w:rsid w:val="7E40730E"/>
    <w:rsid w:val="7E8704E8"/>
    <w:rsid w:val="7ED86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240" w:lineRule="auto"/>
      <w:ind w:left="432" w:hanging="432"/>
      <w:jc w:val="center"/>
      <w:outlineLvl w:val="0"/>
    </w:pPr>
    <w:rPr>
      <w:rFonts w:eastAsia="宋体" w:asciiTheme="minorAscii" w:hAnsiTheme="minorAscii"/>
      <w:b/>
      <w:kern w:val="44"/>
      <w:sz w:val="32"/>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240" w:lineRule="auto"/>
      <w:ind w:left="575" w:hanging="575"/>
      <w:jc w:val="left"/>
      <w:outlineLvl w:val="1"/>
    </w:pPr>
    <w:rPr>
      <w:rFonts w:ascii="Arial" w:hAnsi="Arial" w:eastAsia="宋体"/>
      <w:b/>
      <w:sz w:val="30"/>
    </w:rPr>
  </w:style>
  <w:style w:type="paragraph" w:styleId="4">
    <w:name w:val="heading 3"/>
    <w:basedOn w:val="1"/>
    <w:next w:val="1"/>
    <w:unhideWhenUsed/>
    <w:qFormat/>
    <w:uiPriority w:val="0"/>
    <w:pPr>
      <w:numPr>
        <w:ilvl w:val="2"/>
        <w:numId w:val="1"/>
      </w:numPr>
      <w:spacing w:before="50" w:beforeLines="50" w:beforeAutospacing="0" w:after="50" w:afterLines="50" w:afterAutospacing="0"/>
      <w:ind w:left="720" w:hanging="720"/>
      <w:jc w:val="left"/>
      <w:outlineLvl w:val="2"/>
    </w:pPr>
    <w:rPr>
      <w:rFonts w:hint="eastAsia" w:ascii="宋体" w:hAnsi="宋体" w:eastAsia="宋体" w:cs="宋体"/>
      <w:b/>
      <w:kern w:val="0"/>
      <w:sz w:val="28"/>
      <w:szCs w:val="27"/>
      <w:lang w:bidi="ar"/>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pPr>
      <w:spacing w:line="320" w:lineRule="atLeast"/>
      <w:ind w:firstLine="0" w:firstLineChars="0"/>
      <w:jc w:val="center"/>
    </w:pPr>
    <w:rPr>
      <w:rFonts w:asciiTheme="majorHAnsi" w:hAnsiTheme="majorHAnsi" w:cstheme="majorBidi"/>
      <w:b/>
      <w:sz w:val="21"/>
      <w:szCs w:val="20"/>
    </w:rPr>
  </w:style>
  <w:style w:type="paragraph" w:styleId="12">
    <w:name w:val="Body Text"/>
    <w:basedOn w:val="1"/>
    <w:qFormat/>
    <w:uiPriority w:val="0"/>
    <w:pPr>
      <w:spacing w:after="120" w:afterLines="0" w:afterAutospacing="0"/>
    </w:pPr>
  </w:style>
  <w:style w:type="paragraph" w:styleId="13">
    <w:name w:val="toc 3"/>
    <w:basedOn w:val="1"/>
    <w:next w:val="1"/>
    <w:qFormat/>
    <w:uiPriority w:val="0"/>
    <w:pPr>
      <w:ind w:left="840" w:leftChars="400"/>
    </w:pPr>
  </w:style>
  <w:style w:type="paragraph" w:styleId="14">
    <w:name w:val="Plain Text"/>
    <w:basedOn w:val="1"/>
    <w:unhideWhenUsed/>
    <w:uiPriority w:val="99"/>
    <w:rPr>
      <w:rFonts w:hAnsi="Courier New" w:cs="Courier New" w:asciiTheme="minorEastAsi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uiPriority w:val="0"/>
    <w:rPr>
      <w:b/>
      <w:sz w:val="24"/>
    </w:rPr>
  </w:style>
  <w:style w:type="paragraph" w:styleId="18">
    <w:name w:val="toc 2"/>
    <w:basedOn w:val="1"/>
    <w:next w:val="1"/>
    <w:uiPriority w:val="0"/>
    <w:pPr>
      <w:ind w:left="420" w:leftChars="200"/>
    </w:p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_Style 13"/>
    <w:qFormat/>
    <w:uiPriority w:val="0"/>
    <w:pPr>
      <w:spacing w:before="120" w:after="120" w:line="288" w:lineRule="auto"/>
    </w:pPr>
    <w:rPr>
      <w:rFonts w:ascii="Arial" w:hAnsi="Arial" w:eastAsia="等线" w:cs="Arial"/>
      <w:sz w:val="22"/>
      <w:szCs w:val="22"/>
      <w:lang w:val="en-US" w:eastAsia="zh-CN" w:bidi="ar-SA"/>
    </w:rPr>
  </w:style>
  <w:style w:type="table" w:customStyle="1" w:styleId="23">
    <w:name w:val="Plain Table 2"/>
    <w:basedOn w:val="19"/>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24">
    <w:name w:val="图片"/>
    <w:qFormat/>
    <w:uiPriority w:val="0"/>
    <w:pPr>
      <w:jc w:val="center"/>
    </w:pPr>
    <w:rPr>
      <w:rFonts w:ascii="Times New Roman" w:hAnsi="Times New Roman" w:eastAsia="宋体" w:cs="Times New Roman"/>
    </w:rPr>
  </w:style>
  <w:style w:type="paragraph" w:customStyle="1" w:styleId="25">
    <w:name w:val="图标题"/>
    <w:link w:val="28"/>
    <w:qFormat/>
    <w:uiPriority w:val="0"/>
    <w:pPr>
      <w:jc w:val="center"/>
    </w:pPr>
    <w:rPr>
      <w:rFonts w:ascii="Times New Roman" w:hAnsi="Times New Roman" w:eastAsia="黑体" w:cs="Times New Roman"/>
      <w:b/>
      <w:sz w:val="21"/>
    </w:rPr>
  </w:style>
  <w:style w:type="paragraph" w:customStyle="1" w:styleId="26">
    <w:name w:val="样式6"/>
    <w:basedOn w:val="1"/>
    <w:qFormat/>
    <w:uiPriority w:val="0"/>
    <w:rPr>
      <w:rFonts w:ascii="宋体" w:hAnsi="宋体"/>
      <w:b/>
      <w:szCs w:val="21"/>
    </w:rPr>
  </w:style>
  <w:style w:type="paragraph" w:styleId="27">
    <w:name w:val="List Paragraph"/>
    <w:basedOn w:val="1"/>
    <w:qFormat/>
    <w:uiPriority w:val="34"/>
    <w:pPr>
      <w:ind w:firstLine="420" w:firstLineChars="200"/>
    </w:pPr>
  </w:style>
  <w:style w:type="character" w:customStyle="1" w:styleId="28">
    <w:name w:val="图标题 Char"/>
    <w:link w:val="25"/>
    <w:qFormat/>
    <w:uiPriority w:val="0"/>
    <w:rPr>
      <w:rFonts w:ascii="Times New Roman" w:hAnsi="Times New Roman" w:eastAsia="黑体" w:cs="Times New Roman"/>
      <w:b/>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8" Type="http://schemas.openxmlformats.org/officeDocument/2006/relationships/fontTable" Target="fontTable.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78.jpeg"/><Relationship Id="rId84" Type="http://schemas.openxmlformats.org/officeDocument/2006/relationships/image" Target="media/image77.jpeg"/><Relationship Id="rId83" Type="http://schemas.openxmlformats.org/officeDocument/2006/relationships/image" Target="media/image76.jpeg"/><Relationship Id="rId82" Type="http://schemas.openxmlformats.org/officeDocument/2006/relationships/image" Target="media/image75.jpeg"/><Relationship Id="rId81" Type="http://schemas.openxmlformats.org/officeDocument/2006/relationships/image" Target="media/image74.jpeg"/><Relationship Id="rId80" Type="http://schemas.openxmlformats.org/officeDocument/2006/relationships/image" Target="media/image73.jpeg"/><Relationship Id="rId8" Type="http://schemas.openxmlformats.org/officeDocument/2006/relationships/image" Target="media/image3.png"/><Relationship Id="rId79" Type="http://schemas.openxmlformats.org/officeDocument/2006/relationships/image" Target="media/image72.jpeg"/><Relationship Id="rId78" Type="http://schemas.openxmlformats.org/officeDocument/2006/relationships/image" Target="media/image71.jpe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jpeg"/><Relationship Id="rId74" Type="http://schemas.openxmlformats.org/officeDocument/2006/relationships/image" Target="media/image67.jpeg"/><Relationship Id="rId73" Type="http://schemas.openxmlformats.org/officeDocument/2006/relationships/image" Target="media/image66.jpeg"/><Relationship Id="rId72" Type="http://schemas.openxmlformats.org/officeDocument/2006/relationships/image" Target="media/image65.png"/><Relationship Id="rId71" Type="http://schemas.openxmlformats.org/officeDocument/2006/relationships/image" Target="media/image64.jpeg"/><Relationship Id="rId70" Type="http://schemas.openxmlformats.org/officeDocument/2006/relationships/image" Target="media/image63.jpeg"/><Relationship Id="rId7" Type="http://schemas.openxmlformats.org/officeDocument/2006/relationships/theme" Target="theme/theme1.xml"/><Relationship Id="rId69" Type="http://schemas.openxmlformats.org/officeDocument/2006/relationships/image" Target="media/image62.jpeg"/><Relationship Id="rId68" Type="http://schemas.openxmlformats.org/officeDocument/2006/relationships/image" Target="media/image61.jpeg"/><Relationship Id="rId67" Type="http://schemas.openxmlformats.org/officeDocument/2006/relationships/image" Target="media/image60.png"/><Relationship Id="rId66" Type="http://schemas.openxmlformats.org/officeDocument/2006/relationships/image" Target="media/image59.jpeg"/><Relationship Id="rId65" Type="http://schemas.openxmlformats.org/officeDocument/2006/relationships/image" Target="media/image58.png"/><Relationship Id="rId64" Type="http://schemas.openxmlformats.org/officeDocument/2006/relationships/image" Target="media/image57.jpeg"/><Relationship Id="rId63" Type="http://schemas.openxmlformats.org/officeDocument/2006/relationships/image" Target="media/image56.png"/><Relationship Id="rId62" Type="http://schemas.openxmlformats.org/officeDocument/2006/relationships/image" Target="media/image55.jpeg"/><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chart" Target="charts/chart2.xml"/><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chart" Target="charts/chart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列1</c:v>
                </c:pt>
              </c:strCache>
            </c:strRef>
          </c:tx>
          <c:spPr>
            <a:ln w="28575" cap="rnd">
              <a:solidFill>
                <a:schemeClr val="accent1"/>
              </a:solidFill>
              <a:round/>
            </a:ln>
            <a:effectLst/>
          </c:spPr>
          <c:marker>
            <c:symbol val="none"/>
          </c:marker>
          <c:dLbls>
            <c:delete val="1"/>
          </c:dLbls>
          <c:cat>
            <c:strRef>
              <c:f>Sheet1!$A$2:$A$6</c:f>
              <c:strCache>
                <c:ptCount val="5"/>
                <c:pt idx="0" c:formatCode="yyyy/m/d">
                  <c:v>现有竞争者的威胁</c:v>
                </c:pt>
                <c:pt idx="1" c:formatCode="yyyy/m/d">
                  <c:v>潜在进入者的威胁</c:v>
                </c:pt>
                <c:pt idx="2" c:formatCode="yyyy/m/d">
                  <c:v>替代品的威胁</c:v>
                </c:pt>
                <c:pt idx="3" c:formatCode="yyyy/m/d">
                  <c:v>供应商的议价能力</c:v>
                </c:pt>
                <c:pt idx="4" c:formatCode="yyyy/m/d">
                  <c:v>购买者的议价能力</c:v>
                </c:pt>
              </c:strCache>
            </c:strRef>
          </c:cat>
          <c:val>
            <c:numRef>
              <c:f>Sheet1!$B$2:$B$6</c:f>
              <c:numCache>
                <c:formatCode>General</c:formatCode>
                <c:ptCount val="5"/>
                <c:pt idx="0">
                  <c:v>8</c:v>
                </c:pt>
                <c:pt idx="1">
                  <c:v>3</c:v>
                </c:pt>
                <c:pt idx="2">
                  <c:v>5</c:v>
                </c:pt>
                <c:pt idx="3">
                  <c:v>7</c:v>
                </c:pt>
                <c:pt idx="4">
                  <c:v>5</c:v>
                </c:pt>
              </c:numCache>
            </c:numRef>
          </c:val>
        </c:ser>
        <c:dLbls>
          <c:showLegendKey val="0"/>
          <c:showVal val="0"/>
          <c:showCatName val="0"/>
          <c:showSerName val="0"/>
          <c:showPercent val="0"/>
          <c:showBubbleSize val="0"/>
        </c:dLbls>
        <c:axId val="29528389"/>
        <c:axId val="106658694"/>
      </c:radarChart>
      <c:catAx>
        <c:axId val="29528389"/>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6658694"/>
        <c:crosses val="autoZero"/>
        <c:auto val="1"/>
        <c:lblAlgn val="ctr"/>
        <c:lblOffset val="100"/>
        <c:noMultiLvlLbl val="0"/>
      </c:catAx>
      <c:valAx>
        <c:axId val="10665869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528389"/>
        <c:crosses val="autoZero"/>
        <c:crossBetween val="between"/>
      </c:valAx>
      <c:spPr>
        <a:noFill/>
        <a:ln>
          <a:noFill/>
        </a:ln>
        <a:effectLst/>
      </c:spPr>
    </c:plotArea>
    <c:plotVisOnly val="1"/>
    <c:dispBlanksAs val="gap"/>
    <c:showDLblsOverMax val="0"/>
    <c:extLst>
      <c:ext uri="{0b15fc19-7d7d-44ad-8c2d-2c3a37ce22c3}">
        <chartProps xmlns="https://web.wps.cn/et/2018/main" chartId="{a2743b7f-6f19-42c8-b64d-8abc72a24416}"/>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茧丝价格指数（点）</c:v>
                </c:pt>
              </c:strCache>
            </c:strRef>
          </c:tx>
          <c:spPr>
            <a:ln w="28575" cap="rnd">
              <a:solidFill>
                <a:schemeClr val="accent1"/>
              </a:solidFill>
              <a:round/>
            </a:ln>
            <a:effectLst/>
          </c:spPr>
          <c:marker>
            <c:symbol val="none"/>
          </c:marker>
          <c:dLbls>
            <c:delete val="1"/>
          </c:dLbls>
          <c:cat>
            <c:strRef>
              <c:f>Sheet1!$A$2:$A$8</c:f>
              <c:strCache>
                <c:ptCount val="7"/>
                <c:pt idx="0">
                  <c:v>2020年4月下旬</c:v>
                </c:pt>
                <c:pt idx="1">
                  <c:v>2020年6月下旬</c:v>
                </c:pt>
                <c:pt idx="2">
                  <c:v>2021年9月下旬</c:v>
                </c:pt>
                <c:pt idx="3">
                  <c:v>2021年11月下旬</c:v>
                </c:pt>
                <c:pt idx="4">
                  <c:v>2022年5月下旬</c:v>
                </c:pt>
                <c:pt idx="5">
                  <c:v>2023年5月中旬</c:v>
                </c:pt>
                <c:pt idx="6">
                  <c:v>2024年9月上旬</c:v>
                </c:pt>
              </c:strCache>
            </c:strRef>
          </c:cat>
          <c:val>
            <c:numRef>
              <c:f>Sheet1!$B$2:$B$8</c:f>
              <c:numCache>
                <c:formatCode>General</c:formatCode>
                <c:ptCount val="7"/>
                <c:pt idx="0">
                  <c:v>200.53</c:v>
                </c:pt>
                <c:pt idx="1">
                  <c:v>195.01</c:v>
                </c:pt>
                <c:pt idx="2">
                  <c:v>224.6</c:v>
                </c:pt>
                <c:pt idx="3">
                  <c:v>241.3</c:v>
                </c:pt>
                <c:pt idx="4">
                  <c:v>222.5</c:v>
                </c:pt>
                <c:pt idx="5">
                  <c:v>238.4</c:v>
                </c:pt>
                <c:pt idx="6">
                  <c:v>249.9</c:v>
                </c:pt>
              </c:numCache>
            </c:numRef>
          </c:val>
          <c:smooth val="0"/>
        </c:ser>
        <c:dLbls>
          <c:showLegendKey val="0"/>
          <c:showVal val="0"/>
          <c:showCatName val="0"/>
          <c:showSerName val="0"/>
          <c:showPercent val="0"/>
          <c:showBubbleSize val="0"/>
        </c:dLbls>
        <c:marker val="0"/>
        <c:smooth val="0"/>
        <c:axId val="397199326"/>
        <c:axId val="140723531"/>
      </c:lineChart>
      <c:catAx>
        <c:axId val="39719932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0723531"/>
        <c:crosses val="autoZero"/>
        <c:auto val="1"/>
        <c:lblAlgn val="ctr"/>
        <c:lblOffset val="100"/>
        <c:noMultiLvlLbl val="0"/>
      </c:catAx>
      <c:valAx>
        <c:axId val="140723531"/>
        <c:scaling>
          <c:orientation val="minMax"/>
          <c:min val="1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719932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e60e0d3-5b31-42ad-a2ab-307541db3320}"/>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4772</Words>
  <Characters>5442</Characters>
  <Lines>0</Lines>
  <Paragraphs>0</Paragraphs>
  <TotalTime>5</TotalTime>
  <ScaleCrop>false</ScaleCrop>
  <LinksUpToDate>false</LinksUpToDate>
  <CharactersWithSpaces>5932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2026-01-28T11:30:00Z</dcterms:created>
  <dc:creator>佳总</dc:creator>
  <cp:lastModifiedBy>微信用户</cp:lastModifiedBy>
  <dcterms:modified xsi:type="dcterms:W3CDTF">2026-02-06T08:25:47Z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eyJoZGlkIjoiZTY4Y2MyN2JjNWVlYzcwZTdjYWQ0YTg4YTdmMzcxMzMiLCJ1c2VySWQiOiIxMjY5MjI4MDgzIn0=</vt:lpwstr>
  </property>
  <property fmtid="{D5CDD505-2E9C-101B-9397-08002B2CF9AE}" pid="4" name="ICV">
    <vt:lpwstr>051E39FA807449C4856FC8372C05A8A8_13</vt:lpwstr>
  </property>
</Properties>
</file>