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ind w:leftChars="0"/>
        <w:jc w:val="both"/>
        <w:rPr>
          <w:rFonts w:hint="eastAsia"/>
          <w:lang w:val="en-US" w:eastAsia="zh-CN"/>
        </w:rPr>
        <w:sectPr>
          <w:headerReference r:id="rId3" w:type="default"/>
          <w:pgSz w:w="11906" w:h="16838"/>
          <w:pgMar w:top="1134" w:right="1134" w:bottom="1134" w:left="1134" w:header="851" w:footer="992" w:gutter="0"/>
          <w:cols w:space="0" w:num="1"/>
          <w:titlePg/>
          <w:rtlGutter w:val="0"/>
          <w:docGrid w:type="lines" w:linePitch="312" w:charSpace="0"/>
        </w:sectPr>
      </w:pPr>
      <w:r>
        <w:rPr>
          <w:rFonts w:hint="eastAsia"/>
          <w:lang w:val="en-US" w:eastAsia="zh-CN"/>
        </w:rPr>
        <w:drawing>
          <wp:anchor distT="0" distB="0" distL="114300" distR="114300" simplePos="0" relativeHeight="251658240" behindDoc="0" locked="0" layoutInCell="1" allowOverlap="1">
            <wp:simplePos x="0" y="0"/>
            <wp:positionH relativeFrom="column">
              <wp:posOffset>-829310</wp:posOffset>
            </wp:positionH>
            <wp:positionV relativeFrom="paragraph">
              <wp:posOffset>-765810</wp:posOffset>
            </wp:positionV>
            <wp:extent cx="7734300" cy="10810875"/>
            <wp:effectExtent l="0" t="0" r="7620" b="9525"/>
            <wp:wrapNone/>
            <wp:docPr id="44" name="图片 44" descr="79c22868008464d66b1e10cb9022d245"/>
            <wp:cNvGraphicFramePr/>
            <a:graphic xmlns:a="http://schemas.openxmlformats.org/drawingml/2006/main">
              <a:graphicData uri="http://schemas.openxmlformats.org/drawingml/2006/picture">
                <pic:pic xmlns:pic="http://schemas.openxmlformats.org/drawingml/2006/picture">
                  <pic:nvPicPr>
                    <pic:cNvPr id="44" name="图片 44" descr="79c22868008464d66b1e10cb9022d245"/>
                    <pic:cNvPicPr/>
                  </pic:nvPicPr>
                  <pic:blipFill>
                    <a:blip r:embed="rId6"/>
                    <a:stretch>
                      <a:fillRect/>
                    </a:stretch>
                  </pic:blipFill>
                  <pic:spPr>
                    <a:xfrm>
                      <a:off x="0" y="0"/>
                      <a:ext cx="7734300" cy="10810875"/>
                    </a:xfrm>
                    <a:prstGeom prst="rect">
                      <a:avLst/>
                    </a:prstGeom>
                  </pic:spPr>
                </pic:pic>
              </a:graphicData>
            </a:graphic>
          </wp:anchor>
        </w:drawing>
      </w:r>
    </w:p>
    <w:sdt>
      <w:sdtPr>
        <w:rPr>
          <w:rFonts w:ascii="宋体" w:hAnsi="宋体" w:eastAsia="宋体" w:cstheme="minorBidi"/>
          <w:b/>
          <w:bCs/>
          <w:kern w:val="2"/>
          <w:sz w:val="32"/>
          <w:szCs w:val="32"/>
          <w:lang w:val="en-US" w:eastAsia="zh-CN" w:bidi="ar-SA"/>
        </w:rPr>
        <w:id w:val="147451090"/>
        <w15:color w:val="DBDBDB"/>
        <w:docPartObj>
          <w:docPartGallery w:val="Table of Contents"/>
          <w:docPartUnique/>
        </w:docPartObj>
      </w:sdtPr>
      <w:sdtEndPr>
        <w:rPr>
          <w:rFonts w:hint="eastAsia" w:ascii="Times New Roman" w:hAnsi="Times New Roman" w:eastAsia="宋体" w:cstheme="minorBidi"/>
          <w:b/>
          <w:bCs/>
          <w:kern w:val="2"/>
          <w:sz w:val="24"/>
          <w:szCs w:val="24"/>
          <w:lang w:val="en-US" w:eastAsia="zh-CN" w:bidi="ar-SA"/>
        </w:rPr>
      </w:sdtEndPr>
      <w:sdtContent>
        <w:p>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w:t>
          </w:r>
          <w:r>
            <w:rPr>
              <w:rFonts w:hint="eastAsia" w:ascii="宋体" w:hAnsi="宋体"/>
              <w:b/>
              <w:bCs/>
              <w:sz w:val="32"/>
              <w:szCs w:val="32"/>
              <w:lang w:val="en-US" w:eastAsia="zh-CN"/>
            </w:rPr>
            <w:t xml:space="preserve"> </w:t>
          </w:r>
          <w:bookmarkStart w:id="121" w:name="_GoBack"/>
          <w:bookmarkEnd w:id="121"/>
          <w:r>
            <w:rPr>
              <w:rFonts w:hint="eastAsia" w:ascii="宋体" w:hAnsi="宋体"/>
              <w:b/>
              <w:bCs/>
              <w:sz w:val="32"/>
              <w:szCs w:val="32"/>
              <w:lang w:val="en-US" w:eastAsia="zh-CN"/>
            </w:rPr>
            <w:t xml:space="preserve"> </w:t>
          </w:r>
          <w:r>
            <w:rPr>
              <w:rFonts w:ascii="宋体" w:hAnsi="宋体" w:eastAsia="宋体"/>
              <w:b/>
              <w:bCs/>
              <w:sz w:val="32"/>
              <w:szCs w:val="32"/>
            </w:rPr>
            <w:t>录</w:t>
          </w:r>
        </w:p>
        <w:p>
          <w:pPr>
            <w:pStyle w:val="17"/>
            <w:tabs>
              <w:tab w:val="right" w:leader="dot" w:pos="9638"/>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_Toc32354 </w:instrText>
          </w:r>
          <w:r>
            <w:rPr>
              <w:rFonts w:hint="eastAsia"/>
              <w:lang w:val="en-US" w:eastAsia="zh-CN"/>
            </w:rPr>
            <w:fldChar w:fldCharType="separate"/>
          </w:r>
          <w:r>
            <w:rPr>
              <w:rFonts w:hint="eastAsia"/>
              <w:lang w:val="en-US" w:eastAsia="zh-CN"/>
            </w:rPr>
            <w:t>概  要</w:t>
          </w:r>
          <w:r>
            <w:tab/>
          </w:r>
          <w:r>
            <w:fldChar w:fldCharType="begin"/>
          </w:r>
          <w:r>
            <w:instrText xml:space="preserve"> PAGEREF _Toc32354 </w:instrText>
          </w:r>
          <w:r>
            <w:fldChar w:fldCharType="separate"/>
          </w:r>
          <w:r>
            <w:t>1</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_Toc15299 </w:instrText>
          </w:r>
          <w:r>
            <w:rPr>
              <w:rFonts w:hint="eastAsia"/>
              <w:lang w:val="en-US" w:eastAsia="zh-CN"/>
            </w:rPr>
            <w:fldChar w:fldCharType="separate"/>
          </w:r>
          <w:r>
            <w:rPr>
              <w:rFonts w:hint="eastAsia"/>
              <w:lang w:val="en-US" w:eastAsia="zh-CN"/>
            </w:rPr>
            <w:t>引  言</w:t>
          </w:r>
          <w:r>
            <w:tab/>
          </w:r>
          <w:r>
            <w:fldChar w:fldCharType="begin"/>
          </w:r>
          <w:r>
            <w:instrText xml:space="preserve"> PAGEREF _Toc15299 </w:instrText>
          </w:r>
          <w:r>
            <w:fldChar w:fldCharType="separate"/>
          </w:r>
          <w:r>
            <w:t>2</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_Toc18249 </w:instrText>
          </w:r>
          <w:r>
            <w:rPr>
              <w:rFonts w:hint="eastAsia"/>
              <w:lang w:val="en-US" w:eastAsia="zh-CN"/>
            </w:rPr>
            <w:fldChar w:fldCharType="separate"/>
          </w:r>
          <w:r>
            <w:rPr>
              <w:rFonts w:hint="eastAsia" w:ascii="宋体" w:hAnsi="宋体" w:eastAsia="宋体" w:cs="宋体"/>
              <w:lang w:val="en-US" w:eastAsia="zh-CN"/>
            </w:rPr>
            <w:t xml:space="preserve">第一章 </w:t>
          </w:r>
          <w:r>
            <w:rPr>
              <w:rFonts w:hint="eastAsia"/>
              <w:lang w:val="en-US" w:eastAsia="zh-CN"/>
            </w:rPr>
            <w:t>品牌简介</w:t>
          </w:r>
          <w:r>
            <w:tab/>
          </w:r>
          <w:r>
            <w:fldChar w:fldCharType="begin"/>
          </w:r>
          <w:r>
            <w:instrText xml:space="preserve"> PAGEREF _Toc18249 </w:instrText>
          </w:r>
          <w:r>
            <w:fldChar w:fldCharType="separate"/>
          </w:r>
          <w:r>
            <w:t>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_Toc17133 </w:instrText>
          </w:r>
          <w:r>
            <w:rPr>
              <w:rFonts w:hint="eastAsia"/>
              <w:lang w:val="en-US" w:eastAsia="zh-CN"/>
            </w:rPr>
            <w:fldChar w:fldCharType="separate"/>
          </w:r>
          <w:r>
            <w:rPr>
              <w:rFonts w:hint="eastAsia" w:ascii="宋体" w:hAnsi="宋体" w:eastAsia="宋体" w:cs="宋体"/>
              <w:lang w:val="en-US" w:eastAsia="zh-CN"/>
            </w:rPr>
            <w:t xml:space="preserve">1.1 </w:t>
          </w:r>
          <w:r>
            <w:rPr>
              <w:rFonts w:hint="eastAsia"/>
              <w:lang w:val="en-US" w:eastAsia="zh-CN"/>
            </w:rPr>
            <w:t>公司简介</w:t>
          </w:r>
          <w:r>
            <w:tab/>
          </w:r>
          <w:r>
            <w:fldChar w:fldCharType="begin"/>
          </w:r>
          <w:r>
            <w:instrText xml:space="preserve"> PAGEREF _Toc17133 </w:instrText>
          </w:r>
          <w:r>
            <w:fldChar w:fldCharType="separate"/>
          </w:r>
          <w:r>
            <w:t>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_Toc31181 </w:instrText>
          </w:r>
          <w:r>
            <w:rPr>
              <w:rFonts w:hint="eastAsia"/>
              <w:lang w:val="en-US" w:eastAsia="zh-CN"/>
            </w:rPr>
            <w:fldChar w:fldCharType="separate"/>
          </w:r>
          <w:r>
            <w:rPr>
              <w:rFonts w:hint="eastAsia" w:ascii="宋体" w:hAnsi="宋体" w:eastAsia="宋体" w:cs="宋体"/>
              <w:lang w:val="en-US" w:eastAsia="zh-CN"/>
            </w:rPr>
            <w:t xml:space="preserve">1.2 </w:t>
          </w:r>
          <w:r>
            <w:rPr>
              <w:rFonts w:hint="eastAsia"/>
              <w:lang w:val="en-US" w:eastAsia="zh-CN"/>
            </w:rPr>
            <w:t>品牌发展历程</w:t>
          </w:r>
          <w:r>
            <w:tab/>
          </w:r>
          <w:r>
            <w:fldChar w:fldCharType="begin"/>
          </w:r>
          <w:r>
            <w:instrText xml:space="preserve"> PAGEREF _Toc31181 </w:instrText>
          </w:r>
          <w:r>
            <w:fldChar w:fldCharType="separate"/>
          </w:r>
          <w:r>
            <w:t>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_Toc2678 </w:instrText>
          </w:r>
          <w:r>
            <w:rPr>
              <w:rFonts w:hint="eastAsia"/>
              <w:lang w:val="en-US" w:eastAsia="zh-CN"/>
            </w:rPr>
            <w:fldChar w:fldCharType="separate"/>
          </w:r>
          <w:r>
            <w:rPr>
              <w:rFonts w:hint="eastAsia" w:ascii="宋体" w:hAnsi="宋体" w:eastAsia="宋体" w:cs="宋体"/>
              <w:lang w:val="en-US" w:eastAsia="zh-CN"/>
            </w:rPr>
            <w:t xml:space="preserve">1.2.1 </w:t>
          </w:r>
          <w:r>
            <w:rPr>
              <w:rFonts w:hint="eastAsia"/>
              <w:bCs/>
              <w:lang w:val="en-US" w:eastAsia="zh-CN"/>
            </w:rPr>
            <w:t>起源与奠基（上世纪九十年代末）</w:t>
          </w:r>
          <w:r>
            <w:tab/>
          </w:r>
          <w:r>
            <w:fldChar w:fldCharType="begin"/>
          </w:r>
          <w:r>
            <w:instrText xml:space="preserve"> PAGEREF _Toc2678 </w:instrText>
          </w:r>
          <w:r>
            <w:fldChar w:fldCharType="separate"/>
          </w:r>
          <w:r>
            <w:t>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_Toc24718 </w:instrText>
          </w:r>
          <w:r>
            <w:rPr>
              <w:rFonts w:hint="eastAsia"/>
              <w:lang w:val="en-US" w:eastAsia="zh-CN"/>
            </w:rPr>
            <w:fldChar w:fldCharType="separate"/>
          </w:r>
          <w:r>
            <w:rPr>
              <w:rFonts w:hint="eastAsia" w:ascii="宋体" w:hAnsi="宋体" w:eastAsia="宋体" w:cs="宋体"/>
              <w:lang w:val="en-US" w:eastAsia="zh-CN"/>
            </w:rPr>
            <w:t xml:space="preserve">1.2.2 </w:t>
          </w:r>
          <w:r>
            <w:rPr>
              <w:rFonts w:hint="eastAsia"/>
              <w:lang w:val="en-US" w:eastAsia="zh-CN"/>
            </w:rPr>
            <w:t>探索与成型（2001年至今）</w:t>
          </w:r>
          <w:r>
            <w:tab/>
          </w:r>
          <w:r>
            <w:fldChar w:fldCharType="begin"/>
          </w:r>
          <w:r>
            <w:instrText xml:space="preserve"> PAGEREF _Toc24718 </w:instrText>
          </w:r>
          <w:r>
            <w:fldChar w:fldCharType="separate"/>
          </w:r>
          <w:r>
            <w:t>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_Toc3642 </w:instrText>
          </w:r>
          <w:r>
            <w:rPr>
              <w:rFonts w:hint="eastAsia"/>
              <w:lang w:val="en-US" w:eastAsia="zh-CN"/>
            </w:rPr>
            <w:fldChar w:fldCharType="separate"/>
          </w:r>
          <w:r>
            <w:rPr>
              <w:rFonts w:hint="eastAsia" w:ascii="宋体" w:hAnsi="宋体" w:eastAsia="宋体" w:cs="宋体"/>
              <w:lang w:val="en-US" w:eastAsia="zh-CN"/>
            </w:rPr>
            <w:t xml:space="preserve">1.2.3 </w:t>
          </w:r>
          <w:r>
            <w:rPr>
              <w:rFonts w:hint="eastAsia"/>
              <w:lang w:val="en-US" w:eastAsia="zh-CN"/>
            </w:rPr>
            <w:t>发展与拓界（近年来）</w:t>
          </w:r>
          <w:r>
            <w:tab/>
          </w:r>
          <w:r>
            <w:fldChar w:fldCharType="begin"/>
          </w:r>
          <w:r>
            <w:instrText xml:space="preserve"> PAGEREF _Toc3642 </w:instrText>
          </w:r>
          <w:r>
            <w:fldChar w:fldCharType="separate"/>
          </w:r>
          <w:r>
            <w:t>5</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_Toc23757 </w:instrText>
          </w:r>
          <w:r>
            <w:rPr>
              <w:rFonts w:hint="eastAsia"/>
              <w:lang w:val="en-US" w:eastAsia="zh-CN"/>
            </w:rPr>
            <w:fldChar w:fldCharType="separate"/>
          </w:r>
          <w:r>
            <w:rPr>
              <w:rFonts w:hint="eastAsia" w:ascii="宋体" w:hAnsi="宋体" w:eastAsia="宋体" w:cs="宋体"/>
              <w:lang w:val="en-US" w:eastAsia="zh-CN"/>
            </w:rPr>
            <w:t xml:space="preserve">1.3 </w:t>
          </w:r>
          <w:r>
            <w:rPr>
              <w:rFonts w:hint="eastAsia"/>
              <w:lang w:val="en-US" w:eastAsia="zh-CN"/>
            </w:rPr>
            <w:t>现有产品介绍</w:t>
          </w:r>
          <w:r>
            <w:tab/>
          </w:r>
          <w:r>
            <w:fldChar w:fldCharType="begin"/>
          </w:r>
          <w:r>
            <w:instrText xml:space="preserve"> PAGEREF _Toc23757 </w:instrText>
          </w:r>
          <w:r>
            <w:fldChar w:fldCharType="separate"/>
          </w:r>
          <w:r>
            <w:t>5</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_Toc29695 </w:instrText>
          </w:r>
          <w:r>
            <w:rPr>
              <w:rFonts w:hint="eastAsia"/>
              <w:lang w:val="en-US" w:eastAsia="zh-CN"/>
            </w:rPr>
            <w:fldChar w:fldCharType="separate"/>
          </w:r>
          <w:r>
            <w:rPr>
              <w:rFonts w:hint="eastAsia" w:ascii="宋体" w:hAnsi="宋体" w:eastAsia="宋体" w:cs="宋体"/>
              <w:lang w:val="en-US" w:eastAsia="zh-CN"/>
            </w:rPr>
            <w:t xml:space="preserve">第二章 </w:t>
          </w:r>
          <w:r>
            <w:rPr>
              <w:rFonts w:hint="eastAsia"/>
              <w:lang w:val="en-US" w:eastAsia="zh-CN"/>
            </w:rPr>
            <w:t>环境分析</w:t>
          </w:r>
          <w:r>
            <w:tab/>
          </w:r>
          <w:r>
            <w:fldChar w:fldCharType="begin"/>
          </w:r>
          <w:r>
            <w:instrText xml:space="preserve"> PAGEREF _Toc29695 </w:instrText>
          </w:r>
          <w:r>
            <w:fldChar w:fldCharType="separate"/>
          </w:r>
          <w:r>
            <w:t>6</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_Toc18582 </w:instrText>
          </w:r>
          <w:r>
            <w:rPr>
              <w:rFonts w:hint="eastAsia"/>
              <w:lang w:val="en-US" w:eastAsia="zh-CN"/>
            </w:rPr>
            <w:fldChar w:fldCharType="separate"/>
          </w:r>
          <w:r>
            <w:rPr>
              <w:rFonts w:hint="eastAsia" w:ascii="宋体" w:hAnsi="宋体" w:eastAsia="宋体" w:cs="宋体"/>
              <w:lang w:val="en-US" w:eastAsia="zh-CN"/>
            </w:rPr>
            <w:t xml:space="preserve">2.1 </w:t>
          </w:r>
          <w:r>
            <w:rPr>
              <w:rFonts w:hint="eastAsia"/>
              <w:lang w:val="en-US" w:eastAsia="zh-CN"/>
            </w:rPr>
            <w:t>宏观环境分析——基于PEST模型</w:t>
          </w:r>
          <w:r>
            <w:tab/>
          </w:r>
          <w:r>
            <w:fldChar w:fldCharType="begin"/>
          </w:r>
          <w:r>
            <w:instrText xml:space="preserve"> PAGEREF _Toc18582 </w:instrText>
          </w:r>
          <w:r>
            <w:fldChar w:fldCharType="separate"/>
          </w:r>
          <w:r>
            <w:t>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_Toc21373 </w:instrText>
          </w:r>
          <w:r>
            <w:rPr>
              <w:rFonts w:hint="eastAsia"/>
              <w:lang w:val="en-US" w:eastAsia="zh-CN"/>
            </w:rPr>
            <w:fldChar w:fldCharType="separate"/>
          </w:r>
          <w:r>
            <w:rPr>
              <w:rFonts w:hint="eastAsia" w:ascii="宋体" w:hAnsi="宋体" w:eastAsia="宋体" w:cs="宋体"/>
              <w:lang w:val="en-US" w:eastAsia="zh-CN"/>
            </w:rPr>
            <w:t xml:space="preserve">2.1.1 </w:t>
          </w:r>
          <w:r>
            <w:rPr>
              <w:rFonts w:hint="eastAsia"/>
              <w:lang w:val="en-US" w:eastAsia="zh-CN"/>
            </w:rPr>
            <w:t>政策环境</w:t>
          </w:r>
          <w:r>
            <w:tab/>
          </w:r>
          <w:r>
            <w:fldChar w:fldCharType="begin"/>
          </w:r>
          <w:r>
            <w:instrText xml:space="preserve"> PAGEREF _Toc21373 </w:instrText>
          </w:r>
          <w:r>
            <w:fldChar w:fldCharType="separate"/>
          </w:r>
          <w:r>
            <w:t>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_Toc21302 </w:instrText>
          </w:r>
          <w:r>
            <w:rPr>
              <w:rFonts w:hint="eastAsia"/>
              <w:lang w:val="en-US" w:eastAsia="zh-CN"/>
            </w:rPr>
            <w:fldChar w:fldCharType="separate"/>
          </w:r>
          <w:r>
            <w:rPr>
              <w:rFonts w:hint="eastAsia" w:ascii="宋体" w:hAnsi="宋体" w:eastAsia="宋体" w:cs="宋体"/>
              <w:lang w:val="en-US" w:eastAsia="zh-CN"/>
            </w:rPr>
            <w:t xml:space="preserve">2.1.2 </w:t>
          </w:r>
          <w:r>
            <w:rPr>
              <w:rFonts w:hint="eastAsia"/>
              <w:lang w:val="en-US" w:eastAsia="zh-CN"/>
            </w:rPr>
            <w:t>经济环境</w:t>
          </w:r>
          <w:r>
            <w:tab/>
          </w:r>
          <w:r>
            <w:fldChar w:fldCharType="begin"/>
          </w:r>
          <w:r>
            <w:instrText xml:space="preserve"> PAGEREF _Toc21302 </w:instrText>
          </w:r>
          <w:r>
            <w:fldChar w:fldCharType="separate"/>
          </w:r>
          <w:r>
            <w:t>7</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_Toc885 </w:instrText>
          </w:r>
          <w:r>
            <w:rPr>
              <w:rFonts w:hint="eastAsia"/>
              <w:lang w:val="en-US" w:eastAsia="zh-CN"/>
            </w:rPr>
            <w:fldChar w:fldCharType="separate"/>
          </w:r>
          <w:r>
            <w:rPr>
              <w:rFonts w:hint="eastAsia" w:ascii="宋体" w:hAnsi="宋体" w:eastAsia="宋体" w:cs="宋体"/>
              <w:lang w:val="en-US" w:eastAsia="zh-CN"/>
            </w:rPr>
            <w:t xml:space="preserve">2.1.3 </w:t>
          </w:r>
          <w:r>
            <w:rPr>
              <w:rFonts w:hint="eastAsia"/>
              <w:lang w:val="en-US" w:eastAsia="zh-CN"/>
            </w:rPr>
            <w:t>社会环境</w:t>
          </w:r>
          <w:r>
            <w:tab/>
          </w:r>
          <w:r>
            <w:fldChar w:fldCharType="begin"/>
          </w:r>
          <w:r>
            <w:instrText xml:space="preserve"> PAGEREF _Toc885 </w:instrText>
          </w:r>
          <w:r>
            <w:fldChar w:fldCharType="separate"/>
          </w:r>
          <w:r>
            <w:t>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_Toc29286 </w:instrText>
          </w:r>
          <w:r>
            <w:rPr>
              <w:rFonts w:hint="eastAsia"/>
              <w:lang w:val="en-US" w:eastAsia="zh-CN"/>
            </w:rPr>
            <w:fldChar w:fldCharType="separate"/>
          </w:r>
          <w:r>
            <w:rPr>
              <w:rFonts w:hint="eastAsia" w:ascii="宋体" w:hAnsi="宋体" w:eastAsia="宋体" w:cs="宋体"/>
              <w:lang w:val="en-US" w:eastAsia="zh-CN"/>
            </w:rPr>
            <w:t xml:space="preserve">2.1.4 </w:t>
          </w:r>
          <w:r>
            <w:rPr>
              <w:rFonts w:hint="eastAsia"/>
              <w:lang w:val="en-US" w:eastAsia="zh-CN"/>
            </w:rPr>
            <w:t>技术环境</w:t>
          </w:r>
          <w:r>
            <w:tab/>
          </w:r>
          <w:r>
            <w:fldChar w:fldCharType="begin"/>
          </w:r>
          <w:r>
            <w:instrText xml:space="preserve"> PAGEREF _Toc29286 </w:instrText>
          </w:r>
          <w:r>
            <w:fldChar w:fldCharType="separate"/>
          </w:r>
          <w:r>
            <w:t>9</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_Toc15540 </w:instrText>
          </w:r>
          <w:r>
            <w:rPr>
              <w:rFonts w:hint="eastAsia"/>
              <w:lang w:val="en-US" w:eastAsia="zh-CN"/>
            </w:rPr>
            <w:fldChar w:fldCharType="separate"/>
          </w:r>
          <w:r>
            <w:rPr>
              <w:rFonts w:hint="eastAsia" w:ascii="宋体" w:hAnsi="宋体" w:eastAsia="宋体" w:cs="宋体"/>
              <w:lang w:val="en-US" w:eastAsia="zh-CN"/>
            </w:rPr>
            <w:t xml:space="preserve">2.2 </w:t>
          </w:r>
          <w:r>
            <w:rPr>
              <w:rFonts w:hint="eastAsia"/>
              <w:lang w:val="en-US" w:eastAsia="zh-CN"/>
            </w:rPr>
            <w:t>行业环境分析——基于波特五力模型</w:t>
          </w:r>
          <w:r>
            <w:tab/>
          </w:r>
          <w:r>
            <w:fldChar w:fldCharType="begin"/>
          </w:r>
          <w:r>
            <w:instrText xml:space="preserve"> PAGEREF _Toc15540 </w:instrText>
          </w:r>
          <w:r>
            <w:fldChar w:fldCharType="separate"/>
          </w:r>
          <w:r>
            <w:t>10</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_Toc5591 </w:instrText>
          </w:r>
          <w:r>
            <w:rPr>
              <w:rFonts w:hint="eastAsia"/>
              <w:lang w:val="en-US" w:eastAsia="zh-CN"/>
            </w:rPr>
            <w:fldChar w:fldCharType="separate"/>
          </w:r>
          <w:r>
            <w:rPr>
              <w:rFonts w:hint="eastAsia" w:ascii="宋体" w:hAnsi="宋体" w:eastAsia="宋体" w:cs="宋体"/>
              <w:lang w:val="en-US" w:eastAsia="zh-CN"/>
            </w:rPr>
            <w:t xml:space="preserve">2.2.1 </w:t>
          </w:r>
          <w:r>
            <w:rPr>
              <w:rFonts w:hint="eastAsia"/>
              <w:lang w:val="en-US" w:eastAsia="zh-CN"/>
            </w:rPr>
            <w:t>现有竞争者的威胁——较高</w:t>
          </w:r>
          <w:r>
            <w:tab/>
          </w:r>
          <w:r>
            <w:fldChar w:fldCharType="begin"/>
          </w:r>
          <w:r>
            <w:instrText xml:space="preserve"> PAGEREF _Toc5591 </w:instrText>
          </w:r>
          <w:r>
            <w:fldChar w:fldCharType="separate"/>
          </w:r>
          <w:r>
            <w:t>10</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_Toc10740 </w:instrText>
          </w:r>
          <w:r>
            <w:rPr>
              <w:rFonts w:hint="eastAsia"/>
              <w:lang w:val="en-US" w:eastAsia="zh-CN"/>
            </w:rPr>
            <w:fldChar w:fldCharType="separate"/>
          </w:r>
          <w:r>
            <w:rPr>
              <w:rFonts w:hint="eastAsia" w:ascii="宋体" w:hAnsi="宋体" w:eastAsia="宋体" w:cs="宋体"/>
              <w:lang w:val="en-US" w:eastAsia="zh-CN"/>
            </w:rPr>
            <w:t xml:space="preserve">2.2.2 </w:t>
          </w:r>
          <w:r>
            <w:rPr>
              <w:rFonts w:hint="eastAsia"/>
              <w:lang w:val="en-US" w:eastAsia="zh-CN"/>
            </w:rPr>
            <w:t>潜在进入者的威胁——较低</w:t>
          </w:r>
          <w:r>
            <w:tab/>
          </w:r>
          <w:r>
            <w:fldChar w:fldCharType="begin"/>
          </w:r>
          <w:r>
            <w:instrText xml:space="preserve"> PAGEREF _Toc10740 </w:instrText>
          </w:r>
          <w:r>
            <w:fldChar w:fldCharType="separate"/>
          </w:r>
          <w:r>
            <w:t>11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_Toc30717 </w:instrText>
          </w:r>
          <w:r>
            <w:rPr>
              <w:rFonts w:hint="eastAsia"/>
              <w:lang w:val="en-US" w:eastAsia="zh-CN"/>
            </w:rPr>
            <w:fldChar w:fldCharType="separate"/>
          </w:r>
          <w:r>
            <w:rPr>
              <w:rFonts w:hint="eastAsia" w:ascii="宋体" w:hAnsi="宋体" w:eastAsia="宋体" w:cs="宋体"/>
              <w:lang w:val="en-US" w:eastAsia="zh-CN"/>
            </w:rPr>
            <w:t xml:space="preserve">2.2.3 </w:t>
          </w:r>
          <w:r>
            <w:rPr>
              <w:rFonts w:hint="eastAsia"/>
              <w:lang w:val="en-US" w:eastAsia="zh-CN"/>
            </w:rPr>
            <w:t>替代品的威胁——中等</w:t>
          </w:r>
          <w:r>
            <w:tab/>
          </w:r>
          <w:r>
            <w:fldChar w:fldCharType="begin"/>
          </w:r>
          <w:r>
            <w:instrText xml:space="preserve"> PAGEREF _Toc30717 </w:instrText>
          </w:r>
          <w:r>
            <w:fldChar w:fldCharType="separate"/>
          </w:r>
          <w:r>
            <w:t>11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_Toc29685 </w:instrText>
          </w:r>
          <w:r>
            <w:rPr>
              <w:rFonts w:hint="eastAsia"/>
              <w:lang w:val="en-US" w:eastAsia="zh-CN"/>
            </w:rPr>
            <w:fldChar w:fldCharType="separate"/>
          </w:r>
          <w:r>
            <w:rPr>
              <w:rFonts w:hint="eastAsia" w:ascii="宋体" w:hAnsi="宋体" w:eastAsia="宋体" w:cs="宋体"/>
              <w:lang w:val="en-US" w:eastAsia="zh-CN"/>
            </w:rPr>
            <w:t xml:space="preserve">2.2.4 </w:t>
          </w:r>
          <w:r>
            <w:rPr>
              <w:rFonts w:hint="eastAsia"/>
              <w:lang w:val="en-US" w:eastAsia="zh-CN"/>
            </w:rPr>
            <w:t>供应商的议价能力——中等偏上</w:t>
          </w:r>
          <w:r>
            <w:tab/>
          </w:r>
          <w:r>
            <w:fldChar w:fldCharType="begin"/>
          </w:r>
          <w:r>
            <w:instrText xml:space="preserve"> PAGEREF _Toc29685 </w:instrText>
          </w:r>
          <w:r>
            <w:fldChar w:fldCharType="separate"/>
          </w:r>
          <w:r>
            <w:t>11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_Toc32327 </w:instrText>
          </w:r>
          <w:r>
            <w:rPr>
              <w:rFonts w:hint="eastAsia"/>
              <w:lang w:val="en-US" w:eastAsia="zh-CN"/>
            </w:rPr>
            <w:fldChar w:fldCharType="separate"/>
          </w:r>
          <w:r>
            <w:rPr>
              <w:rFonts w:hint="eastAsia" w:ascii="宋体" w:hAnsi="宋体" w:eastAsia="宋体" w:cs="宋体"/>
              <w:lang w:val="en-US" w:eastAsia="zh-CN"/>
            </w:rPr>
            <w:t xml:space="preserve">2.2.5 </w:t>
          </w:r>
          <w:r>
            <w:rPr>
              <w:rFonts w:hint="eastAsia"/>
              <w:lang w:val="en-US" w:eastAsia="zh-CN"/>
            </w:rPr>
            <w:t>购买者的议价能力——中等</w:t>
          </w:r>
          <w:r>
            <w:tab/>
          </w:r>
          <w:r>
            <w:fldChar w:fldCharType="begin"/>
          </w:r>
          <w:r>
            <w:instrText xml:space="preserve"> PAGEREF _Toc32327 </w:instrText>
          </w:r>
          <w:r>
            <w:fldChar w:fldCharType="separate"/>
          </w:r>
          <w:r>
            <w:t>12</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_Toc4941 </w:instrText>
          </w:r>
          <w:r>
            <w:rPr>
              <w:rFonts w:hint="eastAsia"/>
              <w:lang w:val="en-US" w:eastAsia="zh-CN"/>
            </w:rPr>
            <w:fldChar w:fldCharType="separate"/>
          </w:r>
          <w:r>
            <w:rPr>
              <w:rFonts w:hint="eastAsia" w:ascii="宋体" w:hAnsi="宋体" w:eastAsia="宋体" w:cs="宋体"/>
              <w:lang w:val="en-US" w:eastAsia="zh-CN"/>
            </w:rPr>
            <w:t xml:space="preserve">第三章 </w:t>
          </w:r>
          <w:r>
            <w:rPr>
              <w:rFonts w:hint="eastAsia"/>
              <w:lang w:val="en-US" w:eastAsia="zh-CN"/>
            </w:rPr>
            <w:t>品牌现状分析</w:t>
          </w:r>
          <w:r>
            <w:tab/>
          </w:r>
          <w:r>
            <w:fldChar w:fldCharType="begin"/>
          </w:r>
          <w:r>
            <w:instrText xml:space="preserve"> PAGEREF _Toc4941 </w:instrText>
          </w:r>
          <w:r>
            <w:fldChar w:fldCharType="separate"/>
          </w:r>
          <w:r>
            <w:t>13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_Toc27702 </w:instrText>
          </w:r>
          <w:r>
            <w:rPr>
              <w:rFonts w:hint="eastAsia"/>
              <w:lang w:val="en-US" w:eastAsia="zh-CN"/>
            </w:rPr>
            <w:fldChar w:fldCharType="separate"/>
          </w:r>
          <w:r>
            <w:rPr>
              <w:rFonts w:hint="eastAsia" w:ascii="宋体" w:hAnsi="宋体" w:eastAsia="宋体" w:cs="宋体"/>
              <w:lang w:val="en-US" w:eastAsia="zh-CN"/>
            </w:rPr>
            <w:t xml:space="preserve">3.1 </w:t>
          </w:r>
          <w:r>
            <w:rPr>
              <w:rFonts w:hint="eastAsia"/>
              <w:lang w:val="en-US" w:eastAsia="zh-CN"/>
            </w:rPr>
            <w:t>SWOT分析</w:t>
          </w:r>
          <w:r>
            <w:tab/>
          </w:r>
          <w:r>
            <w:fldChar w:fldCharType="begin"/>
          </w:r>
          <w:r>
            <w:instrText xml:space="preserve"> PAGEREF _Toc27702 </w:instrText>
          </w:r>
          <w:r>
            <w:fldChar w:fldCharType="separate"/>
          </w:r>
          <w:r>
            <w:t>13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_Toc15803 </w:instrText>
          </w:r>
          <w:r>
            <w:rPr>
              <w:rFonts w:hint="eastAsia"/>
              <w:lang w:val="en-US" w:eastAsia="zh-CN"/>
            </w:rPr>
            <w:fldChar w:fldCharType="separate"/>
          </w:r>
          <w:r>
            <w:rPr>
              <w:rFonts w:hint="eastAsia" w:ascii="宋体" w:hAnsi="宋体" w:eastAsia="宋体" w:cs="宋体"/>
              <w:lang w:val="en-US" w:eastAsia="zh-CN"/>
            </w:rPr>
            <w:t xml:space="preserve">3.1.1 </w:t>
          </w:r>
          <w:r>
            <w:rPr>
              <w:rFonts w:hint="eastAsia"/>
              <w:lang w:val="en-US" w:eastAsia="zh-CN"/>
            </w:rPr>
            <w:t>优势分析（Strengths）：文化禀赋与创新动能</w:t>
          </w:r>
          <w:r>
            <w:tab/>
          </w:r>
          <w:r>
            <w:fldChar w:fldCharType="begin"/>
          </w:r>
          <w:r>
            <w:instrText xml:space="preserve"> PAGEREF _Toc15803 </w:instrText>
          </w:r>
          <w:r>
            <w:fldChar w:fldCharType="separate"/>
          </w:r>
          <w:r>
            <w:t>13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_Toc2018 </w:instrText>
          </w:r>
          <w:r>
            <w:rPr>
              <w:rFonts w:hint="eastAsia"/>
              <w:lang w:val="en-US" w:eastAsia="zh-CN"/>
            </w:rPr>
            <w:fldChar w:fldCharType="separate"/>
          </w:r>
          <w:r>
            <w:rPr>
              <w:rFonts w:hint="eastAsia" w:ascii="宋体" w:hAnsi="宋体" w:eastAsia="宋体" w:cs="宋体"/>
              <w:lang w:val="en-US" w:eastAsia="zh-CN"/>
            </w:rPr>
            <w:t xml:space="preserve">3.1.2 </w:t>
          </w:r>
          <w:r>
            <w:rPr>
              <w:rFonts w:hint="eastAsia"/>
              <w:lang w:val="en-US" w:eastAsia="zh-CN"/>
            </w:rPr>
            <w:t>劣势分析（Weaknesses）：产业瓶颈与现实挑战</w:t>
          </w:r>
          <w:r>
            <w:tab/>
          </w:r>
          <w:r>
            <w:fldChar w:fldCharType="begin"/>
          </w:r>
          <w:r>
            <w:instrText xml:space="preserve"> PAGEREF _Toc2018 </w:instrText>
          </w:r>
          <w:r>
            <w:fldChar w:fldCharType="separate"/>
          </w:r>
          <w:r>
            <w:t>14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_Toc13052 </w:instrText>
          </w:r>
          <w:r>
            <w:rPr>
              <w:rFonts w:hint="eastAsia"/>
              <w:lang w:val="en-US" w:eastAsia="zh-CN"/>
            </w:rPr>
            <w:fldChar w:fldCharType="separate"/>
          </w:r>
          <w:r>
            <w:rPr>
              <w:rFonts w:hint="eastAsia" w:ascii="宋体" w:hAnsi="宋体" w:eastAsia="宋体" w:cs="宋体"/>
              <w:lang w:val="en-US" w:eastAsia="zh-CN"/>
            </w:rPr>
            <w:t xml:space="preserve">3.1.3 </w:t>
          </w:r>
          <w:r>
            <w:rPr>
              <w:rFonts w:hint="default"/>
              <w:lang w:val="en-US" w:eastAsia="zh-CN"/>
            </w:rPr>
            <w:t>机会分析（Opportunities）：时代机遇与发展蓝海</w:t>
          </w:r>
          <w:r>
            <w:tab/>
          </w:r>
          <w:r>
            <w:fldChar w:fldCharType="begin"/>
          </w:r>
          <w:r>
            <w:instrText xml:space="preserve"> PAGEREF _Toc13052 </w:instrText>
          </w:r>
          <w:r>
            <w:fldChar w:fldCharType="separate"/>
          </w:r>
          <w:r>
            <w:t>15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_Toc1007 </w:instrText>
          </w:r>
          <w:r>
            <w:rPr>
              <w:rFonts w:hint="eastAsia"/>
              <w:lang w:val="en-US" w:eastAsia="zh-CN"/>
            </w:rPr>
            <w:fldChar w:fldCharType="separate"/>
          </w:r>
          <w:r>
            <w:rPr>
              <w:rFonts w:hint="eastAsia" w:ascii="宋体" w:hAnsi="宋体" w:eastAsia="宋体" w:cs="宋体"/>
              <w:lang w:val="en-US" w:eastAsia="zh-CN"/>
            </w:rPr>
            <w:t xml:space="preserve">3.1.4 </w:t>
          </w:r>
          <w:r>
            <w:rPr>
              <w:rFonts w:hint="default"/>
              <w:lang w:val="en-US" w:eastAsia="zh-CN"/>
            </w:rPr>
            <w:t>威胁分析（Threats）：市场风险与外部挑战</w:t>
          </w:r>
          <w:r>
            <w:tab/>
          </w:r>
          <w:r>
            <w:fldChar w:fldCharType="begin"/>
          </w:r>
          <w:r>
            <w:instrText xml:space="preserve"> PAGEREF _Toc1007 </w:instrText>
          </w:r>
          <w:r>
            <w:fldChar w:fldCharType="separate"/>
          </w:r>
          <w:r>
            <w:t>17</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_Toc3454 </w:instrText>
          </w:r>
          <w:r>
            <w:rPr>
              <w:rFonts w:hint="eastAsia"/>
              <w:lang w:val="en-US" w:eastAsia="zh-CN"/>
            </w:rPr>
            <w:fldChar w:fldCharType="separate"/>
          </w:r>
          <w:r>
            <w:rPr>
              <w:rFonts w:hint="eastAsia" w:ascii="宋体" w:hAnsi="宋体" w:eastAsia="宋体" w:cs="宋体"/>
              <w:lang w:val="en-US" w:eastAsia="zh-CN"/>
            </w:rPr>
            <w:t xml:space="preserve">3.2 </w:t>
          </w:r>
          <w:r>
            <w:rPr>
              <w:rFonts w:hint="eastAsia"/>
              <w:lang w:val="en-US" w:eastAsia="zh-CN"/>
            </w:rPr>
            <w:t>主要消费者分析</w:t>
          </w:r>
          <w:r>
            <w:tab/>
          </w:r>
          <w:r>
            <w:fldChar w:fldCharType="begin"/>
          </w:r>
          <w:r>
            <w:instrText xml:space="preserve"> PAGEREF _Toc3454 </w:instrText>
          </w:r>
          <w:r>
            <w:fldChar w:fldCharType="separate"/>
          </w:r>
          <w:r>
            <w:t>18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_Toc25102 </w:instrText>
          </w:r>
          <w:r>
            <w:rPr>
              <w:rFonts w:hint="eastAsia"/>
              <w:lang w:val="en-US" w:eastAsia="zh-CN"/>
            </w:rPr>
            <w:fldChar w:fldCharType="separate"/>
          </w:r>
          <w:r>
            <w:rPr>
              <w:rFonts w:hint="eastAsia" w:ascii="宋体" w:hAnsi="宋体" w:eastAsia="宋体" w:cs="宋体"/>
              <w:lang w:val="en-US" w:eastAsia="zh-CN"/>
            </w:rPr>
            <w:t xml:space="preserve">3.2.1 </w:t>
          </w:r>
          <w:r>
            <w:rPr>
              <w:rFonts w:hint="eastAsia"/>
              <w:lang w:val="en-US" w:eastAsia="zh-CN"/>
            </w:rPr>
            <w:t>主要消费群1：中高收入女性</w:t>
          </w:r>
          <w:r>
            <w:tab/>
          </w:r>
          <w:r>
            <w:fldChar w:fldCharType="begin"/>
          </w:r>
          <w:r>
            <w:instrText xml:space="preserve"> PAGEREF _Toc25102 </w:instrText>
          </w:r>
          <w:r>
            <w:fldChar w:fldCharType="separate"/>
          </w:r>
          <w:r>
            <w:t>18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_Toc7515 </w:instrText>
          </w:r>
          <w:r>
            <w:rPr>
              <w:rFonts w:hint="eastAsia"/>
              <w:lang w:val="en-US" w:eastAsia="zh-CN"/>
            </w:rPr>
            <w:fldChar w:fldCharType="separate"/>
          </w:r>
          <w:r>
            <w:rPr>
              <w:rFonts w:hint="eastAsia" w:ascii="宋体" w:hAnsi="宋体" w:eastAsia="宋体" w:cs="宋体"/>
              <w:lang w:val="en-US" w:eastAsia="zh-CN"/>
            </w:rPr>
            <w:t xml:space="preserve">3.2.2 </w:t>
          </w:r>
          <w:r>
            <w:rPr>
              <w:rFonts w:hint="eastAsia"/>
              <w:lang w:val="en-US" w:eastAsia="zh-CN"/>
            </w:rPr>
            <w:t>主要消费群2：Z世代群体</w:t>
          </w:r>
          <w:r>
            <w:tab/>
          </w:r>
          <w:r>
            <w:fldChar w:fldCharType="begin"/>
          </w:r>
          <w:r>
            <w:instrText xml:space="preserve"> PAGEREF _Toc7515 </w:instrText>
          </w:r>
          <w:r>
            <w:fldChar w:fldCharType="separate"/>
          </w:r>
          <w:r>
            <w:t>19</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_Toc23147 </w:instrText>
          </w:r>
          <w:r>
            <w:rPr>
              <w:rFonts w:hint="eastAsia"/>
              <w:lang w:val="en-US" w:eastAsia="zh-CN"/>
            </w:rPr>
            <w:fldChar w:fldCharType="separate"/>
          </w:r>
          <w:r>
            <w:rPr>
              <w:rFonts w:hint="eastAsia" w:ascii="宋体" w:hAnsi="宋体" w:eastAsia="宋体" w:cs="宋体"/>
              <w:lang w:val="en-US" w:eastAsia="zh-CN"/>
            </w:rPr>
            <w:t xml:space="preserve">3.2.3 </w:t>
          </w:r>
          <w:r>
            <w:rPr>
              <w:rFonts w:hint="eastAsia"/>
              <w:lang w:val="en-US" w:eastAsia="zh-CN"/>
            </w:rPr>
            <w:t>主要消费群3：高净值人群与海外华人华侨</w:t>
          </w:r>
          <w:r>
            <w:tab/>
          </w:r>
          <w:r>
            <w:fldChar w:fldCharType="begin"/>
          </w:r>
          <w:r>
            <w:instrText xml:space="preserve"> PAGEREF _Toc23147 </w:instrText>
          </w:r>
          <w:r>
            <w:fldChar w:fldCharType="separate"/>
          </w:r>
          <w:r>
            <w:t>19</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_Toc18566 </w:instrText>
          </w:r>
          <w:r>
            <w:rPr>
              <w:rFonts w:hint="eastAsia"/>
              <w:lang w:val="en-US" w:eastAsia="zh-CN"/>
            </w:rPr>
            <w:fldChar w:fldCharType="separate"/>
          </w:r>
          <w:r>
            <w:rPr>
              <w:rFonts w:hint="eastAsia" w:ascii="宋体" w:hAnsi="宋体" w:eastAsia="宋体" w:cs="宋体"/>
              <w:lang w:val="en-US" w:eastAsia="zh-CN"/>
            </w:rPr>
            <w:t xml:space="preserve">3.2.4 </w:t>
          </w:r>
          <w:r>
            <w:rPr>
              <w:rFonts w:hint="eastAsia"/>
              <w:lang w:val="en-US" w:eastAsia="zh-CN"/>
            </w:rPr>
            <w:t>主要消费群4：价格敏感型大众与中老年群体</w:t>
          </w:r>
          <w:r>
            <w:tab/>
          </w:r>
          <w:r>
            <w:fldChar w:fldCharType="begin"/>
          </w:r>
          <w:r>
            <w:instrText xml:space="preserve"> PAGEREF _Toc18566 </w:instrText>
          </w:r>
          <w:r>
            <w:fldChar w:fldCharType="separate"/>
          </w:r>
          <w:r>
            <w:t>20</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_Toc30659 </w:instrText>
          </w:r>
          <w:r>
            <w:rPr>
              <w:rFonts w:hint="eastAsia"/>
              <w:lang w:val="en-US" w:eastAsia="zh-CN"/>
            </w:rPr>
            <w:fldChar w:fldCharType="separate"/>
          </w:r>
          <w:r>
            <w:rPr>
              <w:rFonts w:hint="eastAsia" w:ascii="宋体" w:hAnsi="宋体" w:eastAsia="宋体" w:cs="宋体"/>
              <w:lang w:val="en-US" w:eastAsia="zh-CN"/>
            </w:rPr>
            <w:t xml:space="preserve">3.3 </w:t>
          </w:r>
          <w:r>
            <w:rPr>
              <w:rFonts w:hint="eastAsia"/>
              <w:lang w:val="en-US" w:eastAsia="zh-CN"/>
            </w:rPr>
            <w:t>品牌痛点分析</w:t>
          </w:r>
          <w:r>
            <w:tab/>
          </w:r>
          <w:r>
            <w:fldChar w:fldCharType="begin"/>
          </w:r>
          <w:r>
            <w:instrText xml:space="preserve"> PAGEREF _Toc30659 </w:instrText>
          </w:r>
          <w:r>
            <w:fldChar w:fldCharType="separate"/>
          </w:r>
          <w:r>
            <w:t>21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_Toc277 </w:instrText>
          </w:r>
          <w:r>
            <w:rPr>
              <w:rFonts w:hint="eastAsia"/>
              <w:lang w:val="en-US" w:eastAsia="zh-CN"/>
            </w:rPr>
            <w:fldChar w:fldCharType="separate"/>
          </w:r>
          <w:r>
            <w:rPr>
              <w:rFonts w:hint="eastAsia" w:ascii="宋体" w:hAnsi="宋体" w:eastAsia="宋体" w:cs="宋体"/>
              <w:lang w:val="en-US" w:eastAsia="zh-CN"/>
            </w:rPr>
            <w:t xml:space="preserve">3.3.1 </w:t>
          </w:r>
          <w:r>
            <w:rPr>
              <w:rFonts w:hint="eastAsia"/>
              <w:lang w:val="en-US" w:eastAsia="zh-CN"/>
            </w:rPr>
            <w:t>痛点一：知名度低</w:t>
          </w:r>
          <w:r>
            <w:tab/>
          </w:r>
          <w:r>
            <w:fldChar w:fldCharType="begin"/>
          </w:r>
          <w:r>
            <w:instrText xml:space="preserve"> PAGEREF _Toc277 </w:instrText>
          </w:r>
          <w:r>
            <w:fldChar w:fldCharType="separate"/>
          </w:r>
          <w:r>
            <w:t>21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_Toc21749 </w:instrText>
          </w:r>
          <w:r>
            <w:rPr>
              <w:rFonts w:hint="eastAsia"/>
              <w:lang w:val="en-US" w:eastAsia="zh-CN"/>
            </w:rPr>
            <w:fldChar w:fldCharType="separate"/>
          </w:r>
          <w:r>
            <w:rPr>
              <w:rFonts w:hint="eastAsia" w:ascii="宋体" w:hAnsi="宋体" w:eastAsia="宋体" w:cs="宋体"/>
              <w:lang w:val="en-US" w:eastAsia="zh-CN"/>
            </w:rPr>
            <w:t xml:space="preserve">3.3.2 </w:t>
          </w:r>
          <w:r>
            <w:rPr>
              <w:rFonts w:hint="eastAsia"/>
              <w:lang w:val="en-US" w:eastAsia="zh-CN"/>
            </w:rPr>
            <w:t>痛点二：商业模式失衡</w:t>
          </w:r>
          <w:r>
            <w:tab/>
          </w:r>
          <w:r>
            <w:fldChar w:fldCharType="begin"/>
          </w:r>
          <w:r>
            <w:instrText xml:space="preserve"> PAGEREF _Toc21749 </w:instrText>
          </w:r>
          <w:r>
            <w:fldChar w:fldCharType="separate"/>
          </w:r>
          <w:r>
            <w:t>21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_Toc11008 </w:instrText>
          </w:r>
          <w:r>
            <w:rPr>
              <w:rFonts w:hint="eastAsia"/>
              <w:lang w:val="en-US" w:eastAsia="zh-CN"/>
            </w:rPr>
            <w:fldChar w:fldCharType="separate"/>
          </w:r>
          <w:r>
            <w:rPr>
              <w:rFonts w:hint="eastAsia" w:ascii="宋体" w:hAnsi="宋体" w:eastAsia="宋体" w:cs="宋体"/>
              <w:lang w:val="en-US" w:eastAsia="zh-CN"/>
            </w:rPr>
            <w:t xml:space="preserve">3.3.3 </w:t>
          </w:r>
          <w:r>
            <w:rPr>
              <w:rFonts w:hint="eastAsia"/>
              <w:lang w:val="en-US" w:eastAsia="zh-CN"/>
            </w:rPr>
            <w:t>痛点三：产品过于传统</w:t>
          </w:r>
          <w:r>
            <w:tab/>
          </w:r>
          <w:r>
            <w:fldChar w:fldCharType="begin"/>
          </w:r>
          <w:r>
            <w:instrText xml:space="preserve"> PAGEREF _Toc11008 </w:instrText>
          </w:r>
          <w:r>
            <w:fldChar w:fldCharType="separate"/>
          </w:r>
          <w:r>
            <w:t>21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_Toc4170 </w:instrText>
          </w:r>
          <w:r>
            <w:rPr>
              <w:rFonts w:hint="eastAsia"/>
              <w:lang w:val="en-US" w:eastAsia="zh-CN"/>
            </w:rPr>
            <w:fldChar w:fldCharType="separate"/>
          </w:r>
          <w:r>
            <w:rPr>
              <w:rFonts w:hint="eastAsia" w:ascii="宋体" w:hAnsi="宋体" w:eastAsia="宋体" w:cs="宋体"/>
              <w:lang w:val="en-US" w:eastAsia="zh-CN"/>
            </w:rPr>
            <w:t xml:space="preserve">3.3.4 </w:t>
          </w:r>
          <w:r>
            <w:rPr>
              <w:rFonts w:hint="eastAsia"/>
              <w:lang w:val="en-US" w:eastAsia="zh-CN"/>
            </w:rPr>
            <w:t>痛点四：线上数字化能力薄弱</w:t>
          </w:r>
          <w:r>
            <w:tab/>
          </w:r>
          <w:r>
            <w:fldChar w:fldCharType="begin"/>
          </w:r>
          <w:r>
            <w:instrText xml:space="preserve"> PAGEREF _Toc4170 </w:instrText>
          </w:r>
          <w:r>
            <w:fldChar w:fldCharType="separate"/>
          </w:r>
          <w:r>
            <w:t>22</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_Toc21724 </w:instrText>
          </w:r>
          <w:r>
            <w:rPr>
              <w:rFonts w:hint="eastAsia"/>
              <w:lang w:val="en-US" w:eastAsia="zh-CN"/>
            </w:rPr>
            <w:fldChar w:fldCharType="separate"/>
          </w:r>
          <w:r>
            <w:rPr>
              <w:rFonts w:hint="eastAsia" w:ascii="宋体" w:hAnsi="宋体" w:eastAsia="宋体" w:cs="宋体"/>
              <w:lang w:val="en-US" w:eastAsia="zh-CN"/>
            </w:rPr>
            <w:t xml:space="preserve">3.4 </w:t>
          </w:r>
          <w:r>
            <w:rPr>
              <w:rFonts w:hint="eastAsia"/>
              <w:lang w:val="en-US" w:eastAsia="zh-CN"/>
            </w:rPr>
            <w:t>竞品分析</w:t>
          </w:r>
          <w:r>
            <w:tab/>
          </w:r>
          <w:r>
            <w:fldChar w:fldCharType="begin"/>
          </w:r>
          <w:r>
            <w:instrText xml:space="preserve"> PAGEREF _Toc21724 </w:instrText>
          </w:r>
          <w:r>
            <w:fldChar w:fldCharType="separate"/>
          </w:r>
          <w:r>
            <w:t>22</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_Toc27078 </w:instrText>
          </w:r>
          <w:r>
            <w:rPr>
              <w:rFonts w:hint="eastAsia"/>
              <w:lang w:val="en-US" w:eastAsia="zh-CN"/>
            </w:rPr>
            <w:fldChar w:fldCharType="separate"/>
          </w:r>
          <w:r>
            <w:rPr>
              <w:rFonts w:hint="eastAsia" w:ascii="宋体" w:hAnsi="宋体" w:eastAsia="宋体" w:cs="宋体"/>
              <w:lang w:val="en-US" w:eastAsia="zh-CN"/>
            </w:rPr>
            <w:t xml:space="preserve">3.4.1 </w:t>
          </w:r>
          <w:r>
            <w:rPr>
              <w:rFonts w:hint="eastAsia"/>
              <w:lang w:val="en-US" w:eastAsia="zh-CN"/>
            </w:rPr>
            <w:t>环绣山庄</w:t>
          </w:r>
          <w:r>
            <w:tab/>
          </w:r>
          <w:r>
            <w:fldChar w:fldCharType="begin"/>
          </w:r>
          <w:r>
            <w:instrText xml:space="preserve"> PAGEREF _Toc27078 </w:instrText>
          </w:r>
          <w:r>
            <w:fldChar w:fldCharType="separate"/>
          </w:r>
          <w:r>
            <w:t>23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_Toc850 </w:instrText>
          </w:r>
          <w:r>
            <w:rPr>
              <w:rFonts w:hint="eastAsia"/>
              <w:lang w:val="en-US" w:eastAsia="zh-CN"/>
            </w:rPr>
            <w:fldChar w:fldCharType="separate"/>
          </w:r>
          <w:r>
            <w:rPr>
              <w:rFonts w:hint="eastAsia" w:ascii="宋体" w:hAnsi="宋体" w:eastAsia="宋体" w:cs="宋体"/>
              <w:lang w:val="en-US" w:eastAsia="zh-CN"/>
            </w:rPr>
            <w:t xml:space="preserve">3.4.2 </w:t>
          </w:r>
          <w:r>
            <w:rPr>
              <w:rFonts w:hint="eastAsia"/>
              <w:lang w:val="en-US" w:eastAsia="zh-CN"/>
            </w:rPr>
            <w:t>金彩霞</w:t>
          </w:r>
          <w:r>
            <w:tab/>
          </w:r>
          <w:r>
            <w:fldChar w:fldCharType="begin"/>
          </w:r>
          <w:r>
            <w:instrText xml:space="preserve"> PAGEREF _Toc850 </w:instrText>
          </w:r>
          <w:r>
            <w:fldChar w:fldCharType="separate"/>
          </w:r>
          <w:r>
            <w:t>24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_Toc27972 </w:instrText>
          </w:r>
          <w:r>
            <w:rPr>
              <w:rFonts w:hint="eastAsia"/>
              <w:lang w:val="en-US" w:eastAsia="zh-CN"/>
            </w:rPr>
            <w:fldChar w:fldCharType="separate"/>
          </w:r>
          <w:r>
            <w:rPr>
              <w:rFonts w:hint="eastAsia" w:ascii="宋体" w:hAnsi="宋体" w:eastAsia="宋体" w:cs="宋体"/>
              <w:lang w:val="en-US" w:eastAsia="zh-CN"/>
            </w:rPr>
            <w:t xml:space="preserve">3.4.3 </w:t>
          </w:r>
          <w:r>
            <w:rPr>
              <w:rFonts w:hint="eastAsia"/>
              <w:lang w:val="en-US" w:eastAsia="zh-CN"/>
            </w:rPr>
            <w:t>蜀江锦院</w:t>
          </w:r>
          <w:r>
            <w:tab/>
          </w:r>
          <w:r>
            <w:fldChar w:fldCharType="begin"/>
          </w:r>
          <w:r>
            <w:instrText xml:space="preserve"> PAGEREF _Toc27972 </w:instrText>
          </w:r>
          <w:r>
            <w:fldChar w:fldCharType="separate"/>
          </w:r>
          <w:r>
            <w:t>24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_Toc3423 </w:instrText>
          </w:r>
          <w:r>
            <w:rPr>
              <w:rFonts w:hint="eastAsia"/>
              <w:lang w:val="en-US" w:eastAsia="zh-CN"/>
            </w:rPr>
            <w:fldChar w:fldCharType="separate"/>
          </w:r>
          <w:r>
            <w:rPr>
              <w:rFonts w:hint="eastAsia" w:ascii="宋体" w:hAnsi="宋体" w:eastAsia="宋体" w:cs="宋体"/>
              <w:lang w:val="en-US" w:eastAsia="zh-CN"/>
            </w:rPr>
            <w:t xml:space="preserve">3.4.4 </w:t>
          </w:r>
          <w:r>
            <w:rPr>
              <w:rFonts w:hint="eastAsia"/>
              <w:lang w:val="en-US" w:eastAsia="zh-CN"/>
            </w:rPr>
            <w:t>广绣</w:t>
          </w:r>
          <w:r>
            <w:tab/>
          </w:r>
          <w:r>
            <w:fldChar w:fldCharType="begin"/>
          </w:r>
          <w:r>
            <w:instrText xml:space="preserve"> PAGEREF _Toc3423 </w:instrText>
          </w:r>
          <w:r>
            <w:fldChar w:fldCharType="separate"/>
          </w:r>
          <w:r>
            <w:t>24</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_Toc20009 </w:instrText>
          </w:r>
          <w:r>
            <w:rPr>
              <w:rFonts w:hint="eastAsia"/>
              <w:lang w:val="en-US" w:eastAsia="zh-CN"/>
            </w:rPr>
            <w:fldChar w:fldCharType="separate"/>
          </w:r>
          <w:r>
            <w:rPr>
              <w:rFonts w:hint="eastAsia" w:ascii="宋体" w:hAnsi="宋体" w:eastAsia="宋体" w:cs="宋体"/>
              <w:lang w:val="en-US" w:eastAsia="zh-CN"/>
            </w:rPr>
            <w:t xml:space="preserve">第四章 </w:t>
          </w:r>
          <w:r>
            <w:rPr>
              <w:rFonts w:hint="default"/>
              <w:lang w:val="en-US" w:eastAsia="zh-CN"/>
            </w:rPr>
            <w:t>品牌定位</w:t>
          </w:r>
          <w:r>
            <w:rPr>
              <w:rFonts w:hint="eastAsia"/>
              <w:lang w:val="en-US" w:eastAsia="zh-CN"/>
            </w:rPr>
            <w:t>与核心价值</w:t>
          </w:r>
          <w:r>
            <w:tab/>
          </w:r>
          <w:r>
            <w:fldChar w:fldCharType="begin"/>
          </w:r>
          <w:r>
            <w:instrText xml:space="preserve"> PAGEREF _Toc20009 </w:instrText>
          </w:r>
          <w:r>
            <w:fldChar w:fldCharType="separate"/>
          </w:r>
          <w:r>
            <w:t>25</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_Toc14252 </w:instrText>
          </w:r>
          <w:r>
            <w:rPr>
              <w:rFonts w:hint="eastAsia"/>
              <w:lang w:val="en-US" w:eastAsia="zh-CN"/>
            </w:rPr>
            <w:fldChar w:fldCharType="separate"/>
          </w:r>
          <w:r>
            <w:rPr>
              <w:rFonts w:hint="eastAsia" w:ascii="宋体" w:hAnsi="宋体" w:eastAsia="宋体" w:cs="宋体"/>
            </w:rPr>
            <w:t xml:space="preserve">4.1 </w:t>
          </w:r>
          <w:r>
            <w:t>市场定位——STP模型</w:t>
          </w:r>
          <w:r>
            <w:tab/>
          </w:r>
          <w:r>
            <w:fldChar w:fldCharType="begin"/>
          </w:r>
          <w:r>
            <w:instrText xml:space="preserve"> PAGEREF _Toc14252 </w:instrText>
          </w:r>
          <w:r>
            <w:fldChar w:fldCharType="separate"/>
          </w:r>
          <w:r>
            <w:t>25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_Toc2543 </w:instrText>
          </w:r>
          <w:r>
            <w:rPr>
              <w:rFonts w:hint="eastAsia"/>
              <w:lang w:val="en-US" w:eastAsia="zh-CN"/>
            </w:rPr>
            <w:fldChar w:fldCharType="separate"/>
          </w:r>
          <w:r>
            <w:rPr>
              <w:rFonts w:hint="eastAsia" w:ascii="宋体" w:hAnsi="宋体" w:eastAsia="宋体" w:cs="宋体"/>
            </w:rPr>
            <w:t xml:space="preserve">4.1.1 </w:t>
          </w:r>
          <w:r>
            <w:t>市场细分（Segmentation）</w:t>
          </w:r>
          <w:r>
            <w:tab/>
          </w:r>
          <w:r>
            <w:fldChar w:fldCharType="begin"/>
          </w:r>
          <w:r>
            <w:instrText xml:space="preserve"> PAGEREF _Toc2543 </w:instrText>
          </w:r>
          <w:r>
            <w:fldChar w:fldCharType="separate"/>
          </w:r>
          <w:r>
            <w:t>25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_Toc28534 </w:instrText>
          </w:r>
          <w:r>
            <w:rPr>
              <w:rFonts w:hint="eastAsia"/>
              <w:lang w:val="en-US" w:eastAsia="zh-CN"/>
            </w:rPr>
            <w:fldChar w:fldCharType="separate"/>
          </w:r>
          <w:r>
            <w:rPr>
              <w:rFonts w:hint="eastAsia" w:ascii="宋体" w:hAnsi="宋体" w:eastAsia="宋体" w:cs="宋体"/>
            </w:rPr>
            <w:t xml:space="preserve">4.1.2 </w:t>
          </w:r>
          <w:r>
            <w:t>目标市场选择（Targeting）</w:t>
          </w:r>
          <w:r>
            <w:tab/>
          </w:r>
          <w:r>
            <w:fldChar w:fldCharType="begin"/>
          </w:r>
          <w:r>
            <w:instrText xml:space="preserve"> PAGEREF _Toc28534 </w:instrText>
          </w:r>
          <w:r>
            <w:fldChar w:fldCharType="separate"/>
          </w:r>
          <w:r>
            <w:t>27</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_Toc20445 </w:instrText>
          </w:r>
          <w:r>
            <w:rPr>
              <w:rFonts w:hint="eastAsia"/>
              <w:lang w:val="en-US" w:eastAsia="zh-CN"/>
            </w:rPr>
            <w:fldChar w:fldCharType="separate"/>
          </w:r>
          <w:r>
            <w:rPr>
              <w:rFonts w:hint="eastAsia" w:ascii="宋体" w:hAnsi="宋体" w:eastAsia="宋体" w:cs="宋体"/>
            </w:rPr>
            <w:t xml:space="preserve">4.1.3 </w:t>
          </w:r>
          <w:r>
            <w:t>市场定位（Positioning）</w:t>
          </w:r>
          <w:r>
            <w:tab/>
          </w:r>
          <w:r>
            <w:fldChar w:fldCharType="begin"/>
          </w:r>
          <w:r>
            <w:instrText xml:space="preserve"> PAGEREF _Toc20445 </w:instrText>
          </w:r>
          <w:r>
            <w:fldChar w:fldCharType="separate"/>
          </w:r>
          <w:r>
            <w:t>28</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_Toc18911 </w:instrText>
          </w:r>
          <w:r>
            <w:rPr>
              <w:rFonts w:hint="eastAsia"/>
              <w:lang w:val="en-US" w:eastAsia="zh-CN"/>
            </w:rPr>
            <w:fldChar w:fldCharType="separate"/>
          </w:r>
          <w:r>
            <w:rPr>
              <w:rFonts w:hint="eastAsia" w:ascii="宋体" w:hAnsi="宋体" w:eastAsia="宋体" w:cs="宋体"/>
            </w:rPr>
            <w:t xml:space="preserve">4.2 </w:t>
          </w:r>
          <w:r>
            <w:t>产品定位</w:t>
          </w:r>
          <w:r>
            <w:tab/>
          </w:r>
          <w:r>
            <w:fldChar w:fldCharType="begin"/>
          </w:r>
          <w:r>
            <w:instrText xml:space="preserve"> PAGEREF _Toc18911 </w:instrText>
          </w:r>
          <w:r>
            <w:fldChar w:fldCharType="separate"/>
          </w:r>
          <w:r>
            <w:t>28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_Toc24485 </w:instrText>
          </w:r>
          <w:r>
            <w:rPr>
              <w:rFonts w:hint="eastAsia"/>
              <w:lang w:val="en-US" w:eastAsia="zh-CN"/>
            </w:rPr>
            <w:fldChar w:fldCharType="separate"/>
          </w:r>
          <w:r>
            <w:rPr>
              <w:rFonts w:hint="eastAsia" w:ascii="宋体" w:hAnsi="宋体" w:eastAsia="宋体" w:cs="宋体"/>
            </w:rPr>
            <w:t xml:space="preserve">4.2.1 </w:t>
          </w:r>
          <w:r>
            <w:t>品类界定</w:t>
          </w:r>
          <w:r>
            <w:tab/>
          </w:r>
          <w:r>
            <w:fldChar w:fldCharType="begin"/>
          </w:r>
          <w:r>
            <w:instrText xml:space="preserve"> PAGEREF _Toc24485 </w:instrText>
          </w:r>
          <w:r>
            <w:fldChar w:fldCharType="separate"/>
          </w:r>
          <w:r>
            <w:t>28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_Toc21152 </w:instrText>
          </w:r>
          <w:r>
            <w:rPr>
              <w:rFonts w:hint="eastAsia"/>
              <w:lang w:val="en-US" w:eastAsia="zh-CN"/>
            </w:rPr>
            <w:fldChar w:fldCharType="separate"/>
          </w:r>
          <w:r>
            <w:rPr>
              <w:rFonts w:hint="eastAsia" w:ascii="宋体" w:hAnsi="宋体" w:eastAsia="宋体" w:cs="宋体"/>
            </w:rPr>
            <w:t xml:space="preserve">4.2.2 </w:t>
          </w:r>
          <w:r>
            <w:t>核心卖点</w:t>
          </w:r>
          <w:r>
            <w:tab/>
          </w:r>
          <w:r>
            <w:fldChar w:fldCharType="begin"/>
          </w:r>
          <w:r>
            <w:instrText xml:space="preserve"> PAGEREF _Toc21152 </w:instrText>
          </w:r>
          <w:r>
            <w:fldChar w:fldCharType="separate"/>
          </w:r>
          <w:r>
            <w:t>28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_Toc23995 </w:instrText>
          </w:r>
          <w:r>
            <w:rPr>
              <w:rFonts w:hint="eastAsia"/>
              <w:lang w:val="en-US" w:eastAsia="zh-CN"/>
            </w:rPr>
            <w:fldChar w:fldCharType="separate"/>
          </w:r>
          <w:r>
            <w:rPr>
              <w:rFonts w:hint="eastAsia" w:ascii="宋体" w:hAnsi="宋体" w:eastAsia="宋体" w:cs="宋体"/>
            </w:rPr>
            <w:t xml:space="preserve">4.2.3 </w:t>
          </w:r>
          <w:r>
            <w:t>使用场景定位</w:t>
          </w:r>
          <w:r>
            <w:tab/>
          </w:r>
          <w:r>
            <w:fldChar w:fldCharType="begin"/>
          </w:r>
          <w:r>
            <w:instrText xml:space="preserve"> PAGEREF _Toc23995 </w:instrText>
          </w:r>
          <w:r>
            <w:fldChar w:fldCharType="separate"/>
          </w:r>
          <w:r>
            <w:t>29</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_Toc19827 </w:instrText>
          </w:r>
          <w:r>
            <w:rPr>
              <w:rFonts w:hint="eastAsia"/>
              <w:lang w:val="en-US" w:eastAsia="zh-CN"/>
            </w:rPr>
            <w:fldChar w:fldCharType="separate"/>
          </w:r>
          <w:r>
            <w:rPr>
              <w:rFonts w:hint="eastAsia" w:ascii="宋体" w:hAnsi="宋体" w:eastAsia="宋体" w:cs="宋体"/>
            </w:rPr>
            <w:t xml:space="preserve">4.3 </w:t>
          </w:r>
          <w:r>
            <w:t>价格定位</w:t>
          </w:r>
          <w:r>
            <w:tab/>
          </w:r>
          <w:r>
            <w:fldChar w:fldCharType="begin"/>
          </w:r>
          <w:r>
            <w:instrText xml:space="preserve"> PAGEREF _Toc19827 </w:instrText>
          </w:r>
          <w:r>
            <w:fldChar w:fldCharType="separate"/>
          </w:r>
          <w:r>
            <w:t>29</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_Toc21413 </w:instrText>
          </w:r>
          <w:r>
            <w:rPr>
              <w:rFonts w:hint="eastAsia"/>
              <w:lang w:val="en-US" w:eastAsia="zh-CN"/>
            </w:rPr>
            <w:fldChar w:fldCharType="separate"/>
          </w:r>
          <w:r>
            <w:rPr>
              <w:rFonts w:hint="eastAsia" w:ascii="宋体" w:hAnsi="宋体" w:eastAsia="宋体" w:cs="宋体"/>
            </w:rPr>
            <w:t xml:space="preserve">4.3.1 </w:t>
          </w:r>
          <w:r>
            <w:t>价格区间确定</w:t>
          </w:r>
          <w:r>
            <w:tab/>
          </w:r>
          <w:r>
            <w:fldChar w:fldCharType="begin"/>
          </w:r>
          <w:r>
            <w:instrText xml:space="preserve"> PAGEREF _Toc21413 </w:instrText>
          </w:r>
          <w:r>
            <w:fldChar w:fldCharType="separate"/>
          </w:r>
          <w:r>
            <w:t>29</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_Toc26544 </w:instrText>
          </w:r>
          <w:r>
            <w:rPr>
              <w:rFonts w:hint="eastAsia"/>
              <w:lang w:val="en-US" w:eastAsia="zh-CN"/>
            </w:rPr>
            <w:fldChar w:fldCharType="separate"/>
          </w:r>
          <w:r>
            <w:rPr>
              <w:rFonts w:hint="eastAsia" w:ascii="宋体" w:hAnsi="宋体" w:eastAsia="宋体" w:cs="宋体"/>
            </w:rPr>
            <w:t xml:space="preserve">4.3.2 </w:t>
          </w:r>
          <w:r>
            <w:t>定价逻辑</w:t>
          </w:r>
          <w:r>
            <w:tab/>
          </w:r>
          <w:r>
            <w:fldChar w:fldCharType="begin"/>
          </w:r>
          <w:r>
            <w:instrText xml:space="preserve"> PAGEREF _Toc26544 </w:instrText>
          </w:r>
          <w:r>
            <w:fldChar w:fldCharType="separate"/>
          </w:r>
          <w:r>
            <w:t>30</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_Toc920 </w:instrText>
          </w:r>
          <w:r>
            <w:rPr>
              <w:rFonts w:hint="eastAsia"/>
              <w:lang w:val="en-US" w:eastAsia="zh-CN"/>
            </w:rPr>
            <w:fldChar w:fldCharType="separate"/>
          </w:r>
          <w:r>
            <w:rPr>
              <w:rFonts w:hint="eastAsia" w:ascii="宋体" w:hAnsi="宋体" w:eastAsia="宋体" w:cs="宋体"/>
            </w:rPr>
            <w:t xml:space="preserve">4.3.3 </w:t>
          </w:r>
          <w:r>
            <w:t>价格与品牌调性</w:t>
          </w:r>
          <w:r>
            <w:tab/>
          </w:r>
          <w:r>
            <w:fldChar w:fldCharType="begin"/>
          </w:r>
          <w:r>
            <w:instrText xml:space="preserve"> PAGEREF _Toc920 </w:instrText>
          </w:r>
          <w:r>
            <w:fldChar w:fldCharType="separate"/>
          </w:r>
          <w:r>
            <w:t>30</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_Toc1011 </w:instrText>
          </w:r>
          <w:r>
            <w:rPr>
              <w:rFonts w:hint="eastAsia"/>
              <w:lang w:val="en-US" w:eastAsia="zh-CN"/>
            </w:rPr>
            <w:fldChar w:fldCharType="separate"/>
          </w:r>
          <w:r>
            <w:rPr>
              <w:rFonts w:hint="eastAsia" w:ascii="宋体" w:hAnsi="宋体" w:eastAsia="宋体" w:cs="宋体"/>
            </w:rPr>
            <w:t xml:space="preserve">4.4 </w:t>
          </w:r>
          <w:r>
            <w:t>竞争差异化定位</w:t>
          </w:r>
          <w:r>
            <w:tab/>
          </w:r>
          <w:r>
            <w:fldChar w:fldCharType="begin"/>
          </w:r>
          <w:r>
            <w:instrText xml:space="preserve"> PAGEREF _Toc1011 </w:instrText>
          </w:r>
          <w:r>
            <w:fldChar w:fldCharType="separate"/>
          </w:r>
          <w:r>
            <w:t>30</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_Toc12822 </w:instrText>
          </w:r>
          <w:r>
            <w:rPr>
              <w:rFonts w:hint="eastAsia"/>
              <w:lang w:val="en-US" w:eastAsia="zh-CN"/>
            </w:rPr>
            <w:fldChar w:fldCharType="separate"/>
          </w:r>
          <w:r>
            <w:rPr>
              <w:rFonts w:hint="eastAsia" w:ascii="宋体" w:hAnsi="宋体" w:eastAsia="宋体" w:cs="宋体"/>
            </w:rPr>
            <w:t xml:space="preserve">4.4.1 </w:t>
          </w:r>
          <w:r>
            <w:t>传统刺绣品牌竞争策略</w:t>
          </w:r>
          <w:r>
            <w:tab/>
          </w:r>
          <w:r>
            <w:fldChar w:fldCharType="begin"/>
          </w:r>
          <w:r>
            <w:instrText xml:space="preserve"> PAGEREF _Toc12822 </w:instrText>
          </w:r>
          <w:r>
            <w:fldChar w:fldCharType="separate"/>
          </w:r>
          <w:r>
            <w:t>30</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_Toc22467 </w:instrText>
          </w:r>
          <w:r>
            <w:rPr>
              <w:rFonts w:hint="eastAsia"/>
              <w:lang w:val="en-US" w:eastAsia="zh-CN"/>
            </w:rPr>
            <w:fldChar w:fldCharType="separate"/>
          </w:r>
          <w:r>
            <w:rPr>
              <w:rFonts w:hint="eastAsia" w:ascii="宋体" w:hAnsi="宋体" w:eastAsia="宋体" w:cs="宋体"/>
            </w:rPr>
            <w:t xml:space="preserve">4.4.2 </w:t>
          </w:r>
          <w:r>
            <w:t>国潮头部IP竞争策略</w:t>
          </w:r>
          <w:r>
            <w:tab/>
          </w:r>
          <w:r>
            <w:fldChar w:fldCharType="begin"/>
          </w:r>
          <w:r>
            <w:instrText xml:space="preserve"> PAGEREF _Toc22467 </w:instrText>
          </w:r>
          <w:r>
            <w:fldChar w:fldCharType="separate"/>
          </w:r>
          <w:r>
            <w:t>31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_Toc23917 </w:instrText>
          </w:r>
          <w:r>
            <w:rPr>
              <w:rFonts w:hint="eastAsia"/>
              <w:lang w:val="en-US" w:eastAsia="zh-CN"/>
            </w:rPr>
            <w:fldChar w:fldCharType="separate"/>
          </w:r>
          <w:r>
            <w:rPr>
              <w:rFonts w:hint="eastAsia" w:ascii="宋体" w:hAnsi="宋体" w:eastAsia="宋体" w:cs="宋体"/>
            </w:rPr>
            <w:t xml:space="preserve">4.4.3 </w:t>
          </w:r>
          <w:r>
            <w:t>区域非遗工坊竞争策略</w:t>
          </w:r>
          <w:r>
            <w:tab/>
          </w:r>
          <w:r>
            <w:fldChar w:fldCharType="begin"/>
          </w:r>
          <w:r>
            <w:instrText xml:space="preserve"> PAGEREF _Toc23917 </w:instrText>
          </w:r>
          <w:r>
            <w:fldChar w:fldCharType="separate"/>
          </w:r>
          <w:r>
            <w:t>31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_Toc5004 </w:instrText>
          </w:r>
          <w:r>
            <w:rPr>
              <w:rFonts w:hint="eastAsia"/>
              <w:lang w:val="en-US" w:eastAsia="zh-CN"/>
            </w:rPr>
            <w:fldChar w:fldCharType="separate"/>
          </w:r>
          <w:r>
            <w:rPr>
              <w:rFonts w:hint="eastAsia" w:ascii="宋体" w:hAnsi="宋体" w:eastAsia="宋体" w:cs="宋体"/>
            </w:rPr>
            <w:t xml:space="preserve">4.4.4 </w:t>
          </w:r>
          <w:r>
            <w:t>生活美学品牌竞争策略</w:t>
          </w:r>
          <w:r>
            <w:tab/>
          </w:r>
          <w:r>
            <w:fldChar w:fldCharType="begin"/>
          </w:r>
          <w:r>
            <w:instrText xml:space="preserve"> PAGEREF _Toc5004 </w:instrText>
          </w:r>
          <w:r>
            <w:fldChar w:fldCharType="separate"/>
          </w:r>
          <w:r>
            <w:t>31</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_Toc23113 </w:instrText>
          </w:r>
          <w:r>
            <w:rPr>
              <w:rFonts w:hint="eastAsia"/>
              <w:lang w:val="en-US" w:eastAsia="zh-CN"/>
            </w:rPr>
            <w:fldChar w:fldCharType="separate"/>
          </w:r>
          <w:r>
            <w:rPr>
              <w:rFonts w:hint="eastAsia" w:ascii="宋体" w:hAnsi="宋体" w:eastAsia="宋体" w:cs="宋体"/>
              <w:lang w:val="en-US" w:eastAsia="zh-CN"/>
            </w:rPr>
            <w:t xml:space="preserve">4.5 </w:t>
          </w:r>
          <w:r>
            <w:rPr>
              <w:rFonts w:hint="default"/>
              <w:lang w:val="en-US" w:eastAsia="zh-CN"/>
            </w:rPr>
            <w:t>核心价值</w:t>
          </w:r>
          <w:r>
            <w:rPr>
              <w:rFonts w:hint="eastAsia"/>
              <w:lang w:val="en-US" w:eastAsia="zh-CN"/>
            </w:rPr>
            <w:t>定位</w:t>
          </w:r>
          <w:r>
            <w:tab/>
          </w:r>
          <w:r>
            <w:fldChar w:fldCharType="begin"/>
          </w:r>
          <w:r>
            <w:instrText xml:space="preserve"> PAGEREF _Toc23113 </w:instrText>
          </w:r>
          <w:r>
            <w:fldChar w:fldCharType="separate"/>
          </w:r>
          <w:r>
            <w:t>31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_Toc20341 </w:instrText>
          </w:r>
          <w:r>
            <w:rPr>
              <w:rFonts w:hint="eastAsia"/>
              <w:lang w:val="en-US" w:eastAsia="zh-CN"/>
            </w:rPr>
            <w:fldChar w:fldCharType="separate"/>
          </w:r>
          <w:r>
            <w:rPr>
              <w:rFonts w:hint="eastAsia" w:ascii="宋体" w:hAnsi="宋体" w:eastAsia="宋体" w:cs="宋体"/>
              <w:lang w:val="en-US" w:eastAsia="zh-CN"/>
            </w:rPr>
            <w:t xml:space="preserve">4.5.1 </w:t>
          </w:r>
          <w:r>
            <w:rPr>
              <w:rFonts w:hint="default"/>
              <w:lang w:val="en-US" w:eastAsia="zh-CN"/>
            </w:rPr>
            <w:t>理性价值：可感知、可验证的品质与性价比</w:t>
          </w:r>
          <w:r>
            <w:tab/>
          </w:r>
          <w:r>
            <w:fldChar w:fldCharType="begin"/>
          </w:r>
          <w:r>
            <w:instrText xml:space="preserve"> PAGEREF _Toc20341 </w:instrText>
          </w:r>
          <w:r>
            <w:fldChar w:fldCharType="separate"/>
          </w:r>
          <w:r>
            <w:t>32</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_Toc17846 </w:instrText>
          </w:r>
          <w:r>
            <w:rPr>
              <w:rFonts w:hint="eastAsia"/>
              <w:lang w:val="en-US" w:eastAsia="zh-CN"/>
            </w:rPr>
            <w:fldChar w:fldCharType="separate"/>
          </w:r>
          <w:r>
            <w:rPr>
              <w:rFonts w:hint="eastAsia" w:ascii="宋体" w:hAnsi="宋体" w:eastAsia="宋体" w:cs="宋体"/>
              <w:lang w:val="en-US" w:eastAsia="zh-CN"/>
            </w:rPr>
            <w:t xml:space="preserve">4.5.2 </w:t>
          </w:r>
          <w:r>
            <w:rPr>
              <w:rFonts w:hint="default"/>
              <w:lang w:val="en-US" w:eastAsia="zh-CN"/>
            </w:rPr>
            <w:t>感性价值：文化认同与情感共鸣的双重传递</w:t>
          </w:r>
          <w:r>
            <w:tab/>
          </w:r>
          <w:r>
            <w:fldChar w:fldCharType="begin"/>
          </w:r>
          <w:r>
            <w:instrText xml:space="preserve"> PAGEREF _Toc17846 </w:instrText>
          </w:r>
          <w:r>
            <w:fldChar w:fldCharType="separate"/>
          </w:r>
          <w:r>
            <w:t>32</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_Toc3031 </w:instrText>
          </w:r>
          <w:r>
            <w:rPr>
              <w:rFonts w:hint="eastAsia"/>
              <w:lang w:val="en-US" w:eastAsia="zh-CN"/>
            </w:rPr>
            <w:fldChar w:fldCharType="separate"/>
          </w:r>
          <w:r>
            <w:rPr>
              <w:rFonts w:hint="eastAsia" w:ascii="宋体" w:hAnsi="宋体" w:eastAsia="宋体" w:cs="宋体"/>
              <w:lang w:val="en-US" w:eastAsia="zh-CN"/>
            </w:rPr>
            <w:t xml:space="preserve">4.5.3 </w:t>
          </w:r>
          <w:r>
            <w:rPr>
              <w:rFonts w:hint="default"/>
              <w:lang w:val="en-US" w:eastAsia="zh-CN"/>
            </w:rPr>
            <w:t>社会价值：非遗传承与社会赋能的责任担当</w:t>
          </w:r>
          <w:r>
            <w:tab/>
          </w:r>
          <w:r>
            <w:fldChar w:fldCharType="begin"/>
          </w:r>
          <w:r>
            <w:instrText xml:space="preserve"> PAGEREF _Toc3031 </w:instrText>
          </w:r>
          <w:r>
            <w:fldChar w:fldCharType="separate"/>
          </w:r>
          <w:r>
            <w:t>33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_Toc63 </w:instrText>
          </w:r>
          <w:r>
            <w:rPr>
              <w:rFonts w:hint="eastAsia"/>
              <w:lang w:val="en-US" w:eastAsia="zh-CN"/>
            </w:rPr>
            <w:fldChar w:fldCharType="separate"/>
          </w:r>
          <w:r>
            <w:rPr>
              <w:rFonts w:hint="eastAsia" w:ascii="宋体" w:hAnsi="宋体" w:eastAsia="宋体" w:cs="宋体"/>
              <w:lang w:val="en-US" w:eastAsia="zh-CN"/>
            </w:rPr>
            <w:t xml:space="preserve">4.6 </w:t>
          </w:r>
          <w:r>
            <w:rPr>
              <w:rFonts w:hint="eastAsia"/>
              <w:lang w:val="en-US" w:eastAsia="zh-CN"/>
            </w:rPr>
            <w:t>新旧定位对比</w:t>
          </w:r>
          <w:r>
            <w:tab/>
          </w:r>
          <w:r>
            <w:fldChar w:fldCharType="begin"/>
          </w:r>
          <w:r>
            <w:instrText xml:space="preserve"> PAGEREF _Toc63 </w:instrText>
          </w:r>
          <w:r>
            <w:fldChar w:fldCharType="separate"/>
          </w:r>
          <w:r>
            <w:t>33</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_Toc19029 </w:instrText>
          </w:r>
          <w:r>
            <w:rPr>
              <w:rFonts w:hint="eastAsia"/>
              <w:lang w:val="en-US" w:eastAsia="zh-CN"/>
            </w:rPr>
            <w:fldChar w:fldCharType="separate"/>
          </w:r>
          <w:r>
            <w:rPr>
              <w:rFonts w:hint="eastAsia" w:ascii="宋体" w:hAnsi="宋体" w:eastAsia="宋体" w:cs="宋体"/>
              <w:szCs w:val="21"/>
            </w:rPr>
            <w:t xml:space="preserve">第五章 </w:t>
          </w:r>
          <w:r>
            <w:t>品牌元素设计</w:t>
          </w:r>
          <w:r>
            <w:tab/>
          </w:r>
          <w:r>
            <w:fldChar w:fldCharType="begin"/>
          </w:r>
          <w:r>
            <w:instrText xml:space="preserve"> PAGEREF _Toc19029 </w:instrText>
          </w:r>
          <w:r>
            <w:fldChar w:fldCharType="separate"/>
          </w:r>
          <w:r>
            <w:t>34</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_Toc17175 </w:instrText>
          </w:r>
          <w:r>
            <w:rPr>
              <w:rFonts w:hint="eastAsia"/>
              <w:lang w:val="en-US" w:eastAsia="zh-CN"/>
            </w:rPr>
            <w:fldChar w:fldCharType="separate"/>
          </w:r>
          <w:r>
            <w:rPr>
              <w:rFonts w:hint="eastAsia" w:ascii="宋体" w:hAnsi="宋体" w:eastAsia="宋体" w:cs="宋体"/>
            </w:rPr>
            <w:t xml:space="preserve">5.1 </w:t>
          </w:r>
          <w:r>
            <w:t>品牌</w:t>
          </w:r>
          <w:r>
            <w:rPr>
              <w:rFonts w:hint="eastAsia"/>
              <w:lang w:eastAsia="zh-CN"/>
            </w:rPr>
            <w:t>文化设计</w:t>
          </w:r>
          <w:r>
            <w:tab/>
          </w:r>
          <w:r>
            <w:fldChar w:fldCharType="begin"/>
          </w:r>
          <w:r>
            <w:instrText xml:space="preserve"> PAGEREF _Toc17175 </w:instrText>
          </w:r>
          <w:r>
            <w:fldChar w:fldCharType="separate"/>
          </w:r>
          <w:r>
            <w:t>34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_Toc11506 </w:instrText>
          </w:r>
          <w:r>
            <w:rPr>
              <w:rFonts w:hint="eastAsia"/>
              <w:lang w:val="en-US" w:eastAsia="zh-CN"/>
            </w:rPr>
            <w:fldChar w:fldCharType="separate"/>
          </w:r>
          <w:r>
            <w:rPr>
              <w:rFonts w:hint="eastAsia" w:ascii="宋体" w:hAnsi="宋体" w:eastAsia="宋体" w:cs="宋体"/>
              <w:szCs w:val="21"/>
            </w:rPr>
            <w:t xml:space="preserve">5.1.1 </w:t>
          </w:r>
          <w:r>
            <w:t>品牌名称</w:t>
          </w:r>
          <w:r>
            <w:rPr>
              <w:rFonts w:hint="eastAsia"/>
            </w:rPr>
            <w:t>——“线像莲花”</w:t>
          </w:r>
          <w:r>
            <w:tab/>
          </w:r>
          <w:r>
            <w:fldChar w:fldCharType="begin"/>
          </w:r>
          <w:r>
            <w:instrText xml:space="preserve"> PAGEREF _Toc11506 </w:instrText>
          </w:r>
          <w:r>
            <w:fldChar w:fldCharType="separate"/>
          </w:r>
          <w:r>
            <w:t>34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_Toc10091 </w:instrText>
          </w:r>
          <w:r>
            <w:rPr>
              <w:rFonts w:hint="eastAsia"/>
              <w:lang w:val="en-US" w:eastAsia="zh-CN"/>
            </w:rPr>
            <w:fldChar w:fldCharType="separate"/>
          </w:r>
          <w:r>
            <w:rPr>
              <w:rFonts w:hint="eastAsia" w:ascii="宋体" w:hAnsi="宋体" w:eastAsia="宋体" w:cs="宋体"/>
              <w:szCs w:val="21"/>
            </w:rPr>
            <w:t xml:space="preserve">5.1.2 </w:t>
          </w:r>
          <w:r>
            <w:rPr>
              <w:rFonts w:hint="eastAsia"/>
            </w:rPr>
            <w:t>品牌</w:t>
          </w:r>
          <w:r>
            <w:t>核心理念：绣载千年，线塑新生。</w:t>
          </w:r>
          <w:r>
            <w:tab/>
          </w:r>
          <w:r>
            <w:fldChar w:fldCharType="begin"/>
          </w:r>
          <w:r>
            <w:instrText xml:space="preserve"> PAGEREF _Toc10091 </w:instrText>
          </w:r>
          <w:r>
            <w:fldChar w:fldCharType="separate"/>
          </w:r>
          <w:r>
            <w:t>34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_Toc12950 </w:instrText>
          </w:r>
          <w:r>
            <w:rPr>
              <w:rFonts w:hint="eastAsia"/>
              <w:lang w:val="en-US" w:eastAsia="zh-CN"/>
            </w:rPr>
            <w:fldChar w:fldCharType="separate"/>
          </w:r>
          <w:r>
            <w:rPr>
              <w:rFonts w:hint="eastAsia" w:ascii="宋体" w:hAnsi="宋体" w:eastAsia="宋体" w:cs="宋体"/>
            </w:rPr>
            <w:t xml:space="preserve">5.1.3 </w:t>
          </w:r>
          <w:r>
            <w:t>品牌</w:t>
          </w:r>
          <w:r>
            <w:rPr>
              <w:rFonts w:hint="eastAsia"/>
              <w:lang w:eastAsia="zh-CN"/>
            </w:rPr>
            <w:t>口号</w:t>
          </w:r>
          <w:r>
            <w:tab/>
          </w:r>
          <w:r>
            <w:fldChar w:fldCharType="begin"/>
          </w:r>
          <w:r>
            <w:instrText xml:space="preserve"> PAGEREF _Toc12950 </w:instrText>
          </w:r>
          <w:r>
            <w:fldChar w:fldCharType="separate"/>
          </w:r>
          <w:r>
            <w:t>36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_Toc31045 </w:instrText>
          </w:r>
          <w:r>
            <w:rPr>
              <w:rFonts w:hint="eastAsia"/>
              <w:lang w:val="en-US" w:eastAsia="zh-CN"/>
            </w:rPr>
            <w:fldChar w:fldCharType="separate"/>
          </w:r>
          <w:r>
            <w:rPr>
              <w:rFonts w:hint="eastAsia" w:ascii="宋体" w:hAnsi="宋体" w:eastAsia="宋体" w:cs="宋体"/>
            </w:rPr>
            <w:t xml:space="preserve">5.1.4 </w:t>
          </w:r>
          <w:r>
            <w:t>品牌故事</w:t>
          </w:r>
          <w:r>
            <w:tab/>
          </w:r>
          <w:r>
            <w:fldChar w:fldCharType="begin"/>
          </w:r>
          <w:r>
            <w:instrText xml:space="preserve"> PAGEREF _Toc31045 </w:instrText>
          </w:r>
          <w:r>
            <w:fldChar w:fldCharType="separate"/>
          </w:r>
          <w:r>
            <w:t>36</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_Toc9429 </w:instrText>
          </w:r>
          <w:r>
            <w:rPr>
              <w:rFonts w:hint="eastAsia"/>
              <w:lang w:val="en-US" w:eastAsia="zh-CN"/>
            </w:rPr>
            <w:fldChar w:fldCharType="separate"/>
          </w:r>
          <w:r>
            <w:rPr>
              <w:rFonts w:hint="eastAsia" w:ascii="宋体" w:hAnsi="宋体" w:eastAsia="宋体" w:cs="宋体"/>
            </w:rPr>
            <w:t xml:space="preserve">5.2 </w:t>
          </w:r>
          <w:r>
            <w:t>品牌视觉系统</w:t>
          </w:r>
          <w:r>
            <w:rPr>
              <w:rFonts w:hint="eastAsia"/>
              <w:lang w:eastAsia="zh-CN"/>
            </w:rPr>
            <w:t>设计</w:t>
          </w:r>
          <w:r>
            <w:tab/>
          </w:r>
          <w:r>
            <w:fldChar w:fldCharType="begin"/>
          </w:r>
          <w:r>
            <w:instrText xml:space="preserve"> PAGEREF _Toc9429 </w:instrText>
          </w:r>
          <w:r>
            <w:fldChar w:fldCharType="separate"/>
          </w:r>
          <w:r>
            <w:t>37</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_Toc15032 </w:instrText>
          </w:r>
          <w:r>
            <w:rPr>
              <w:rFonts w:hint="eastAsia"/>
              <w:lang w:val="en-US" w:eastAsia="zh-CN"/>
            </w:rPr>
            <w:fldChar w:fldCharType="separate"/>
          </w:r>
          <w:r>
            <w:rPr>
              <w:rFonts w:hint="eastAsia" w:ascii="宋体" w:hAnsi="宋体" w:eastAsia="宋体" w:cs="宋体"/>
            </w:rPr>
            <w:t xml:space="preserve">5.2.1 </w:t>
          </w:r>
          <w:r>
            <w:t>品牌 LOGO</w:t>
          </w:r>
          <w:r>
            <w:tab/>
          </w:r>
          <w:r>
            <w:fldChar w:fldCharType="begin"/>
          </w:r>
          <w:r>
            <w:instrText xml:space="preserve"> PAGEREF _Toc15032 </w:instrText>
          </w:r>
          <w:r>
            <w:fldChar w:fldCharType="separate"/>
          </w:r>
          <w:r>
            <w:t>37</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_Toc10503 </w:instrText>
          </w:r>
          <w:r>
            <w:rPr>
              <w:rFonts w:hint="eastAsia"/>
              <w:lang w:val="en-US" w:eastAsia="zh-CN"/>
            </w:rPr>
            <w:fldChar w:fldCharType="separate"/>
          </w:r>
          <w:r>
            <w:rPr>
              <w:rFonts w:hint="eastAsia" w:ascii="宋体" w:hAnsi="宋体" w:eastAsia="宋体" w:cs="宋体"/>
            </w:rPr>
            <w:t xml:space="preserve">5.2.2 </w:t>
          </w:r>
          <w:r>
            <w:rPr>
              <w:rFonts w:hint="eastAsia"/>
            </w:rPr>
            <w:t>品牌</w:t>
          </w:r>
          <w:r>
            <w:rPr>
              <w:rFonts w:hint="eastAsia"/>
              <w:lang w:eastAsia="zh-CN"/>
            </w:rPr>
            <w:t>形象代表——</w:t>
          </w:r>
          <w:r>
            <w:rPr>
              <w:rFonts w:hint="eastAsia"/>
            </w:rPr>
            <w:t>“莲小真”</w:t>
          </w:r>
          <w:r>
            <w:tab/>
          </w:r>
          <w:r>
            <w:fldChar w:fldCharType="begin"/>
          </w:r>
          <w:r>
            <w:instrText xml:space="preserve"> PAGEREF _Toc10503 </w:instrText>
          </w:r>
          <w:r>
            <w:fldChar w:fldCharType="separate"/>
          </w:r>
          <w:r>
            <w:t>39</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_Toc8484 </w:instrText>
          </w:r>
          <w:r>
            <w:rPr>
              <w:rFonts w:hint="eastAsia"/>
              <w:lang w:val="en-US" w:eastAsia="zh-CN"/>
            </w:rPr>
            <w:fldChar w:fldCharType="separate"/>
          </w:r>
          <w:r>
            <w:rPr>
              <w:rFonts w:hint="eastAsia" w:ascii="宋体" w:hAnsi="宋体" w:eastAsia="宋体" w:cs="宋体"/>
              <w:szCs w:val="21"/>
            </w:rPr>
            <w:t xml:space="preserve">5.2.3 </w:t>
          </w:r>
          <w:r>
            <w:t>品牌代言人：陶卫华——以针为笔，绣写时代风雅</w:t>
          </w:r>
          <w:r>
            <w:tab/>
          </w:r>
          <w:r>
            <w:fldChar w:fldCharType="begin"/>
          </w:r>
          <w:r>
            <w:instrText xml:space="preserve"> PAGEREF _Toc8484 </w:instrText>
          </w:r>
          <w:r>
            <w:fldChar w:fldCharType="separate"/>
          </w:r>
          <w:r>
            <w:t>41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_Toc14051 </w:instrText>
          </w:r>
          <w:r>
            <w:rPr>
              <w:rFonts w:hint="eastAsia"/>
              <w:lang w:val="en-US" w:eastAsia="zh-CN"/>
            </w:rPr>
            <w:fldChar w:fldCharType="separate"/>
          </w:r>
          <w:r>
            <w:rPr>
              <w:rFonts w:hint="eastAsia" w:ascii="宋体" w:hAnsi="宋体" w:eastAsia="宋体" w:cs="宋体"/>
              <w:lang w:eastAsia="zh-CN"/>
            </w:rPr>
            <w:t xml:space="preserve">5.2.4 </w:t>
          </w:r>
          <w:r>
            <w:rPr>
              <w:rFonts w:hint="eastAsia"/>
            </w:rPr>
            <w:t>产品设计</w:t>
          </w:r>
          <w:r>
            <w:tab/>
          </w:r>
          <w:r>
            <w:fldChar w:fldCharType="begin"/>
          </w:r>
          <w:r>
            <w:instrText xml:space="preserve"> PAGEREF _Toc14051 </w:instrText>
          </w:r>
          <w:r>
            <w:fldChar w:fldCharType="separate"/>
          </w:r>
          <w:r>
            <w:t>42</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_Toc26062 </w:instrText>
          </w:r>
          <w:r>
            <w:rPr>
              <w:rFonts w:hint="eastAsia"/>
              <w:lang w:val="en-US" w:eastAsia="zh-CN"/>
            </w:rPr>
            <w:fldChar w:fldCharType="separate"/>
          </w:r>
          <w:r>
            <w:rPr>
              <w:rFonts w:hint="eastAsia" w:ascii="宋体" w:hAnsi="宋体" w:eastAsia="宋体" w:cs="宋体"/>
              <w:lang w:val="en-US" w:eastAsia="zh-CN"/>
            </w:rPr>
            <w:t xml:space="preserve">第六章 </w:t>
          </w:r>
          <w:r>
            <w:rPr>
              <w:rFonts w:hint="eastAsia"/>
              <w:lang w:val="en-US" w:eastAsia="zh-CN"/>
            </w:rPr>
            <w:t>品牌整合传播与推广规划</w:t>
          </w:r>
          <w:r>
            <w:tab/>
          </w:r>
          <w:r>
            <w:fldChar w:fldCharType="begin"/>
          </w:r>
          <w:r>
            <w:instrText xml:space="preserve"> PAGEREF _Toc26062 </w:instrText>
          </w:r>
          <w:r>
            <w:fldChar w:fldCharType="separate"/>
          </w:r>
          <w:r>
            <w:t>45</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_Toc2373 </w:instrText>
          </w:r>
          <w:r>
            <w:rPr>
              <w:rFonts w:hint="eastAsia"/>
              <w:lang w:val="en-US" w:eastAsia="zh-CN"/>
            </w:rPr>
            <w:fldChar w:fldCharType="separate"/>
          </w:r>
          <w:r>
            <w:rPr>
              <w:rFonts w:hint="eastAsia" w:ascii="宋体" w:hAnsi="宋体" w:eastAsia="宋体" w:cs="宋体"/>
            </w:rPr>
            <w:t xml:space="preserve">6.1 </w:t>
          </w:r>
          <w:r>
            <w:t>品牌传播总体目标</w:t>
          </w:r>
          <w:r>
            <w:tab/>
          </w:r>
          <w:r>
            <w:fldChar w:fldCharType="begin"/>
          </w:r>
          <w:r>
            <w:instrText xml:space="preserve"> PAGEREF _Toc2373 </w:instrText>
          </w:r>
          <w:r>
            <w:fldChar w:fldCharType="separate"/>
          </w:r>
          <w:r>
            <w:t>45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_Toc19501 </w:instrText>
          </w:r>
          <w:r>
            <w:rPr>
              <w:rFonts w:hint="eastAsia"/>
              <w:lang w:val="en-US" w:eastAsia="zh-CN"/>
            </w:rPr>
            <w:fldChar w:fldCharType="separate"/>
          </w:r>
          <w:r>
            <w:rPr>
              <w:rFonts w:hint="eastAsia" w:ascii="宋体" w:hAnsi="宋体" w:eastAsia="宋体" w:cs="宋体"/>
            </w:rPr>
            <w:t xml:space="preserve">6.1.1 </w:t>
          </w:r>
          <w:r>
            <w:t>品牌认知与地域深耕目标</w:t>
          </w:r>
          <w:r>
            <w:tab/>
          </w:r>
          <w:r>
            <w:fldChar w:fldCharType="begin"/>
          </w:r>
          <w:r>
            <w:instrText xml:space="preserve"> PAGEREF _Toc19501 </w:instrText>
          </w:r>
          <w:r>
            <w:fldChar w:fldCharType="separate"/>
          </w:r>
          <w:r>
            <w:t>45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_Toc448 </w:instrText>
          </w:r>
          <w:r>
            <w:rPr>
              <w:rFonts w:hint="eastAsia"/>
              <w:lang w:val="en-US" w:eastAsia="zh-CN"/>
            </w:rPr>
            <w:fldChar w:fldCharType="separate"/>
          </w:r>
          <w:r>
            <w:rPr>
              <w:rFonts w:hint="eastAsia" w:ascii="宋体" w:hAnsi="宋体" w:eastAsia="宋体" w:cs="宋体"/>
            </w:rPr>
            <w:t xml:space="preserve">6.1.2 </w:t>
          </w:r>
          <w:r>
            <w:t>品牌破圈与全国声量目标</w:t>
          </w:r>
          <w:r>
            <w:tab/>
          </w:r>
          <w:r>
            <w:fldChar w:fldCharType="begin"/>
          </w:r>
          <w:r>
            <w:instrText xml:space="preserve"> PAGEREF _Toc448 </w:instrText>
          </w:r>
          <w:r>
            <w:fldChar w:fldCharType="separate"/>
          </w:r>
          <w:r>
            <w:t>46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_Toc5009 </w:instrText>
          </w:r>
          <w:r>
            <w:rPr>
              <w:rFonts w:hint="eastAsia"/>
              <w:lang w:val="en-US" w:eastAsia="zh-CN"/>
            </w:rPr>
            <w:fldChar w:fldCharType="separate"/>
          </w:r>
          <w:r>
            <w:rPr>
              <w:rFonts w:hint="eastAsia" w:ascii="宋体" w:hAnsi="宋体" w:eastAsia="宋体" w:cs="宋体"/>
            </w:rPr>
            <w:t xml:space="preserve">6.1.3 </w:t>
          </w:r>
          <w:r>
            <w:t>品牌深化与价值认同目标</w:t>
          </w:r>
          <w:r>
            <w:tab/>
          </w:r>
          <w:r>
            <w:fldChar w:fldCharType="begin"/>
          </w:r>
          <w:r>
            <w:instrText xml:space="preserve"> PAGEREF _Toc5009 </w:instrText>
          </w:r>
          <w:r>
            <w:fldChar w:fldCharType="separate"/>
          </w:r>
          <w:r>
            <w:t>46</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_Toc32302 </w:instrText>
          </w:r>
          <w:r>
            <w:rPr>
              <w:rFonts w:hint="eastAsia"/>
              <w:lang w:val="en-US" w:eastAsia="zh-CN"/>
            </w:rPr>
            <w:fldChar w:fldCharType="separate"/>
          </w:r>
          <w:r>
            <w:rPr>
              <w:rFonts w:hint="eastAsia" w:ascii="宋体" w:hAnsi="宋体" w:eastAsia="宋体" w:cs="宋体"/>
            </w:rPr>
            <w:t xml:space="preserve">6.2 </w:t>
          </w:r>
          <w:r>
            <w:t>传播策略框架</w:t>
          </w:r>
          <w:r>
            <w:tab/>
          </w:r>
          <w:r>
            <w:fldChar w:fldCharType="begin"/>
          </w:r>
          <w:r>
            <w:instrText xml:space="preserve"> PAGEREF _Toc32302 </w:instrText>
          </w:r>
          <w:r>
            <w:fldChar w:fldCharType="separate"/>
          </w:r>
          <w:r>
            <w:t>46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_Toc30483 </w:instrText>
          </w:r>
          <w:r>
            <w:rPr>
              <w:rFonts w:hint="eastAsia"/>
              <w:lang w:val="en-US" w:eastAsia="zh-CN"/>
            </w:rPr>
            <w:fldChar w:fldCharType="separate"/>
          </w:r>
          <w:r>
            <w:rPr>
              <w:rFonts w:hint="eastAsia" w:ascii="宋体" w:hAnsi="宋体" w:eastAsia="宋体" w:cs="宋体"/>
            </w:rPr>
            <w:t xml:space="preserve">6.2.1 </w:t>
          </w:r>
          <w:r>
            <w:t>核心信息体系：构建差异化品牌</w:t>
          </w:r>
          <w:r>
            <w:tab/>
          </w:r>
          <w:r>
            <w:fldChar w:fldCharType="begin"/>
          </w:r>
          <w:r>
            <w:instrText xml:space="preserve"> PAGEREF _Toc30483 </w:instrText>
          </w:r>
          <w:r>
            <w:fldChar w:fldCharType="separate"/>
          </w:r>
          <w:r>
            <w:t>46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_Toc22371 </w:instrText>
          </w:r>
          <w:r>
            <w:rPr>
              <w:rFonts w:hint="eastAsia"/>
              <w:lang w:val="en-US" w:eastAsia="zh-CN"/>
            </w:rPr>
            <w:fldChar w:fldCharType="separate"/>
          </w:r>
          <w:r>
            <w:rPr>
              <w:rFonts w:hint="eastAsia" w:ascii="宋体" w:hAnsi="宋体" w:eastAsia="宋体" w:cs="宋体"/>
            </w:rPr>
            <w:t xml:space="preserve">6.2.2 </w:t>
          </w:r>
          <w:r>
            <w:t>内容矩阵规划：打造立体化传播素材</w:t>
          </w:r>
          <w:r>
            <w:tab/>
          </w:r>
          <w:r>
            <w:fldChar w:fldCharType="begin"/>
          </w:r>
          <w:r>
            <w:instrText xml:space="preserve"> PAGEREF _Toc22371 </w:instrText>
          </w:r>
          <w:r>
            <w:fldChar w:fldCharType="separate"/>
          </w:r>
          <w:r>
            <w:t>47</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_Toc13803 </w:instrText>
          </w:r>
          <w:r>
            <w:rPr>
              <w:rFonts w:hint="eastAsia"/>
              <w:lang w:val="en-US" w:eastAsia="zh-CN"/>
            </w:rPr>
            <w:fldChar w:fldCharType="separate"/>
          </w:r>
          <w:r>
            <w:rPr>
              <w:rFonts w:hint="eastAsia" w:ascii="宋体" w:hAnsi="宋体" w:eastAsia="宋体" w:cs="宋体"/>
            </w:rPr>
            <w:t xml:space="preserve">6.2.3 </w:t>
          </w:r>
          <w:r>
            <w:t>传播关键节点</w:t>
          </w:r>
          <w:r>
            <w:tab/>
          </w:r>
          <w:r>
            <w:fldChar w:fldCharType="begin"/>
          </w:r>
          <w:r>
            <w:instrText xml:space="preserve"> PAGEREF _Toc13803 </w:instrText>
          </w:r>
          <w:r>
            <w:fldChar w:fldCharType="separate"/>
          </w:r>
          <w:r>
            <w:t>47</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_Toc15002 </w:instrText>
          </w:r>
          <w:r>
            <w:rPr>
              <w:rFonts w:hint="eastAsia"/>
              <w:lang w:val="en-US" w:eastAsia="zh-CN"/>
            </w:rPr>
            <w:fldChar w:fldCharType="separate"/>
          </w:r>
          <w:r>
            <w:rPr>
              <w:rFonts w:hint="eastAsia" w:ascii="宋体" w:hAnsi="宋体" w:eastAsia="宋体" w:cs="宋体"/>
            </w:rPr>
            <w:t xml:space="preserve">6.3 </w:t>
          </w:r>
          <w:r>
            <w:t>具体渠道策略</w:t>
          </w:r>
          <w:r>
            <w:tab/>
          </w:r>
          <w:r>
            <w:fldChar w:fldCharType="begin"/>
          </w:r>
          <w:r>
            <w:instrText xml:space="preserve"> PAGEREF _Toc15002 </w:instrText>
          </w:r>
          <w:r>
            <w:fldChar w:fldCharType="separate"/>
          </w:r>
          <w:r>
            <w:t>48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_Toc12198 </w:instrText>
          </w:r>
          <w:r>
            <w:rPr>
              <w:rFonts w:hint="eastAsia"/>
              <w:lang w:val="en-US" w:eastAsia="zh-CN"/>
            </w:rPr>
            <w:fldChar w:fldCharType="separate"/>
          </w:r>
          <w:r>
            <w:rPr>
              <w:rFonts w:hint="eastAsia" w:ascii="宋体" w:hAnsi="宋体" w:eastAsia="宋体" w:cs="宋体"/>
            </w:rPr>
            <w:t xml:space="preserve">6.3.1 </w:t>
          </w:r>
          <w:r>
            <w:t>公关策略</w:t>
          </w:r>
          <w:r>
            <w:tab/>
          </w:r>
          <w:r>
            <w:fldChar w:fldCharType="begin"/>
          </w:r>
          <w:r>
            <w:instrText xml:space="preserve"> PAGEREF _Toc12198 </w:instrText>
          </w:r>
          <w:r>
            <w:fldChar w:fldCharType="separate"/>
          </w:r>
          <w:r>
            <w:t>48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_Toc23404 </w:instrText>
          </w:r>
          <w:r>
            <w:rPr>
              <w:rFonts w:hint="eastAsia"/>
              <w:lang w:val="en-US" w:eastAsia="zh-CN"/>
            </w:rPr>
            <w:fldChar w:fldCharType="separate"/>
          </w:r>
          <w:r>
            <w:rPr>
              <w:rFonts w:hint="eastAsia" w:ascii="宋体" w:hAnsi="宋体" w:eastAsia="宋体" w:cs="宋体"/>
            </w:rPr>
            <w:t xml:space="preserve">6.3.2 </w:t>
          </w:r>
          <w:r>
            <w:t>线下推广策略</w:t>
          </w:r>
          <w:r>
            <w:tab/>
          </w:r>
          <w:r>
            <w:fldChar w:fldCharType="begin"/>
          </w:r>
          <w:r>
            <w:instrText xml:space="preserve"> PAGEREF _Toc23404 </w:instrText>
          </w:r>
          <w:r>
            <w:fldChar w:fldCharType="separate"/>
          </w:r>
          <w:r>
            <w:t>48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_Toc15052 </w:instrText>
          </w:r>
          <w:r>
            <w:rPr>
              <w:rFonts w:hint="eastAsia"/>
              <w:lang w:val="en-US" w:eastAsia="zh-CN"/>
            </w:rPr>
            <w:fldChar w:fldCharType="separate"/>
          </w:r>
          <w:r>
            <w:rPr>
              <w:rFonts w:hint="eastAsia" w:ascii="宋体" w:hAnsi="宋体" w:eastAsia="宋体" w:cs="宋体"/>
            </w:rPr>
            <w:t xml:space="preserve">6.3.3 </w:t>
          </w:r>
          <w:r>
            <w:t>线上新媒体矩阵策略</w:t>
          </w:r>
          <w:r>
            <w:tab/>
          </w:r>
          <w:r>
            <w:fldChar w:fldCharType="begin"/>
          </w:r>
          <w:r>
            <w:instrText xml:space="preserve"> PAGEREF _Toc15052 </w:instrText>
          </w:r>
          <w:r>
            <w:fldChar w:fldCharType="separate"/>
          </w:r>
          <w:r>
            <w:t>50</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_Toc10822 </w:instrText>
          </w:r>
          <w:r>
            <w:rPr>
              <w:rFonts w:hint="eastAsia"/>
              <w:lang w:val="en-US" w:eastAsia="zh-CN"/>
            </w:rPr>
            <w:fldChar w:fldCharType="separate"/>
          </w:r>
          <w:r>
            <w:rPr>
              <w:rFonts w:hint="eastAsia" w:ascii="宋体" w:hAnsi="宋体" w:eastAsia="宋体" w:cs="宋体"/>
            </w:rPr>
            <w:t xml:space="preserve">6.4 </w:t>
          </w:r>
          <w:r>
            <w:t>分阶段推广实施计划</w:t>
          </w:r>
          <w:r>
            <w:tab/>
          </w:r>
          <w:r>
            <w:fldChar w:fldCharType="begin"/>
          </w:r>
          <w:r>
            <w:instrText xml:space="preserve"> PAGEREF _Toc10822 </w:instrText>
          </w:r>
          <w:r>
            <w:fldChar w:fldCharType="separate"/>
          </w:r>
          <w:r>
            <w:t>51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_Toc20983 </w:instrText>
          </w:r>
          <w:r>
            <w:rPr>
              <w:rFonts w:hint="eastAsia"/>
              <w:lang w:val="en-US" w:eastAsia="zh-CN"/>
            </w:rPr>
            <w:fldChar w:fldCharType="separate"/>
          </w:r>
          <w:r>
            <w:rPr>
              <w:rFonts w:hint="eastAsia" w:ascii="宋体" w:hAnsi="宋体" w:eastAsia="宋体" w:cs="宋体"/>
            </w:rPr>
            <w:t xml:space="preserve">6.4.1 </w:t>
          </w:r>
          <w:r>
            <w:t>第一阶段：筑基与引爆期（第1至12个月）</w:t>
          </w:r>
          <w:r>
            <w:tab/>
          </w:r>
          <w:r>
            <w:fldChar w:fldCharType="begin"/>
          </w:r>
          <w:r>
            <w:instrText xml:space="preserve"> PAGEREF _Toc20983 </w:instrText>
          </w:r>
          <w:r>
            <w:fldChar w:fldCharType="separate"/>
          </w:r>
          <w:r>
            <w:t>51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_Toc23479 </w:instrText>
          </w:r>
          <w:r>
            <w:rPr>
              <w:rFonts w:hint="eastAsia"/>
              <w:lang w:val="en-US" w:eastAsia="zh-CN"/>
            </w:rPr>
            <w:fldChar w:fldCharType="separate"/>
          </w:r>
          <w:r>
            <w:rPr>
              <w:rFonts w:hint="eastAsia" w:ascii="宋体" w:hAnsi="宋体" w:eastAsia="宋体" w:cs="宋体"/>
            </w:rPr>
            <w:t xml:space="preserve">6.4.2 </w:t>
          </w:r>
          <w:r>
            <w:t>第二阶段：扩张与破圈期（第13至24个月）</w:t>
          </w:r>
          <w:r>
            <w:tab/>
          </w:r>
          <w:r>
            <w:fldChar w:fldCharType="begin"/>
          </w:r>
          <w:r>
            <w:instrText xml:space="preserve"> PAGEREF _Toc23479 </w:instrText>
          </w:r>
          <w:r>
            <w:fldChar w:fldCharType="separate"/>
          </w:r>
          <w:r>
            <w:t>51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_Toc21103 </w:instrText>
          </w:r>
          <w:r>
            <w:rPr>
              <w:rFonts w:hint="eastAsia"/>
              <w:lang w:val="en-US" w:eastAsia="zh-CN"/>
            </w:rPr>
            <w:fldChar w:fldCharType="separate"/>
          </w:r>
          <w:r>
            <w:rPr>
              <w:rFonts w:hint="eastAsia" w:ascii="宋体" w:hAnsi="宋体" w:eastAsia="宋体" w:cs="宋体"/>
            </w:rPr>
            <w:t xml:space="preserve">6.4.3 </w:t>
          </w:r>
          <w:r>
            <w:t>第三阶段：深化与积淀期（第25至36个月）</w:t>
          </w:r>
          <w:r>
            <w:tab/>
          </w:r>
          <w:r>
            <w:fldChar w:fldCharType="begin"/>
          </w:r>
          <w:r>
            <w:instrText xml:space="preserve"> PAGEREF _Toc21103 </w:instrText>
          </w:r>
          <w:r>
            <w:fldChar w:fldCharType="separate"/>
          </w:r>
          <w:r>
            <w:t>52</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_Toc12049 </w:instrText>
          </w:r>
          <w:r>
            <w:rPr>
              <w:rFonts w:hint="eastAsia"/>
              <w:lang w:val="en-US" w:eastAsia="zh-CN"/>
            </w:rPr>
            <w:fldChar w:fldCharType="separate"/>
          </w:r>
          <w:r>
            <w:rPr>
              <w:rFonts w:hint="eastAsia" w:ascii="宋体" w:hAnsi="宋体" w:eastAsia="宋体" w:cs="宋体"/>
              <w:lang w:val="en-US" w:eastAsia="zh-CN"/>
            </w:rPr>
            <w:t xml:space="preserve">第七章 </w:t>
          </w:r>
          <w:r>
            <w:rPr>
              <w:rFonts w:hint="default"/>
              <w:lang w:val="en-US" w:eastAsia="zh-CN"/>
            </w:rPr>
            <w:t>品牌资产保护与风险管理</w:t>
          </w:r>
          <w:r>
            <w:tab/>
          </w:r>
          <w:r>
            <w:fldChar w:fldCharType="begin"/>
          </w:r>
          <w:r>
            <w:instrText xml:space="preserve"> PAGEREF _Toc12049 </w:instrText>
          </w:r>
          <w:r>
            <w:fldChar w:fldCharType="separate"/>
          </w:r>
          <w:r>
            <w:t>53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_Toc8381 </w:instrText>
          </w:r>
          <w:r>
            <w:rPr>
              <w:rFonts w:hint="eastAsia"/>
              <w:lang w:val="en-US" w:eastAsia="zh-CN"/>
            </w:rPr>
            <w:fldChar w:fldCharType="separate"/>
          </w:r>
          <w:r>
            <w:rPr>
              <w:rFonts w:hint="eastAsia" w:ascii="宋体" w:hAnsi="宋体" w:eastAsia="宋体" w:cs="宋体"/>
              <w:lang w:val="en-US" w:eastAsia="zh-CN"/>
            </w:rPr>
            <w:t xml:space="preserve">7.1 </w:t>
          </w:r>
          <w:r>
            <w:rPr>
              <w:rFonts w:hint="default"/>
              <w:lang w:val="en-US" w:eastAsia="zh-CN"/>
            </w:rPr>
            <w:t>品牌资产保护策略</w:t>
          </w:r>
          <w:r>
            <w:tab/>
          </w:r>
          <w:r>
            <w:fldChar w:fldCharType="begin"/>
          </w:r>
          <w:r>
            <w:instrText xml:space="preserve"> PAGEREF _Toc8381 </w:instrText>
          </w:r>
          <w:r>
            <w:fldChar w:fldCharType="separate"/>
          </w:r>
          <w:r>
            <w:t>53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_Toc5937 </w:instrText>
          </w:r>
          <w:r>
            <w:rPr>
              <w:rFonts w:hint="eastAsia"/>
              <w:lang w:val="en-US" w:eastAsia="zh-CN"/>
            </w:rPr>
            <w:fldChar w:fldCharType="separate"/>
          </w:r>
          <w:r>
            <w:rPr>
              <w:rFonts w:hint="eastAsia" w:ascii="宋体" w:hAnsi="宋体" w:eastAsia="宋体" w:cs="宋体"/>
              <w:lang w:val="en-US" w:eastAsia="zh-CN"/>
            </w:rPr>
            <w:t xml:space="preserve">7.1.1 </w:t>
          </w:r>
          <w:r>
            <w:rPr>
              <w:rFonts w:hint="default"/>
              <w:lang w:val="en-US" w:eastAsia="zh-CN"/>
            </w:rPr>
            <w:t>法律手段：构建核心知识产权法律屏障</w:t>
          </w:r>
          <w:r>
            <w:tab/>
          </w:r>
          <w:r>
            <w:fldChar w:fldCharType="begin"/>
          </w:r>
          <w:r>
            <w:instrText xml:space="preserve"> PAGEREF _Toc5937 </w:instrText>
          </w:r>
          <w:r>
            <w:fldChar w:fldCharType="separate"/>
          </w:r>
          <w:r>
            <w:t>53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_Toc27358 </w:instrText>
          </w:r>
          <w:r>
            <w:rPr>
              <w:rFonts w:hint="eastAsia"/>
              <w:lang w:val="en-US" w:eastAsia="zh-CN"/>
            </w:rPr>
            <w:fldChar w:fldCharType="separate"/>
          </w:r>
          <w:r>
            <w:rPr>
              <w:rFonts w:hint="eastAsia" w:ascii="宋体" w:hAnsi="宋体" w:eastAsia="宋体" w:cs="宋体"/>
              <w:lang w:val="en-US" w:eastAsia="zh-CN"/>
            </w:rPr>
            <w:t xml:space="preserve">7.1.2 </w:t>
          </w:r>
          <w:r>
            <w:rPr>
              <w:rFonts w:hint="default"/>
              <w:lang w:val="en-US" w:eastAsia="zh-CN"/>
            </w:rPr>
            <w:t>技术手段：打造“物理防伪+数字溯源”双翼体系</w:t>
          </w:r>
          <w:r>
            <w:tab/>
          </w:r>
          <w:r>
            <w:fldChar w:fldCharType="begin"/>
          </w:r>
          <w:r>
            <w:instrText xml:space="preserve"> PAGEREF _Toc27358 </w:instrText>
          </w:r>
          <w:r>
            <w:fldChar w:fldCharType="separate"/>
          </w:r>
          <w:r>
            <w:t>53</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_Toc15979 </w:instrText>
          </w:r>
          <w:r>
            <w:rPr>
              <w:rFonts w:hint="eastAsia"/>
              <w:lang w:val="en-US" w:eastAsia="zh-CN"/>
            </w:rPr>
            <w:fldChar w:fldCharType="separate"/>
          </w:r>
          <w:r>
            <w:rPr>
              <w:rFonts w:hint="eastAsia" w:ascii="宋体" w:hAnsi="宋体" w:eastAsia="宋体" w:cs="宋体"/>
              <w:lang w:val="en-US" w:eastAsia="zh-CN"/>
            </w:rPr>
            <w:t xml:space="preserve">7.1.3 </w:t>
          </w:r>
          <w:r>
            <w:rPr>
              <w:rFonts w:hint="default"/>
              <w:lang w:val="en-US" w:eastAsia="zh-CN"/>
            </w:rPr>
            <w:t>监管手段：建立“内外联动”的常态化防护网</w:t>
          </w:r>
          <w:r>
            <w:tab/>
          </w:r>
          <w:r>
            <w:fldChar w:fldCharType="begin"/>
          </w:r>
          <w:r>
            <w:instrText xml:space="preserve"> PAGEREF _Toc15979 </w:instrText>
          </w:r>
          <w:r>
            <w:fldChar w:fldCharType="separate"/>
          </w:r>
          <w:r>
            <w:t>54</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_Toc15607 </w:instrText>
          </w:r>
          <w:r>
            <w:rPr>
              <w:rFonts w:hint="eastAsia"/>
              <w:lang w:val="en-US" w:eastAsia="zh-CN"/>
            </w:rPr>
            <w:fldChar w:fldCharType="separate"/>
          </w:r>
          <w:r>
            <w:rPr>
              <w:rFonts w:hint="eastAsia" w:ascii="宋体" w:hAnsi="宋体" w:eastAsia="宋体" w:cs="宋体"/>
              <w:lang w:val="en-US" w:eastAsia="zh-CN"/>
            </w:rPr>
            <w:t xml:space="preserve">7.1.4 </w:t>
          </w:r>
          <w:r>
            <w:rPr>
              <w:rFonts w:hint="default"/>
              <w:lang w:val="en-US" w:eastAsia="zh-CN"/>
            </w:rPr>
            <w:t>保险手段：引入金融工具转移重大风险</w:t>
          </w:r>
          <w:r>
            <w:tab/>
          </w:r>
          <w:r>
            <w:fldChar w:fldCharType="begin"/>
          </w:r>
          <w:r>
            <w:instrText xml:space="preserve"> PAGEREF _Toc15607 </w:instrText>
          </w:r>
          <w:r>
            <w:fldChar w:fldCharType="separate"/>
          </w:r>
          <w:r>
            <w:t>54</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_Toc26346 </w:instrText>
          </w:r>
          <w:r>
            <w:rPr>
              <w:rFonts w:hint="eastAsia"/>
              <w:lang w:val="en-US" w:eastAsia="zh-CN"/>
            </w:rPr>
            <w:fldChar w:fldCharType="separate"/>
          </w:r>
          <w:r>
            <w:rPr>
              <w:rFonts w:hint="eastAsia" w:ascii="宋体" w:hAnsi="宋体" w:eastAsia="宋体" w:cs="宋体"/>
              <w:lang w:val="en-US" w:eastAsia="zh-CN"/>
            </w:rPr>
            <w:t xml:space="preserve">7.2 </w:t>
          </w:r>
          <w:r>
            <w:rPr>
              <w:rFonts w:hint="default"/>
              <w:lang w:val="en-US" w:eastAsia="zh-CN"/>
            </w:rPr>
            <w:t>品牌风险管理体系</w:t>
          </w:r>
          <w:r>
            <w:tab/>
          </w:r>
          <w:r>
            <w:fldChar w:fldCharType="begin"/>
          </w:r>
          <w:r>
            <w:instrText xml:space="preserve"> PAGEREF _Toc26346 </w:instrText>
          </w:r>
          <w:r>
            <w:fldChar w:fldCharType="separate"/>
          </w:r>
          <w:r>
            <w:t>55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_Toc1208 </w:instrText>
          </w:r>
          <w:r>
            <w:rPr>
              <w:rFonts w:hint="eastAsia"/>
              <w:lang w:val="en-US" w:eastAsia="zh-CN"/>
            </w:rPr>
            <w:fldChar w:fldCharType="separate"/>
          </w:r>
          <w:r>
            <w:rPr>
              <w:rFonts w:hint="eastAsia" w:ascii="宋体" w:hAnsi="宋体" w:eastAsia="宋体" w:cs="宋体"/>
              <w:lang w:val="en-US" w:eastAsia="zh-CN"/>
            </w:rPr>
            <w:t xml:space="preserve">7.2.1 </w:t>
          </w:r>
          <w:r>
            <w:rPr>
              <w:rFonts w:hint="default"/>
              <w:lang w:val="en-US" w:eastAsia="zh-CN"/>
            </w:rPr>
            <w:t>假冒伪劣风险：实施“预防-监测-处置”全链条打击</w:t>
          </w:r>
          <w:r>
            <w:tab/>
          </w:r>
          <w:r>
            <w:fldChar w:fldCharType="begin"/>
          </w:r>
          <w:r>
            <w:instrText xml:space="preserve"> PAGEREF _Toc1208 </w:instrText>
          </w:r>
          <w:r>
            <w:fldChar w:fldCharType="separate"/>
          </w:r>
          <w:r>
            <w:t>55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_Toc29450 </w:instrText>
          </w:r>
          <w:r>
            <w:rPr>
              <w:rFonts w:hint="eastAsia"/>
              <w:lang w:val="en-US" w:eastAsia="zh-CN"/>
            </w:rPr>
            <w:fldChar w:fldCharType="separate"/>
          </w:r>
          <w:r>
            <w:rPr>
              <w:rFonts w:hint="eastAsia" w:ascii="宋体" w:hAnsi="宋体" w:eastAsia="宋体" w:cs="宋体"/>
              <w:lang w:val="en-US" w:eastAsia="zh-CN"/>
            </w:rPr>
            <w:t xml:space="preserve">7.2.2 </w:t>
          </w:r>
          <w:r>
            <w:rPr>
              <w:rFonts w:hint="default"/>
              <w:lang w:val="en-US" w:eastAsia="zh-CN"/>
            </w:rPr>
            <w:t>市场竞争风险：深化差异化构建竞争壁垒</w:t>
          </w:r>
          <w:r>
            <w:tab/>
          </w:r>
          <w:r>
            <w:fldChar w:fldCharType="begin"/>
          </w:r>
          <w:r>
            <w:instrText xml:space="preserve"> PAGEREF _Toc29450 </w:instrText>
          </w:r>
          <w:r>
            <w:fldChar w:fldCharType="separate"/>
          </w:r>
          <w:r>
            <w:t>55</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_Toc16595 </w:instrText>
          </w:r>
          <w:r>
            <w:rPr>
              <w:rFonts w:hint="eastAsia"/>
              <w:lang w:val="en-US" w:eastAsia="zh-CN"/>
            </w:rPr>
            <w:fldChar w:fldCharType="separate"/>
          </w:r>
          <w:r>
            <w:rPr>
              <w:rFonts w:hint="eastAsia" w:ascii="宋体" w:hAnsi="宋体" w:eastAsia="宋体" w:cs="宋体"/>
              <w:lang w:val="en-US" w:eastAsia="zh-CN"/>
            </w:rPr>
            <w:t xml:space="preserve">7.2.3 </w:t>
          </w:r>
          <w:r>
            <w:rPr>
              <w:rFonts w:hint="default"/>
              <w:lang w:val="en-US" w:eastAsia="zh-CN"/>
            </w:rPr>
            <w:t>声誉口碑风险：建立“全天候”舆情与危机管理体系</w:t>
          </w:r>
          <w:r>
            <w:tab/>
          </w:r>
          <w:r>
            <w:fldChar w:fldCharType="begin"/>
          </w:r>
          <w:r>
            <w:instrText xml:space="preserve"> PAGEREF _Toc16595 </w:instrText>
          </w:r>
          <w:r>
            <w:fldChar w:fldCharType="separate"/>
          </w:r>
          <w:r>
            <w:t>56</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_Toc32108 </w:instrText>
          </w:r>
          <w:r>
            <w:rPr>
              <w:rFonts w:hint="eastAsia"/>
              <w:lang w:val="en-US" w:eastAsia="zh-CN"/>
            </w:rPr>
            <w:fldChar w:fldCharType="separate"/>
          </w:r>
          <w:r>
            <w:rPr>
              <w:rFonts w:hint="eastAsia" w:ascii="宋体" w:hAnsi="宋体" w:eastAsia="宋体" w:cs="宋体"/>
            </w:rPr>
            <w:t xml:space="preserve">第八章 </w:t>
          </w:r>
          <w:r>
            <w:t>财务分析</w:t>
          </w:r>
          <w:r>
            <w:tab/>
          </w:r>
          <w:r>
            <w:fldChar w:fldCharType="begin"/>
          </w:r>
          <w:r>
            <w:instrText xml:space="preserve"> PAGEREF _Toc32108 </w:instrText>
          </w:r>
          <w:r>
            <w:fldChar w:fldCharType="separate"/>
          </w:r>
          <w:r>
            <w:t>56</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_Toc17714 </w:instrText>
          </w:r>
          <w:r>
            <w:rPr>
              <w:rFonts w:hint="eastAsia"/>
              <w:lang w:val="en-US" w:eastAsia="zh-CN"/>
            </w:rPr>
            <w:fldChar w:fldCharType="separate"/>
          </w:r>
          <w:r>
            <w:rPr>
              <w:rFonts w:hint="eastAsia" w:ascii="宋体" w:hAnsi="宋体" w:eastAsia="宋体" w:cs="宋体"/>
            </w:rPr>
            <w:t xml:space="preserve">8.1 </w:t>
          </w:r>
          <w:r>
            <w:t>财务预算</w:t>
          </w:r>
          <w:r>
            <w:tab/>
          </w:r>
          <w:r>
            <w:fldChar w:fldCharType="begin"/>
          </w:r>
          <w:r>
            <w:instrText xml:space="preserve"> PAGEREF _Toc17714 </w:instrText>
          </w:r>
          <w:r>
            <w:fldChar w:fldCharType="separate"/>
          </w:r>
          <w:r>
            <w:t>56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_Toc26334 </w:instrText>
          </w:r>
          <w:r>
            <w:rPr>
              <w:rFonts w:hint="eastAsia"/>
              <w:lang w:val="en-US" w:eastAsia="zh-CN"/>
            </w:rPr>
            <w:fldChar w:fldCharType="separate"/>
          </w:r>
          <w:r>
            <w:rPr>
              <w:rFonts w:hint="eastAsia" w:ascii="宋体" w:hAnsi="宋体" w:eastAsia="宋体" w:cs="宋体"/>
            </w:rPr>
            <w:t xml:space="preserve">8.1.1 </w:t>
          </w:r>
          <w:r>
            <w:rPr>
              <w:rFonts w:hint="eastAsia"/>
            </w:rPr>
            <w:t>第一阶段：品牌基础建设与启动期（第1-6个月）</w:t>
          </w:r>
          <w:r>
            <w:tab/>
          </w:r>
          <w:r>
            <w:fldChar w:fldCharType="begin"/>
          </w:r>
          <w:r>
            <w:instrText xml:space="preserve"> PAGEREF _Toc26334 </w:instrText>
          </w:r>
          <w:r>
            <w:fldChar w:fldCharType="separate"/>
          </w:r>
          <w:r>
            <w:t>56</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_Toc463 </w:instrText>
          </w:r>
          <w:r>
            <w:rPr>
              <w:rFonts w:hint="eastAsia"/>
              <w:lang w:val="en-US" w:eastAsia="zh-CN"/>
            </w:rPr>
            <w:fldChar w:fldCharType="separate"/>
          </w:r>
          <w:r>
            <w:rPr>
              <w:rFonts w:hint="eastAsia" w:ascii="宋体" w:hAnsi="宋体" w:eastAsia="宋体" w:cs="宋体"/>
            </w:rPr>
            <w:t xml:space="preserve">8.1.2 </w:t>
          </w:r>
          <w:r>
            <w:t>第二阶段：市场扩张与声量提升期（第7-18个月）</w:t>
          </w:r>
          <w:r>
            <w:tab/>
          </w:r>
          <w:r>
            <w:fldChar w:fldCharType="begin"/>
          </w:r>
          <w:r>
            <w:instrText xml:space="preserve"> PAGEREF _Toc463 </w:instrText>
          </w:r>
          <w:r>
            <w:fldChar w:fldCharType="separate"/>
          </w:r>
          <w:r>
            <w:t>58</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_Toc12364 </w:instrText>
          </w:r>
          <w:r>
            <w:rPr>
              <w:rFonts w:hint="eastAsia"/>
              <w:lang w:val="en-US" w:eastAsia="zh-CN"/>
            </w:rPr>
            <w:fldChar w:fldCharType="separate"/>
          </w:r>
          <w:r>
            <w:rPr>
              <w:rFonts w:hint="eastAsia" w:ascii="宋体" w:hAnsi="宋体" w:eastAsia="宋体" w:cs="宋体"/>
            </w:rPr>
            <w:t xml:space="preserve">8.1.3 </w:t>
          </w:r>
          <w:r>
            <w:t>第三阶段：深化运营与价值转化期（第19-36个月）</w:t>
          </w:r>
          <w:r>
            <w:tab/>
          </w:r>
          <w:r>
            <w:fldChar w:fldCharType="begin"/>
          </w:r>
          <w:r>
            <w:instrText xml:space="preserve"> PAGEREF _Toc12364 </w:instrText>
          </w:r>
          <w:r>
            <w:fldChar w:fldCharType="separate"/>
          </w:r>
          <w:r>
            <w:t>60</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_Toc26972 </w:instrText>
          </w:r>
          <w:r>
            <w:rPr>
              <w:rFonts w:hint="eastAsia"/>
              <w:lang w:val="en-US" w:eastAsia="zh-CN"/>
            </w:rPr>
            <w:fldChar w:fldCharType="separate"/>
          </w:r>
          <w:r>
            <w:rPr>
              <w:rFonts w:hint="eastAsia" w:ascii="宋体" w:hAnsi="宋体" w:eastAsia="宋体" w:cs="宋体"/>
            </w:rPr>
            <w:t xml:space="preserve">8.2 </w:t>
          </w:r>
          <w:r>
            <w:t>投入产出比（ROI）与预期收益预测</w:t>
          </w:r>
          <w:r>
            <w:tab/>
          </w:r>
          <w:r>
            <w:fldChar w:fldCharType="begin"/>
          </w:r>
          <w:r>
            <w:instrText xml:space="preserve"> PAGEREF _Toc26972 </w:instrText>
          </w:r>
          <w:r>
            <w:fldChar w:fldCharType="separate"/>
          </w:r>
          <w:r>
            <w:t>61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_Toc26952 </w:instrText>
          </w:r>
          <w:r>
            <w:rPr>
              <w:rFonts w:hint="eastAsia"/>
              <w:lang w:val="en-US" w:eastAsia="zh-CN"/>
            </w:rPr>
            <w:fldChar w:fldCharType="separate"/>
          </w:r>
          <w:r>
            <w:rPr>
              <w:rFonts w:hint="eastAsia" w:ascii="宋体" w:hAnsi="宋体" w:eastAsia="宋体" w:cs="宋体"/>
            </w:rPr>
            <w:t xml:space="preserve">8.2.1 </w:t>
          </w:r>
          <w:r>
            <w:rPr>
              <w:rFonts w:hint="eastAsia"/>
            </w:rPr>
            <w:t>收益预测模型（基于产品分层）：</w:t>
          </w:r>
          <w:r>
            <w:tab/>
          </w:r>
          <w:r>
            <w:fldChar w:fldCharType="begin"/>
          </w:r>
          <w:r>
            <w:instrText xml:space="preserve"> PAGEREF _Toc26952 </w:instrText>
          </w:r>
          <w:r>
            <w:fldChar w:fldCharType="separate"/>
          </w:r>
          <w:r>
            <w:t>61</w:t>
          </w:r>
          <w:r>
            <w:fldChar w:fldCharType="end"/>
          </w:r>
          <w:r>
            <w:rPr>
              <w:rFonts w:hint="eastAsia"/>
              <w:lang w:val="en-US" w:eastAsia="zh-CN"/>
            </w:rPr>
            <w:fldChar w:fldCharType="end"/>
          </w:r>
        </w:p>
        <w:p>
          <w:pPr>
            <w:pStyle w:val="13"/>
            <w:tabs>
              <w:tab w:val="right" w:leader="dot" w:pos="9638"/>
            </w:tabs>
          </w:pPr>
          <w:r>
            <w:rPr>
              <w:rFonts w:hint="eastAsia"/>
              <w:lang w:val="en-US" w:eastAsia="zh-CN"/>
            </w:rPr>
            <w:fldChar w:fldCharType="begin"/>
          </w:r>
          <w:r>
            <w:rPr>
              <w:rFonts w:hint="eastAsia"/>
              <w:lang w:val="en-US" w:eastAsia="zh-CN"/>
            </w:rPr>
            <w:instrText xml:space="preserve"> HYPERLINK \l _Toc15902 </w:instrText>
          </w:r>
          <w:r>
            <w:rPr>
              <w:rFonts w:hint="eastAsia"/>
              <w:lang w:val="en-US" w:eastAsia="zh-CN"/>
            </w:rPr>
            <w:fldChar w:fldCharType="separate"/>
          </w:r>
          <w:r>
            <w:rPr>
              <w:rFonts w:hint="eastAsia" w:ascii="宋体" w:hAnsi="宋体" w:eastAsia="宋体" w:cs="宋体"/>
            </w:rPr>
            <w:t xml:space="preserve">8.2.2 </w:t>
          </w:r>
          <w:r>
            <w:rPr>
              <w:rFonts w:hint="eastAsia"/>
            </w:rPr>
            <w:t>投入产出比ROI</w:t>
          </w:r>
          <w:r>
            <w:rPr>
              <w:rFonts w:hint="eastAsia"/>
              <w:lang w:eastAsia="zh-CN"/>
            </w:rPr>
            <w:t>（</w:t>
          </w:r>
          <w:r>
            <w:rPr>
              <w:rFonts w:hint="eastAsia"/>
              <w:lang w:val="en-US" w:eastAsia="zh-CN"/>
            </w:rPr>
            <w:t>总收益/总投入）</w:t>
          </w:r>
          <w:r>
            <w:rPr>
              <w:rFonts w:hint="eastAsia"/>
            </w:rPr>
            <w:t>预测：</w:t>
          </w:r>
          <w:r>
            <w:tab/>
          </w:r>
          <w:r>
            <w:fldChar w:fldCharType="begin"/>
          </w:r>
          <w:r>
            <w:instrText xml:space="preserve"> PAGEREF _Toc15902 </w:instrText>
          </w:r>
          <w:r>
            <w:fldChar w:fldCharType="separate"/>
          </w:r>
          <w:r>
            <w:t>62</w:t>
          </w:r>
          <w:r>
            <w:fldChar w:fldCharType="end"/>
          </w:r>
          <w:r>
            <w:rPr>
              <w:rFonts w:hint="eastAsia"/>
              <w:lang w:val="en-US" w:eastAsia="zh-CN"/>
            </w:rPr>
            <w:fldChar w:fldCharType="end"/>
          </w:r>
        </w:p>
        <w:p>
          <w:pPr>
            <w:pStyle w:val="17"/>
            <w:tabs>
              <w:tab w:val="right" w:leader="dot" w:pos="9638"/>
            </w:tabs>
          </w:pPr>
          <w:r>
            <w:rPr>
              <w:rFonts w:hint="eastAsia"/>
              <w:lang w:val="en-US" w:eastAsia="zh-CN"/>
            </w:rPr>
            <w:fldChar w:fldCharType="begin"/>
          </w:r>
          <w:r>
            <w:rPr>
              <w:rFonts w:hint="eastAsia"/>
              <w:lang w:val="en-US" w:eastAsia="zh-CN"/>
            </w:rPr>
            <w:instrText xml:space="preserve"> HYPERLINK \l _Toc32766 </w:instrText>
          </w:r>
          <w:r>
            <w:rPr>
              <w:rFonts w:hint="eastAsia"/>
              <w:lang w:val="en-US" w:eastAsia="zh-CN"/>
            </w:rPr>
            <w:fldChar w:fldCharType="separate"/>
          </w:r>
          <w:r>
            <w:rPr>
              <w:rFonts w:hint="eastAsia"/>
              <w:lang w:val="en-US" w:eastAsia="zh-CN"/>
            </w:rPr>
            <w:t>附录</w:t>
          </w:r>
          <w:r>
            <w:tab/>
          </w:r>
          <w:r>
            <w:fldChar w:fldCharType="begin"/>
          </w:r>
          <w:r>
            <w:instrText xml:space="preserve"> PAGEREF _Toc32766 </w:instrText>
          </w:r>
          <w:r>
            <w:fldChar w:fldCharType="separate"/>
          </w:r>
          <w:r>
            <w:t>63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_Toc32422 </w:instrText>
          </w:r>
          <w:r>
            <w:rPr>
              <w:rFonts w:hint="eastAsia"/>
              <w:lang w:val="en-US" w:eastAsia="zh-CN"/>
            </w:rPr>
            <w:fldChar w:fldCharType="separate"/>
          </w:r>
          <w:r>
            <w:rPr>
              <w:rFonts w:hint="eastAsia"/>
              <w:lang w:val="en-US" w:eastAsia="zh-CN"/>
            </w:rPr>
            <w:t>附录一：调查问卷</w:t>
          </w:r>
          <w:r>
            <w:tab/>
          </w:r>
          <w:r>
            <w:fldChar w:fldCharType="begin"/>
          </w:r>
          <w:r>
            <w:instrText xml:space="preserve"> PAGEREF _Toc32422 </w:instrText>
          </w:r>
          <w:r>
            <w:fldChar w:fldCharType="separate"/>
          </w:r>
          <w:r>
            <w:t>63</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_Toc25991 </w:instrText>
          </w:r>
          <w:r>
            <w:rPr>
              <w:rFonts w:hint="eastAsia"/>
              <w:lang w:val="en-US" w:eastAsia="zh-CN"/>
            </w:rPr>
            <w:fldChar w:fldCharType="separate"/>
          </w:r>
          <w:r>
            <w:rPr>
              <w:rFonts w:hint="eastAsia"/>
              <w:lang w:val="en-US" w:eastAsia="zh-CN"/>
            </w:rPr>
            <w:t>附录二：团队实地调研</w:t>
          </w:r>
          <w:r>
            <w:tab/>
          </w:r>
          <w:r>
            <w:fldChar w:fldCharType="begin"/>
          </w:r>
          <w:r>
            <w:instrText xml:space="preserve"> PAGEREF _Toc25991 </w:instrText>
          </w:r>
          <w:r>
            <w:fldChar w:fldCharType="separate"/>
          </w:r>
          <w:r>
            <w:t>64</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_Toc14669 </w:instrText>
          </w:r>
          <w:r>
            <w:rPr>
              <w:rFonts w:hint="eastAsia"/>
              <w:lang w:val="en-US" w:eastAsia="zh-CN"/>
            </w:rPr>
            <w:fldChar w:fldCharType="separate"/>
          </w:r>
          <w:r>
            <w:rPr>
              <w:rFonts w:hint="eastAsia"/>
              <w:lang w:val="en-US" w:eastAsia="zh-CN"/>
            </w:rPr>
            <w:t>附录三：访谈记录（部分）</w:t>
          </w:r>
          <w:r>
            <w:tab/>
          </w:r>
          <w:r>
            <w:fldChar w:fldCharType="begin"/>
          </w:r>
          <w:r>
            <w:instrText xml:space="preserve"> PAGEREF _Toc14669 </w:instrText>
          </w:r>
          <w:r>
            <w:fldChar w:fldCharType="separate"/>
          </w:r>
          <w:r>
            <w:t>65</w:t>
          </w:r>
          <w:r>
            <w:fldChar w:fldCharType="end"/>
          </w:r>
          <w:r>
            <w:rPr>
              <w:rFonts w:hint="eastAsia"/>
              <w:lang w:val="en-US" w:eastAsia="zh-CN"/>
            </w:rPr>
            <w:fldChar w:fldCharType="end"/>
          </w:r>
        </w:p>
        <w:p>
          <w:pPr>
            <w:pStyle w:val="18"/>
            <w:tabs>
              <w:tab w:val="right" w:leader="dot" w:pos="9638"/>
            </w:tabs>
          </w:pPr>
          <w:r>
            <w:rPr>
              <w:rFonts w:hint="eastAsia"/>
              <w:lang w:val="en-US" w:eastAsia="zh-CN"/>
            </w:rPr>
            <w:fldChar w:fldCharType="begin"/>
          </w:r>
          <w:r>
            <w:rPr>
              <w:rFonts w:hint="eastAsia"/>
              <w:lang w:val="en-US" w:eastAsia="zh-CN"/>
            </w:rPr>
            <w:instrText xml:space="preserve"> HYPERLINK \l _Toc20973 </w:instrText>
          </w:r>
          <w:r>
            <w:rPr>
              <w:rFonts w:hint="eastAsia"/>
              <w:lang w:val="en-US" w:eastAsia="zh-CN"/>
            </w:rPr>
            <w:fldChar w:fldCharType="separate"/>
          </w:r>
          <w:r>
            <w:rPr>
              <w:rFonts w:hint="eastAsia"/>
              <w:lang w:val="en-US" w:eastAsia="zh-CN"/>
            </w:rPr>
            <w:t>附录四：参考文献</w:t>
          </w:r>
          <w:r>
            <w:tab/>
          </w:r>
          <w:r>
            <w:fldChar w:fldCharType="begin"/>
          </w:r>
          <w:r>
            <w:instrText xml:space="preserve"> PAGEREF _Toc20973 </w:instrText>
          </w:r>
          <w:r>
            <w:fldChar w:fldCharType="separate"/>
          </w:r>
          <w:r>
            <w:t>67</w:t>
          </w:r>
          <w:r>
            <w:fldChar w:fldCharType="end"/>
          </w:r>
          <w:r>
            <w:rPr>
              <w:rFonts w:hint="eastAsia"/>
              <w:lang w:val="en-US" w:eastAsia="zh-CN"/>
            </w:rPr>
            <w:fldChar w:fldCharType="end"/>
          </w:r>
        </w:p>
        <w:p>
          <w:pPr>
            <w:pStyle w:val="12"/>
            <w:jc w:val="both"/>
            <w:rPr>
              <w:rFonts w:hint="eastAsia"/>
              <w:lang w:val="en-US" w:eastAsia="zh-CN"/>
            </w:rPr>
            <w:sectPr>
              <w:pgSz w:w="11906" w:h="16838"/>
              <w:pgMar w:top="1134" w:right="1134" w:bottom="1134" w:left="1134" w:header="850" w:footer="992" w:gutter="0"/>
              <w:cols w:space="0" w:num="1"/>
              <w:rtlGutter w:val="0"/>
              <w:docGrid w:type="lines" w:linePitch="312" w:charSpace="0"/>
            </w:sectPr>
          </w:pPr>
          <w:r>
            <w:rPr>
              <w:rFonts w:hint="eastAsia"/>
              <w:lang w:val="en-US" w:eastAsia="zh-CN"/>
            </w:rPr>
            <w:fldChar w:fldCharType="end"/>
          </w:r>
        </w:p>
      </w:sdtContent>
    </w:sdt>
    <w:p>
      <w:pPr>
        <w:pStyle w:val="2"/>
        <w:numPr>
          <w:ilvl w:val="0"/>
          <w:numId w:val="0"/>
        </w:numPr>
        <w:bidi w:val="0"/>
        <w:ind w:leftChars="0"/>
        <w:jc w:val="center"/>
        <w:rPr>
          <w:rFonts w:hint="eastAsia"/>
          <w:lang w:val="en-US" w:eastAsia="zh-CN"/>
        </w:rPr>
      </w:pPr>
      <w:bookmarkStart w:id="0" w:name="_Toc32354"/>
      <w:r>
        <w:rPr>
          <w:rFonts w:hint="eastAsia"/>
          <w:lang w:val="en-US" w:eastAsia="zh-CN"/>
        </w:rPr>
        <w:t>概  要</w:t>
      </w:r>
      <w:bookmarkEnd w:id="0"/>
    </w:p>
    <w:p>
      <w:pPr>
        <w:pStyle w:val="12"/>
        <w:ind w:firstLine="420" w:firstLineChars="0"/>
        <w:rPr>
          <w:rFonts w:hint="eastAsia"/>
          <w:lang w:val="en-US" w:eastAsia="zh-CN"/>
        </w:rPr>
      </w:pPr>
    </w:p>
    <w:p>
      <w:pPr>
        <w:pStyle w:val="12"/>
        <w:rPr>
          <w:rFonts w:hint="default"/>
          <w:lang w:val="en-US" w:eastAsia="zh-CN"/>
        </w:rPr>
        <w:sectPr>
          <w:footerReference r:id="rId4" w:type="default"/>
          <w:pgSz w:w="11906" w:h="16838"/>
          <w:pgMar w:top="1134" w:right="1134" w:bottom="1134" w:left="1134" w:header="851" w:footer="992" w:gutter="0"/>
          <w:pgNumType w:fmt="decimal" w:start="1"/>
          <w:cols w:space="0" w:num="1"/>
          <w:rtlGutter w:val="0"/>
          <w:docGrid w:type="lines" w:linePitch="312" w:charSpace="0"/>
        </w:sectPr>
      </w:pPr>
    </w:p>
    <w:p>
      <w:pPr>
        <w:pStyle w:val="2"/>
        <w:numPr>
          <w:ilvl w:val="0"/>
          <w:numId w:val="0"/>
        </w:numPr>
        <w:bidi w:val="0"/>
        <w:ind w:leftChars="0"/>
        <w:jc w:val="center"/>
        <w:rPr>
          <w:rFonts w:hint="eastAsia"/>
          <w:lang w:val="en-US" w:eastAsia="zh-CN"/>
        </w:rPr>
      </w:pPr>
      <w:bookmarkStart w:id="1" w:name="_Toc15299"/>
      <w:r>
        <w:rPr>
          <w:rFonts w:hint="eastAsia"/>
          <w:lang w:val="en-US" w:eastAsia="zh-CN"/>
        </w:rPr>
        <w:t>引  言</w:t>
      </w:r>
      <w:bookmarkEnd w:id="1"/>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赣鄱大地的风，裹着梅兰竹菊的香气，吹过了江右贡绣的绣架——那是数百年前，绣娘们将一根不足一毫米的丝线劈成128份，以千万针脚为皇室绣出山川草木的时光。如今，这门曾入紫禁城的国家级非遗，却藏在了南昌的绣坊里，像被时光蒙尘的玉。</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陶卫华坐在绣架前，指尖捻着的丝线，是陶渊明第五十五代裔的传承。二十年来，她守着古法“精、细、雅、洁”的规矩，又为海外顾客的定制需求，创出“摄影绣”——远看是栩栩如生的荷花照片，近看却是千万根丝线织就的光影；她把打子针变作“泼墨”，让绣品有了水墨画的浓淡；她用直针、交叉针仿篆刻的金石纹，让刺绣跳出了柔美的边界。可当她带着这些</w:t>
      </w:r>
      <w:r>
        <w:rPr>
          <w:rFonts w:hint="eastAsia" w:ascii="宋体" w:hAnsi="宋体" w:cs="宋体"/>
          <w:lang w:val="en-US" w:eastAsia="zh-CN"/>
        </w:rPr>
        <w:t>“</w:t>
      </w:r>
      <w:r>
        <w:rPr>
          <w:rFonts w:hint="eastAsia" w:ascii="宋体" w:hAnsi="宋体" w:eastAsia="宋体" w:cs="宋体"/>
          <w:lang w:val="en-US"/>
        </w:rPr>
        <w:t>会呼吸的绣品”走向市场时，却撞了墙：全国1557项国家级非遗里，江右贡绣的</w:t>
      </w:r>
      <w:r>
        <w:rPr>
          <w:rFonts w:hint="eastAsia" w:ascii="宋体" w:hAnsi="宋体" w:eastAsia="宋体" w:cs="宋体"/>
          <w:b/>
          <w:bCs/>
          <w:lang w:val="en-US"/>
        </w:rPr>
        <w:t>认知度不足8%</w:t>
      </w:r>
      <w:r>
        <w:rPr>
          <w:rFonts w:hint="eastAsia" w:ascii="宋体" w:hAnsi="宋体" w:eastAsia="宋体" w:cs="宋体"/>
          <w:lang w:val="en-US"/>
        </w:rPr>
        <w:t>，多数人只知苏绣、湘绣；她培养的近万名绣娘，藏在赣地的村落里，绣品年销量不足千万元，连淘宝非遗市场1.1万亿元的零头都够不上。</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更揪心的是，整个非遗行业都在“断档”：国家级传承人平均年龄63岁，40岁以下的不足8%，55%的传承人连正式徒弟都没有。陶卫华的女儿接了手，可年轻人们宁愿刷着抖音上7499亿次播放的非遗视频，也少有人愿意沉下心，花三年学劈线、五年学针法——毕竟，这门技艺的学习周期，是机器复刻流水线的数十倍。</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而另一边，年轻人们正捧着手机为非遗买单：2025年抖音非遗商品卖了65亿单，90后、00后占了近60%的订单。他们为“王的手创”5000位手艺人的订单买单，为“陈二沟手作”的陶瓷排队，却不知道南昌有个“线像莲花”，能把摄影、篆刻绣进生活里。</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lang w:val="en-US"/>
        </w:rPr>
      </w:pPr>
      <w:r>
        <w:rPr>
          <w:rFonts w:hint="eastAsia" w:ascii="宋体" w:hAnsi="宋体" w:eastAsia="宋体" w:cs="宋体"/>
          <w:lang w:val="en-US"/>
        </w:rPr>
        <w:t>我们不愿看这根穿越千年的绣线，只在博物馆的展柜里发亮；不愿看陶卫华二十年的坚守，换不来“江右贡绣”四个字被更多人念起；更不愿看那些能劈成128份的丝线，最终缠成无人问津的线团。于是有了这份策划</w:t>
      </w:r>
      <w:r>
        <w:rPr>
          <w:rFonts w:hint="eastAsia" w:ascii="宋体" w:hAnsi="宋体" w:cs="宋体"/>
          <w:lang w:val="en-US" w:eastAsia="zh-CN"/>
        </w:rPr>
        <w:t>案</w:t>
      </w:r>
      <w:r>
        <w:rPr>
          <w:rFonts w:hint="eastAsia" w:ascii="宋体" w:hAnsi="宋体" w:eastAsia="宋体" w:cs="宋体"/>
          <w:lang w:val="en-US"/>
        </w:rPr>
        <w:t>：要让“线像莲花”走出赣地，让江右贡绣从“皇室贡品”变成年轻人的汉服配饰、书皮、手包，让那千万针脚的温度，真正落进当代人的生活里——毕竟，非遗不是橱窗里的标本，是该带着匠心，活在当下的光。</w:t>
      </w:r>
    </w:p>
    <w:p>
      <w:pPr>
        <w:pStyle w:val="12"/>
        <w:rPr>
          <w:rFonts w:hint="default"/>
          <w:lang w:val="en-US" w:eastAsia="zh-CN"/>
        </w:rPr>
        <w:sectPr>
          <w:pgSz w:w="11906" w:h="16838"/>
          <w:pgMar w:top="1134" w:right="1134" w:bottom="1134" w:left="1134" w:header="851" w:footer="992" w:gutter="0"/>
          <w:pgNumType w:fmt="decimal"/>
          <w:cols w:space="0" w:num="1"/>
          <w:rtlGutter w:val="0"/>
          <w:docGrid w:type="lines" w:linePitch="312" w:charSpace="0"/>
        </w:sectPr>
      </w:pPr>
    </w:p>
    <w:p>
      <w:pPr>
        <w:pStyle w:val="2"/>
        <w:bidi w:val="0"/>
        <w:rPr>
          <w:rFonts w:hint="default"/>
          <w:lang w:val="en-US" w:eastAsia="zh-CN"/>
        </w:rPr>
      </w:pPr>
      <w:bookmarkStart w:id="2" w:name="_Toc18249"/>
      <w:r>
        <w:rPr>
          <w:rFonts w:hint="eastAsia"/>
          <w:lang w:val="en-US" w:eastAsia="zh-CN"/>
        </w:rPr>
        <w:t>品牌简介</w:t>
      </w:r>
      <w:bookmarkEnd w:id="2"/>
    </w:p>
    <w:p>
      <w:pPr>
        <w:pStyle w:val="3"/>
        <w:bidi w:val="0"/>
        <w:ind w:left="575" w:leftChars="0" w:hanging="575" w:firstLineChars="0"/>
        <w:rPr>
          <w:rFonts w:hint="eastAsia"/>
          <w:lang w:val="en-US" w:eastAsia="zh-CN"/>
        </w:rPr>
      </w:pPr>
      <w:bookmarkStart w:id="3" w:name="_Toc17133"/>
      <w:r>
        <w:rPr>
          <w:rFonts w:hint="eastAsia"/>
          <w:lang w:val="en-US" w:eastAsia="zh-CN"/>
        </w:rPr>
        <w:t>公司简介</w:t>
      </w:r>
      <w:bookmarkEnd w:id="3"/>
    </w:p>
    <w:p>
      <w:pPr>
        <w:ind w:firstLine="420" w:firstLineChars="0"/>
        <w:rPr>
          <w:rFonts w:hint="eastAsia"/>
          <w:lang w:val="en-US" w:eastAsia="zh-CN"/>
        </w:rPr>
      </w:pPr>
      <w:r>
        <w:rPr>
          <w:rFonts w:hint="eastAsia"/>
          <w:lang w:val="en-US" w:eastAsia="zh-CN"/>
        </w:rPr>
        <w:t>“线像莲花”品牌隶属于江西省江南绣业赣绣馆，该馆总部坐落于江西省南昌市红谷滩区，是集江右贡绣技艺传承、研发、生产与传播于一体的专业机构，也是国家级非物质文化遗产江右贡绣的核心保护与实践基地。江南绣业赣绣馆不仅为“线像莲花”提供了坚实的技艺支撑与物理空间，更构建了连接历史与当下、技艺与生活、江西与世界的文化交流平台——馆内既陈列着承载千年贡绣历史的经典藏品，也设有现代绣艺创作工坊与非遗体验区，既为绣娘提供技艺交流与创作的专业场景，也向大众开放非遗文化学习与体验的通道，成为江西地域文化对外展示的重要窗口之一。</w:t>
      </w:r>
    </w:p>
    <w:p>
      <w:pPr>
        <w:ind w:firstLine="420" w:firstLineChars="0"/>
        <w:rPr>
          <w:rFonts w:hint="eastAsia"/>
          <w:lang w:val="en-US" w:eastAsia="zh-CN"/>
        </w:rPr>
      </w:pPr>
      <w:r>
        <w:rPr>
          <w:rFonts w:hint="eastAsia"/>
          <w:lang w:val="en-US" w:eastAsia="zh-CN"/>
        </w:rPr>
        <w:t>依托江南绣业赣绣馆的资源优势，“线像莲花”品牌得以深度挖掘江右贡绣的非遗底蕴，从原料甄选、针法传承到产品研发，均遵循严苛的专业标准，同时借助馆内的行业资源与文化影响力，积极推动江右贡绣从传统技艺向现代生活方式品牌的转化，实现非遗技艺的活态传承与商业价值的双向落地。</w:t>
      </w:r>
    </w:p>
    <w:p>
      <w:pPr>
        <w:pStyle w:val="24"/>
        <w:bidi w:val="0"/>
        <w:rPr>
          <w:rFonts w:hint="eastAsia"/>
          <w:lang w:val="en-US" w:eastAsia="zh-CN"/>
        </w:rPr>
      </w:pPr>
      <w:r>
        <w:rPr>
          <w:rFonts w:hint="eastAsia"/>
          <w:lang w:val="en-US" w:eastAsia="zh-CN"/>
        </w:rPr>
        <w:drawing>
          <wp:inline distT="0" distB="0" distL="114300" distR="114300">
            <wp:extent cx="2732405" cy="3472180"/>
            <wp:effectExtent l="0" t="0" r="10795" b="2540"/>
            <wp:docPr id="51" name="图片 51" descr="f46ed19de93337877f4e0485b9f5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46ed19de93337877f4e0485b9f58649"/>
                    <pic:cNvPicPr>
                      <a:picLocks noChangeAspect="1"/>
                    </pic:cNvPicPr>
                  </pic:nvPicPr>
                  <pic:blipFill>
                    <a:blip r:embed="rId7"/>
                    <a:stretch>
                      <a:fillRect/>
                    </a:stretch>
                  </pic:blipFill>
                  <pic:spPr>
                    <a:xfrm>
                      <a:off x="0" y="0"/>
                      <a:ext cx="2732405" cy="3472180"/>
                    </a:xfrm>
                    <a:prstGeom prst="rect">
                      <a:avLst/>
                    </a:prstGeom>
                  </pic:spPr>
                </pic:pic>
              </a:graphicData>
            </a:graphic>
          </wp:inline>
        </w:drawing>
      </w:r>
    </w:p>
    <w:p>
      <w:pPr>
        <w:pStyle w:val="25"/>
        <w:bidi w:val="0"/>
        <w:rPr>
          <w:rFonts w:hint="default"/>
          <w:lang w:val="en-US" w:eastAsia="zh-CN"/>
        </w:rPr>
      </w:pPr>
      <w:r>
        <w:rPr>
          <w:rFonts w:hint="eastAsia"/>
          <w:lang w:val="en-US" w:eastAsia="zh-CN"/>
        </w:rPr>
        <w:t>图1-1 江南绣业赣绣馆</w:t>
      </w:r>
    </w:p>
    <w:p>
      <w:pPr>
        <w:pStyle w:val="3"/>
        <w:bidi w:val="0"/>
        <w:rPr>
          <w:rFonts w:hint="eastAsia"/>
          <w:lang w:val="en-US" w:eastAsia="zh-CN"/>
        </w:rPr>
      </w:pPr>
      <w:bookmarkStart w:id="4" w:name="_Toc31181"/>
      <w:r>
        <w:rPr>
          <w:rFonts w:hint="eastAsia"/>
          <w:lang w:val="en-US" w:eastAsia="zh-CN"/>
        </w:rPr>
        <w:t>品牌发展历程</w:t>
      </w:r>
      <w:bookmarkEnd w:id="4"/>
    </w:p>
    <w:p>
      <w:pPr>
        <w:ind w:firstLine="420" w:firstLineChars="0"/>
        <w:rPr>
          <w:rFonts w:hint="eastAsia"/>
          <w:lang w:val="en-US" w:eastAsia="zh-CN"/>
        </w:rPr>
      </w:pPr>
      <w:r>
        <w:rPr>
          <w:rFonts w:hint="eastAsia"/>
          <w:lang w:val="en-US" w:eastAsia="zh-CN"/>
        </w:rPr>
        <w:t>“线像莲花” 的发展，始终围绕 “以线承古、以像创新、以莲立品” 的品牌理念展开 —— 以 “线” 为技艺传承的根基，坚守江右贡绣千年古法的精髓；以 “像” 为价值创造的载体，突破传统刺绣的表现边界，赋予技艺当代表达；以 “莲花” 为品牌品格的象征，在商业浪潮中保持文化纯粹性，践行 “艺术生活化、生活艺术化” 的使命。品牌的发展深深植根于非物质文化遗产代表性传承人陶卫华女士的生命轨迹之中，其历程可概括为从“家族传承”到“技艺自觉”，再到“生态构建”的演进。发展历程可划分为以下三个阶段：</w:t>
      </w:r>
    </w:p>
    <w:p>
      <w:pPr>
        <w:jc w:val="center"/>
        <w:rPr>
          <w:rFonts w:hint="eastAsia"/>
          <w:lang w:val="en-US" w:eastAsia="zh-CN"/>
        </w:rPr>
      </w:pPr>
      <w:r>
        <w:rPr>
          <w:rFonts w:hint="eastAsia"/>
        </w:rPr>
        <w:drawing>
          <wp:inline distT="0" distB="0" distL="114300" distR="114300">
            <wp:extent cx="2280920" cy="2848610"/>
            <wp:effectExtent l="0" t="0" r="5080" b="1270"/>
            <wp:docPr id="19" name="图片 19" descr="微信图片_2026-01-30_005911_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图片_2026-01-30_005911_850"/>
                    <pic:cNvPicPr>
                      <a:picLocks noChangeAspect="1"/>
                    </pic:cNvPicPr>
                  </pic:nvPicPr>
                  <pic:blipFill>
                    <a:blip r:embed="rId8"/>
                    <a:stretch>
                      <a:fillRect/>
                    </a:stretch>
                  </pic:blipFill>
                  <pic:spPr>
                    <a:xfrm>
                      <a:off x="0" y="0"/>
                      <a:ext cx="2280920" cy="2848610"/>
                    </a:xfrm>
                    <a:prstGeom prst="rect">
                      <a:avLst/>
                    </a:prstGeom>
                  </pic:spPr>
                </pic:pic>
              </a:graphicData>
            </a:graphic>
          </wp:inline>
        </w:drawing>
      </w:r>
    </w:p>
    <w:p>
      <w:pPr>
        <w:pStyle w:val="25"/>
        <w:bidi w:val="0"/>
        <w:rPr>
          <w:rFonts w:hint="eastAsia"/>
          <w:lang w:val="en-US" w:eastAsia="zh-CN"/>
        </w:rPr>
      </w:pPr>
      <w:r>
        <w:rPr>
          <w:rFonts w:hint="eastAsia"/>
          <w:lang w:val="en-US" w:eastAsia="zh-CN"/>
        </w:rPr>
        <w:t>图1</w:t>
      </w:r>
      <w:r>
        <w:rPr>
          <w:rFonts w:hint="eastAsia"/>
          <w:lang w:val="en-US" w:eastAsia="zh-CN"/>
        </w:rPr>
        <w:noBreakHyphen/>
      </w:r>
      <w:r>
        <w:rPr>
          <w:rFonts w:hint="eastAsia"/>
          <w:lang w:val="en-US" w:eastAsia="zh-CN"/>
        </w:rPr>
        <w:t>2 陶卫华正在刺绣</w:t>
      </w:r>
    </w:p>
    <w:p>
      <w:pPr>
        <w:pStyle w:val="4"/>
        <w:bidi w:val="0"/>
        <w:rPr>
          <w:rFonts w:hint="eastAsia"/>
          <w:lang w:val="en-US" w:eastAsia="zh-CN"/>
        </w:rPr>
      </w:pPr>
      <w:bookmarkStart w:id="5" w:name="_Toc2678"/>
      <w:r>
        <w:rPr>
          <w:rFonts w:hint="eastAsia"/>
          <w:b/>
          <w:bCs/>
          <w:lang w:val="en-US" w:eastAsia="zh-CN"/>
        </w:rPr>
        <w:t>起源与奠基（上世纪九十年代末）</w:t>
      </w:r>
      <w:bookmarkEnd w:id="5"/>
    </w:p>
    <w:p>
      <w:pPr>
        <w:ind w:firstLine="420" w:firstLineChars="0"/>
        <w:rPr>
          <w:rFonts w:hint="eastAsia"/>
          <w:lang w:val="en-US" w:eastAsia="zh-CN"/>
        </w:rPr>
      </w:pPr>
      <w:r>
        <w:rPr>
          <w:rFonts w:hint="eastAsia"/>
          <w:lang w:val="en-US" w:eastAsia="zh-CN"/>
        </w:rPr>
        <w:t>品牌的种子萌芽于社会转型期。面对下岗潮的挑战，陶卫华女士凭借家传刺绣技艺，与姐姐在家乡萍乡莲花县创办绣坊，初衷朴素而温暖：以“扶贫扶智”的方式，为下岗女工和残疾人提供一门谋生手艺。这一起点为品牌注入了“技艺传承”与“社会担当”的双重基因，也使其超越了纯粹的商业范畴。</w:t>
      </w:r>
    </w:p>
    <w:p>
      <w:pPr>
        <w:pStyle w:val="4"/>
        <w:bidi w:val="0"/>
        <w:rPr>
          <w:rFonts w:hint="eastAsia"/>
          <w:lang w:val="en-US" w:eastAsia="zh-CN"/>
        </w:rPr>
      </w:pPr>
      <w:bookmarkStart w:id="6" w:name="_Toc24718"/>
      <w:r>
        <w:rPr>
          <w:rFonts w:hint="eastAsia"/>
          <w:lang w:val="en-US" w:eastAsia="zh-CN"/>
        </w:rPr>
        <w:t>探索与成型（2001年至今）</w:t>
      </w:r>
      <w:bookmarkEnd w:id="6"/>
    </w:p>
    <w:p>
      <w:pPr>
        <w:ind w:firstLine="420" w:firstLineChars="0"/>
        <w:rPr>
          <w:rFonts w:hint="eastAsia"/>
          <w:lang w:val="en-US" w:eastAsia="zh-CN"/>
        </w:rPr>
      </w:pPr>
      <w:r>
        <w:rPr>
          <w:rFonts w:hint="eastAsia"/>
          <w:lang w:val="en-US" w:eastAsia="zh-CN"/>
        </w:rPr>
        <w:t>随着绣品进入南昌滕王阁景区，品牌开始系统化探索。陶卫华女士敏锐洞察到刺绣的灵魂在于“慢”与“静”，毅然从追求规模转向坚守品质，完成了从“生产车间”到“创作工坊”的关键转型。此阶段，她在技艺上实现重大突破，独创了“摄影绣”、“打子泼墨绣”、“飞白篆刻绣”等系列新技法。这些创新在代表性作品中得到集中展现：</w:t>
      </w:r>
      <w:r>
        <w:rPr>
          <w:rFonts w:hint="eastAsia"/>
          <w:b/>
          <w:bCs/>
          <w:lang w:val="en-US" w:eastAsia="zh-CN"/>
        </w:rPr>
        <w:t>长达九米的《滕王阁序》印谱绣卷</w:t>
      </w:r>
      <w:r>
        <w:rPr>
          <w:rFonts w:hint="eastAsia"/>
          <w:lang w:val="en-US" w:eastAsia="zh-CN"/>
        </w:rPr>
        <w:t>，以独创的“飞白篆刻绣”技法，耗时一年半精心绣制，将书法的气韵与印章的金石感完美融合；在2025年江西文旅产业博览会上引起轰动的</w:t>
      </w:r>
      <w:r>
        <w:rPr>
          <w:rFonts w:hint="eastAsia"/>
          <w:b/>
          <w:bCs/>
          <w:lang w:val="en-US" w:eastAsia="zh-CN"/>
        </w:rPr>
        <w:t>《哪吒之魔童闹海》</w:t>
      </w:r>
      <w:r>
        <w:rPr>
          <w:rFonts w:hint="eastAsia"/>
          <w:lang w:val="en-US" w:eastAsia="zh-CN"/>
        </w:rPr>
        <w:t>刺绣作品，则以四万余针、百余种绣线，再现经典IP的灵动张力。这些作品标志着品牌成功将技艺表现边界从传统书画拓展至现代表达，产品疆域也从高悬殿堂的艺术珍藏，延伸至可穿戴、可使用的日常生活之物。</w:t>
      </w:r>
    </w:p>
    <w:p>
      <w:pPr>
        <w:pStyle w:val="24"/>
        <w:bidi w:val="0"/>
        <w:rPr>
          <w:rFonts w:hint="eastAsia"/>
          <w:lang w:eastAsia="zh-CN"/>
        </w:rPr>
      </w:pPr>
      <w:r>
        <w:rPr>
          <w:rFonts w:hint="eastAsia"/>
          <w:lang w:eastAsia="zh-CN"/>
        </w:rPr>
        <w:drawing>
          <wp:inline distT="0" distB="0" distL="114300" distR="114300">
            <wp:extent cx="3594735" cy="2100580"/>
            <wp:effectExtent l="0" t="0" r="1905" b="2540"/>
            <wp:docPr id="29" name="图片 29" descr="微信图片_2026-01-30_005848_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微信图片_2026-01-30_005848_673"/>
                    <pic:cNvPicPr>
                      <a:picLocks noChangeAspect="1"/>
                    </pic:cNvPicPr>
                  </pic:nvPicPr>
                  <pic:blipFill>
                    <a:blip r:embed="rId9"/>
                    <a:stretch>
                      <a:fillRect/>
                    </a:stretch>
                  </pic:blipFill>
                  <pic:spPr>
                    <a:xfrm>
                      <a:off x="0" y="0"/>
                      <a:ext cx="3594735" cy="2100580"/>
                    </a:xfrm>
                    <a:prstGeom prst="rect">
                      <a:avLst/>
                    </a:prstGeom>
                  </pic:spPr>
                </pic:pic>
              </a:graphicData>
            </a:graphic>
          </wp:inline>
        </w:drawing>
      </w:r>
    </w:p>
    <w:p>
      <w:pPr>
        <w:pStyle w:val="25"/>
        <w:bidi w:val="0"/>
        <w:rPr>
          <w:rFonts w:hint="eastAsia"/>
          <w:lang w:eastAsia="zh-CN"/>
        </w:rPr>
      </w:pPr>
      <w:r>
        <w:rPr>
          <w:rFonts w:hint="eastAsia"/>
        </w:rPr>
        <w:t>图1</w:t>
      </w:r>
      <w:r>
        <w:rPr>
          <w:rFonts w:hint="eastAsia"/>
        </w:rPr>
        <w:noBreakHyphen/>
      </w:r>
      <w:r>
        <w:rPr>
          <w:rFonts w:hint="eastAsia"/>
          <w:lang w:val="en-US" w:eastAsia="zh-CN"/>
        </w:rPr>
        <w:t xml:space="preserve">3 </w:t>
      </w:r>
      <w:r>
        <w:rPr>
          <w:rFonts w:hint="eastAsia"/>
        </w:rPr>
        <w:t>《哪吒之魔童闹海》刺绣作品</w:t>
      </w:r>
    </w:p>
    <w:p>
      <w:pPr>
        <w:pStyle w:val="4"/>
        <w:bidi w:val="0"/>
        <w:rPr>
          <w:rFonts w:hint="eastAsia"/>
          <w:lang w:val="en-US" w:eastAsia="zh-CN"/>
        </w:rPr>
      </w:pPr>
      <w:bookmarkStart w:id="7" w:name="_Toc3642"/>
      <w:r>
        <w:rPr>
          <w:rFonts w:hint="eastAsia"/>
          <w:lang w:val="en-US" w:eastAsia="zh-CN"/>
        </w:rPr>
        <w:t>发展与拓界（近年来）</w:t>
      </w:r>
      <w:bookmarkEnd w:id="7"/>
    </w:p>
    <w:p>
      <w:pPr>
        <w:ind w:firstLine="420" w:firstLineChars="0"/>
        <w:rPr>
          <w:rFonts w:hint="eastAsia"/>
          <w:lang w:val="en-US" w:eastAsia="zh-CN"/>
        </w:rPr>
      </w:pPr>
      <w:r>
        <w:rPr>
          <w:rFonts w:hint="eastAsia"/>
          <w:lang w:val="en-US" w:eastAsia="zh-CN"/>
        </w:rPr>
        <w:t>品牌进入生态化发展阶段。在商业层面，构建了层次丰富的产品矩阵；在文化传播层面，通过2010年上海世博会、海外交流及公益课堂等方式，积极承担文化使者角色；在传承模式上，开创了“传承人引领、家族接力”的路径，其女周品雨创立新中式服装品牌的实践，为非遗的产业化探索了新方向。</w:t>
      </w:r>
    </w:p>
    <w:p>
      <w:pPr>
        <w:pStyle w:val="3"/>
        <w:bidi w:val="0"/>
        <w:ind w:left="575" w:leftChars="0" w:hanging="575" w:firstLineChars="0"/>
        <w:rPr>
          <w:rFonts w:hint="eastAsia"/>
          <w:lang w:val="en-US" w:eastAsia="zh-CN"/>
        </w:rPr>
      </w:pPr>
      <w:bookmarkStart w:id="8" w:name="_Toc23757"/>
      <w:r>
        <w:rPr>
          <w:rFonts w:hint="eastAsia"/>
          <w:lang w:val="en-US" w:eastAsia="zh-CN"/>
        </w:rPr>
        <w:t>现有产品介绍</w:t>
      </w:r>
      <w:bookmarkEnd w:id="8"/>
    </w:p>
    <w:p>
      <w:pPr>
        <w:numPr>
          <w:ilvl w:val="0"/>
          <w:numId w:val="0"/>
        </w:numPr>
        <w:ind w:firstLine="420" w:firstLineChars="0"/>
        <w:rPr>
          <w:rFonts w:hint="eastAsia"/>
          <w:lang w:val="en-US" w:eastAsia="zh-CN"/>
        </w:rPr>
      </w:pPr>
      <w:r>
        <w:rPr>
          <w:rFonts w:hint="eastAsia"/>
          <w:lang w:val="en-US" w:eastAsia="zh-CN"/>
        </w:rPr>
        <w:t>线像莲花作为江右贡绣的代表品牌，承载着赣鄱大地的非遗底蕴，以蚕丝线为料，传承古法针法又兼具现代审美，旗下现有产品主要分为传统书画系列与文创系列。</w:t>
      </w:r>
    </w:p>
    <w:p>
      <w:pPr>
        <w:numPr>
          <w:ilvl w:val="0"/>
          <w:numId w:val="0"/>
        </w:numPr>
        <w:ind w:firstLine="420" w:firstLineChars="0"/>
        <w:rPr>
          <w:rFonts w:hint="eastAsia"/>
          <w:lang w:val="en-US" w:eastAsia="zh-CN"/>
        </w:rPr>
      </w:pPr>
      <w:r>
        <w:rPr>
          <w:rFonts w:hint="eastAsia"/>
          <w:lang w:val="en-US" w:eastAsia="zh-CN"/>
        </w:rPr>
        <w:t>传统书画系列是品牌匠心之作，以历代名家书画为蓝本，复刻八大山人水墨意境、工笔荷花雅致等经典题材，运用打子泼墨绣、摄影绣等特色针法，以针为墨、以线润色，还原书画的笔墨层次与气韵，兼具艺术收藏与装饰价值，尽显江右贡绣“精、艳、细、美”的特色。</w:t>
      </w:r>
    </w:p>
    <w:p>
      <w:pPr>
        <w:pStyle w:val="24"/>
        <w:bidi w:val="0"/>
        <w:rPr>
          <w:rFonts w:hint="eastAsia"/>
          <w:lang w:val="en-US" w:eastAsia="zh-CN"/>
        </w:rPr>
      </w:pPr>
      <w:r>
        <w:rPr>
          <w:rFonts w:hint="eastAsia"/>
          <w:lang w:val="en-US" w:eastAsia="zh-CN"/>
        </w:rPr>
        <w:drawing>
          <wp:inline distT="0" distB="0" distL="114300" distR="114300">
            <wp:extent cx="2567305" cy="2321560"/>
            <wp:effectExtent l="0" t="0" r="8255" b="10160"/>
            <wp:docPr id="9" name="图片 9" descr="676fa4d2a5030ed1b06be45bbe71b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6fa4d2a5030ed1b06be45bbe71b825"/>
                    <pic:cNvPicPr>
                      <a:picLocks noChangeAspect="1"/>
                    </pic:cNvPicPr>
                  </pic:nvPicPr>
                  <pic:blipFill>
                    <a:blip r:embed="rId10"/>
                    <a:srcRect t="4877" r="2832" b="25615"/>
                    <a:stretch>
                      <a:fillRect/>
                    </a:stretch>
                  </pic:blipFill>
                  <pic:spPr>
                    <a:xfrm>
                      <a:off x="0" y="0"/>
                      <a:ext cx="2567305" cy="2321560"/>
                    </a:xfrm>
                    <a:prstGeom prst="rect">
                      <a:avLst/>
                    </a:prstGeom>
                  </pic:spPr>
                </pic:pic>
              </a:graphicData>
            </a:graphic>
          </wp:inline>
        </w:drawing>
      </w:r>
    </w:p>
    <w:p>
      <w:pPr>
        <w:pStyle w:val="25"/>
        <w:bidi w:val="0"/>
        <w:rPr>
          <w:rFonts w:hint="eastAsia"/>
          <w:lang w:val="en-US" w:eastAsia="zh-CN"/>
        </w:rPr>
      </w:pPr>
      <w:r>
        <w:rPr>
          <w:rFonts w:hint="eastAsia"/>
          <w:lang w:val="en-US" w:eastAsia="zh-CN"/>
        </w:rPr>
        <w:t>图1-4 八大山人水墨画绣摆件（定价780元）</w:t>
      </w:r>
    </w:p>
    <w:p>
      <w:pPr>
        <w:numPr>
          <w:ilvl w:val="0"/>
          <w:numId w:val="0"/>
        </w:numPr>
        <w:ind w:firstLine="420" w:firstLineChars="0"/>
        <w:rPr>
          <w:rFonts w:hint="eastAsia"/>
          <w:lang w:val="en-US" w:eastAsia="zh-CN"/>
        </w:rPr>
      </w:pPr>
      <w:r>
        <w:rPr>
          <w:rFonts w:hint="eastAsia"/>
          <w:lang w:val="en-US" w:eastAsia="zh-CN"/>
        </w:rPr>
        <w:t>文创系列则打破非遗与生活的壁垒，将贡绣元素与现代生活结合，推出团扇、书签、手持镜、背包等好物，提取莲花、祥云等吉祥纹样，融入赣鄱文化元素，兼顾颜值与实用性，让古老绣艺走进日常，既保留贡绣的细腻质感，又贴合当代人的审美需求，实现了非遗技艺的活态传承。</w:t>
      </w:r>
    </w:p>
    <w:p>
      <w:pPr>
        <w:numPr>
          <w:ilvl w:val="0"/>
          <w:numId w:val="0"/>
        </w:numPr>
        <w:jc w:val="center"/>
        <w:rPr>
          <w:rFonts w:hint="default"/>
          <w:lang w:val="en-US" w:eastAsia="zh-CN"/>
        </w:rPr>
      </w:pPr>
      <w:r>
        <w:rPr>
          <w:rFonts w:hint="default"/>
          <w:lang w:val="en-US" w:eastAsia="zh-CN"/>
        </w:rPr>
        <w:drawing>
          <wp:inline distT="0" distB="0" distL="114300" distR="114300">
            <wp:extent cx="2504440" cy="2560955"/>
            <wp:effectExtent l="0" t="0" r="10160" b="14605"/>
            <wp:docPr id="11" name="图片 11" descr="4844ee2519f715d00ee82f8770e9d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844ee2519f715d00ee82f8770e9ded5"/>
                    <pic:cNvPicPr>
                      <a:picLocks noChangeAspect="1"/>
                    </pic:cNvPicPr>
                  </pic:nvPicPr>
                  <pic:blipFill>
                    <a:blip r:embed="rId11"/>
                    <a:stretch>
                      <a:fillRect/>
                    </a:stretch>
                  </pic:blipFill>
                  <pic:spPr>
                    <a:xfrm>
                      <a:off x="0" y="0"/>
                      <a:ext cx="2504440" cy="256095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62860" cy="2554605"/>
            <wp:effectExtent l="0" t="0" r="12700" b="5715"/>
            <wp:docPr id="16" name="图片 16" descr="ece4d0d3b862171e32105c54bb511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e4d0d3b862171e32105c54bb511c91"/>
                    <pic:cNvPicPr>
                      <a:picLocks noChangeAspect="1"/>
                    </pic:cNvPicPr>
                  </pic:nvPicPr>
                  <pic:blipFill>
                    <a:blip r:embed="rId12"/>
                    <a:stretch>
                      <a:fillRect/>
                    </a:stretch>
                  </pic:blipFill>
                  <pic:spPr>
                    <a:xfrm>
                      <a:off x="0" y="0"/>
                      <a:ext cx="2562860" cy="2554605"/>
                    </a:xfrm>
                    <a:prstGeom prst="rect">
                      <a:avLst/>
                    </a:prstGeom>
                  </pic:spPr>
                </pic:pic>
              </a:graphicData>
            </a:graphic>
          </wp:inline>
        </w:drawing>
      </w:r>
    </w:p>
    <w:p>
      <w:pPr>
        <w:pStyle w:val="25"/>
        <w:bidi w:val="0"/>
        <w:rPr>
          <w:rFonts w:hint="eastAsia"/>
          <w:lang w:val="en-US" w:eastAsia="zh-CN"/>
        </w:rPr>
      </w:pPr>
      <w:r>
        <w:rPr>
          <w:rFonts w:hint="eastAsia"/>
          <w:lang w:val="en-US" w:eastAsia="zh-CN"/>
        </w:rPr>
        <w:t>图1-5 莲花发夹（定价22元）和手持镜（定价89元）</w:t>
      </w:r>
    </w:p>
    <w:p>
      <w:pPr>
        <w:pStyle w:val="25"/>
        <w:bidi w:val="0"/>
        <w:rPr>
          <w:rFonts w:hint="eastAsia"/>
          <w:lang w:val="en-US" w:eastAsia="zh-CN"/>
        </w:rPr>
      </w:pPr>
    </w:p>
    <w:p>
      <w:pPr>
        <w:pStyle w:val="2"/>
        <w:bidi w:val="0"/>
        <w:rPr>
          <w:rFonts w:hint="default"/>
          <w:lang w:val="en-US" w:eastAsia="zh-CN"/>
        </w:rPr>
      </w:pPr>
      <w:bookmarkStart w:id="9" w:name="_Toc29695"/>
      <w:r>
        <w:rPr>
          <w:rFonts w:hint="eastAsia"/>
          <w:lang w:val="en-US" w:eastAsia="zh-CN"/>
        </w:rPr>
        <w:t>环境分析</w:t>
      </w:r>
      <w:bookmarkEnd w:id="9"/>
    </w:p>
    <w:p>
      <w:pPr>
        <w:pStyle w:val="3"/>
        <w:bidi w:val="0"/>
        <w:rPr>
          <w:rFonts w:hint="default"/>
          <w:lang w:val="en-US" w:eastAsia="zh-CN"/>
        </w:rPr>
      </w:pPr>
      <w:bookmarkStart w:id="10" w:name="_Toc18582"/>
      <w:r>
        <w:rPr>
          <w:rFonts w:hint="eastAsia"/>
          <w:lang w:val="en-US" w:eastAsia="zh-CN"/>
        </w:rPr>
        <w:t>宏观环境分析——基于PEST模型</w:t>
      </w:r>
      <w:bookmarkEnd w:id="10"/>
    </w:p>
    <w:p>
      <w:pPr>
        <w:pStyle w:val="4"/>
        <w:bidi w:val="0"/>
        <w:rPr>
          <w:rFonts w:hint="eastAsia"/>
          <w:lang w:val="en-US" w:eastAsia="zh-CN"/>
        </w:rPr>
      </w:pPr>
      <w:bookmarkStart w:id="11" w:name="_Toc21373"/>
      <w:r>
        <w:rPr>
          <w:rFonts w:hint="eastAsia"/>
          <w:lang w:val="en-US" w:eastAsia="zh-CN"/>
        </w:rPr>
        <w:t>政策环境</w:t>
      </w:r>
      <w:bookmarkEnd w:id="11"/>
    </w:p>
    <w:p>
      <w:pPr>
        <w:bidi w:val="0"/>
        <w:ind w:firstLine="420" w:firstLineChars="0"/>
        <w:rPr>
          <w:rFonts w:hint="eastAsia"/>
        </w:rPr>
      </w:pPr>
      <w:r>
        <w:rPr>
          <w:rFonts w:hint="eastAsia"/>
          <w:lang w:eastAsia="zh-CN"/>
        </w:rPr>
        <w:t>“</w:t>
      </w:r>
      <w:r>
        <w:rPr>
          <w:rFonts w:hint="eastAsia"/>
          <w:lang w:val="en-US" w:eastAsia="zh-CN"/>
        </w:rPr>
        <w:t>线像莲花”品牌发展处在</w:t>
      </w:r>
      <w:r>
        <w:rPr>
          <w:rFonts w:hint="eastAsia"/>
        </w:rPr>
        <w:t>非遗保护政策助力赣绣传承发展</w:t>
      </w:r>
      <w:r>
        <w:rPr>
          <w:rFonts w:hint="eastAsia"/>
          <w:lang w:val="en-US" w:eastAsia="zh-CN"/>
        </w:rPr>
        <w:t>的关键时期</w:t>
      </w:r>
      <w:r>
        <w:rPr>
          <w:rFonts w:hint="eastAsia"/>
        </w:rPr>
        <w:t>。在国家非遗保护背景下，江西通过《江西省非物质文化遗产条例》，从法规上为赣绣在传承人扶持、基地建设、技艺创新等方面提供保障。南昌市则以相关工作方案开展赣绣（豫章绣）残疾人培训，既扩大传承群体、注入新活力，也发挥其在公益与就业帮扶中的作用。</w:t>
      </w:r>
    </w:p>
    <w:p>
      <w:pPr>
        <w:pStyle w:val="11"/>
        <w:spacing w:line="300" w:lineRule="auto"/>
        <w:ind w:firstLine="200"/>
        <w:rPr>
          <w:rFonts w:hint="eastAsia"/>
        </w:rPr>
      </w:pPr>
      <w:r>
        <w:rPr>
          <w:rFonts w:ascii="黑体" w:hAnsi="黑体" w:eastAsia="黑体"/>
        </w:rPr>
        <w:drawing>
          <wp:inline distT="0" distB="0" distL="0" distR="0">
            <wp:extent cx="4622165" cy="1661160"/>
            <wp:effectExtent l="0" t="0" r="1079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rcRect t="6063" r="1297" b="7743"/>
                    <a:stretch>
                      <a:fillRect/>
                    </a:stretch>
                  </pic:blipFill>
                  <pic:spPr>
                    <a:xfrm>
                      <a:off x="0" y="0"/>
                      <a:ext cx="4622165" cy="1661160"/>
                    </a:xfrm>
                    <a:prstGeom prst="rect">
                      <a:avLst/>
                    </a:prstGeom>
                    <a:noFill/>
                    <a:ln>
                      <a:noFill/>
                    </a:ln>
                  </pic:spPr>
                </pic:pic>
              </a:graphicData>
            </a:graphic>
          </wp:inline>
        </w:drawing>
      </w:r>
    </w:p>
    <w:p>
      <w:pPr>
        <w:pStyle w:val="25"/>
        <w:bidi w:val="0"/>
        <w:rPr>
          <w:rFonts w:hint="eastAsia"/>
        </w:rPr>
      </w:pPr>
      <w:r>
        <w:rPr>
          <w:rFonts w:hint="eastAsia"/>
        </w:rPr>
        <w:t>图</w:t>
      </w:r>
      <w:r>
        <w:rPr>
          <w:rFonts w:hint="eastAsia"/>
          <w:lang w:val="en-US" w:eastAsia="zh-CN"/>
        </w:rPr>
        <w:t xml:space="preserve">2-1 </w:t>
      </w:r>
      <w:r>
        <w:rPr>
          <w:rFonts w:hint="eastAsia"/>
        </w:rPr>
        <w:t>南昌市残疾人联合会政策公告</w:t>
      </w:r>
    </w:p>
    <w:p>
      <w:pPr>
        <w:ind w:firstLine="482"/>
      </w:pPr>
      <w:r>
        <w:rPr>
          <w:rFonts w:hint="eastAsia" w:cs="宋体"/>
          <w:b/>
          <w:bCs/>
          <w:szCs w:val="24"/>
        </w:rPr>
        <w:t>赣江文化保护与开发政策提供发展契机。</w:t>
      </w:r>
      <w:r>
        <w:rPr>
          <w:rFonts w:hint="eastAsia"/>
        </w:rPr>
        <w:t>2024年12月，江西省政府办公厅印发《赣江中游（吉安）生态经济带高质量发展总体规划》，覆盖吉安全域，规划期至2027年（远期至2035年）。规划聚焦革命老区和流域发展，推进</w:t>
      </w:r>
      <w:r>
        <w:rPr>
          <w:rFonts w:hint="eastAsia"/>
          <w:b/>
          <w:bCs/>
        </w:rPr>
        <w:t>生态治理</w:t>
      </w:r>
      <w:r>
        <w:rPr>
          <w:rFonts w:hint="eastAsia"/>
        </w:rPr>
        <w:t>，在</w:t>
      </w:r>
      <w:r>
        <w:rPr>
          <w:rFonts w:hint="eastAsia"/>
          <w:b/>
          <w:bCs/>
        </w:rPr>
        <w:t>文化建设</w:t>
      </w:r>
      <w:r>
        <w:rPr>
          <w:rFonts w:hint="eastAsia"/>
        </w:rPr>
        <w:t>上明确挖掘赣江沿线文化遗产，统筹保护</w:t>
      </w:r>
      <w:r>
        <w:rPr>
          <w:rFonts w:hint="eastAsia" w:ascii="宋体" w:hAnsi="宋体"/>
        </w:rPr>
        <w:t>开发，支持吉安申报国家级历史文化名城、吉州窑申报5A级景区</w:t>
      </w:r>
      <w:r>
        <w:rPr>
          <w:rFonts w:hint="eastAsia"/>
        </w:rPr>
        <w:t>。</w:t>
      </w:r>
    </w:p>
    <w:p>
      <w:pPr>
        <w:ind w:firstLine="480"/>
        <w:jc w:val="center"/>
      </w:pPr>
      <w:r>
        <w:drawing>
          <wp:inline distT="0" distB="0" distL="0" distR="0">
            <wp:extent cx="4871720" cy="2315210"/>
            <wp:effectExtent l="0" t="0" r="508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2037" cy="2315583"/>
                    </a:xfrm>
                    <a:prstGeom prst="rect">
                      <a:avLst/>
                    </a:prstGeom>
                    <a:noFill/>
                    <a:ln>
                      <a:noFill/>
                    </a:ln>
                  </pic:spPr>
                </pic:pic>
              </a:graphicData>
            </a:graphic>
          </wp:inline>
        </w:drawing>
      </w:r>
    </w:p>
    <w:p>
      <w:pPr>
        <w:pStyle w:val="25"/>
        <w:bidi w:val="0"/>
        <w:rPr>
          <w:rFonts w:hint="eastAsia"/>
        </w:rPr>
      </w:pPr>
      <w:r>
        <w:rPr>
          <w:rFonts w:hint="eastAsia"/>
        </w:rPr>
        <w:t>图</w:t>
      </w:r>
      <w:r>
        <w:rPr>
          <w:rFonts w:hint="eastAsia"/>
          <w:lang w:val="en-US" w:eastAsia="zh-CN"/>
        </w:rPr>
        <w:t xml:space="preserve">2-2 </w:t>
      </w:r>
      <w:r>
        <w:rPr>
          <w:rFonts w:hint="eastAsia"/>
        </w:rPr>
        <w:t>赣江保护政策公开</w:t>
      </w:r>
    </w:p>
    <w:p>
      <w:pPr>
        <w:ind w:firstLine="420" w:firstLineChars="0"/>
      </w:pPr>
      <w:r>
        <w:rPr>
          <w:rFonts w:hint="eastAsia" w:ascii="宋体" w:hAnsi="宋体"/>
        </w:rPr>
        <w:t>这为赣江文化生态优化及赣绣与赣江文化融合提供契机，赣绣有望融入生态经济带文化建设实现双赢；规划中赣江夜游、“百里风光带”等举措，也为赣绣相关文创开发、融入旅游线路提供了具体场景。</w:t>
      </w:r>
    </w:p>
    <w:p>
      <w:pPr>
        <w:pStyle w:val="22"/>
        <w:widowControl w:val="0"/>
        <w:spacing w:before="0" w:after="0" w:line="300" w:lineRule="auto"/>
        <w:ind w:firstLine="482" w:firstLineChars="200"/>
        <w:jc w:val="both"/>
        <w:rPr>
          <w:rFonts w:hint="eastAsia" w:ascii="宋体" w:hAnsi="宋体" w:eastAsia="宋体"/>
          <w:sz w:val="24"/>
          <w:szCs w:val="24"/>
        </w:rPr>
      </w:pPr>
      <w:r>
        <w:rPr>
          <w:rFonts w:hint="eastAsia" w:ascii="宋体" w:hAnsi="宋体" w:eastAsia="宋体" w:cs="宋体"/>
          <w:b/>
          <w:bCs/>
          <w:sz w:val="24"/>
          <w:szCs w:val="24"/>
        </w:rPr>
        <w:t>产业政策推动赣绣与现代产业融合。</w:t>
      </w:r>
      <w:r>
        <w:rPr>
          <w:rFonts w:hint="eastAsia" w:ascii="宋体" w:hAnsi="宋体" w:eastAsia="宋体"/>
          <w:sz w:val="24"/>
          <w:szCs w:val="24"/>
        </w:rPr>
        <w:t>南昌市发布的《关于进一步推动现代针纺产业转型升级三年行动方案(2025-2027年)》，从政策引导、数字引领、创新发展等方面提出举措。赣绣可依托该政策与现代针纺产业深度结合，在设计、品牌、市场等方面借力支持，加速传统技艺现代化转型，推动产业规模化、现代化发展，释放新活力。</w:t>
      </w:r>
    </w:p>
    <w:p>
      <w:pPr>
        <w:pStyle w:val="22"/>
        <w:widowControl w:val="0"/>
        <w:spacing w:before="0" w:after="0" w:line="300" w:lineRule="auto"/>
        <w:ind w:firstLine="440" w:firstLineChars="200"/>
        <w:jc w:val="center"/>
        <w:rPr>
          <w:rFonts w:hint="eastAsia" w:ascii="宋体" w:hAnsi="宋体" w:eastAsia="宋体"/>
        </w:rPr>
      </w:pPr>
      <w:r>
        <w:rPr>
          <w:rFonts w:ascii="宋体" w:hAnsi="宋体" w:eastAsia="宋体"/>
        </w:rPr>
        <w:drawing>
          <wp:inline distT="0" distB="0" distL="0" distR="0">
            <wp:extent cx="4810125" cy="249682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5365" cy="2496820"/>
                    </a:xfrm>
                    <a:prstGeom prst="rect">
                      <a:avLst/>
                    </a:prstGeom>
                    <a:noFill/>
                    <a:ln>
                      <a:noFill/>
                    </a:ln>
                  </pic:spPr>
                </pic:pic>
              </a:graphicData>
            </a:graphic>
          </wp:inline>
        </w:drawing>
      </w:r>
    </w:p>
    <w:p>
      <w:pPr>
        <w:pStyle w:val="25"/>
        <w:bidi w:val="0"/>
        <w:rPr>
          <w:rFonts w:hint="eastAsia"/>
        </w:rPr>
      </w:pPr>
      <w:r>
        <w:rPr>
          <w:rFonts w:hint="eastAsia"/>
        </w:rPr>
        <w:t>图</w:t>
      </w:r>
      <w:r>
        <w:rPr>
          <w:rFonts w:hint="eastAsia"/>
          <w:lang w:val="en-US" w:eastAsia="zh-CN"/>
        </w:rPr>
        <w:t xml:space="preserve">2-3 </w:t>
      </w:r>
      <w:r>
        <w:rPr>
          <w:rFonts w:hint="eastAsia"/>
        </w:rPr>
        <w:t>南昌市引发针纺产业转型通知</w:t>
      </w:r>
    </w:p>
    <w:p>
      <w:pPr>
        <w:pStyle w:val="4"/>
        <w:bidi w:val="0"/>
        <w:rPr>
          <w:rFonts w:hint="eastAsia"/>
          <w:lang w:val="en-US" w:eastAsia="zh-CN"/>
        </w:rPr>
      </w:pPr>
      <w:bookmarkStart w:id="12" w:name="_Toc21302"/>
      <w:r>
        <w:rPr>
          <w:rFonts w:hint="eastAsia"/>
          <w:lang w:val="en-US" w:eastAsia="zh-CN"/>
        </w:rPr>
        <w:t>经济环境</w:t>
      </w:r>
      <w:bookmarkEnd w:id="12"/>
    </w:p>
    <w:p>
      <w:pPr>
        <w:numPr>
          <w:ilvl w:val="0"/>
          <w:numId w:val="0"/>
        </w:numPr>
        <w:ind w:firstLine="420" w:firstLineChars="0"/>
        <w:rPr>
          <w:rFonts w:hint="eastAsia"/>
          <w:lang w:val="en-US" w:eastAsia="zh-CN"/>
        </w:rPr>
      </w:pPr>
      <w:r>
        <w:rPr>
          <w:rFonts w:hint="eastAsia"/>
          <w:lang w:val="en-US" w:eastAsia="zh-CN"/>
        </w:rPr>
        <w:t>近年来，江西文旅“引客入赣”渐入佳境。2024年，江西接待旅游人次、旅游收入增长近14%、14.5%；外省游客占比近三成，过夜游客近四成，创历史新高；首个非遗春节，江西接待国内旅游总人次分别同比增长6.29%、7.54%，其中外省游客占比高达47.8%，居全国前列、中部地区第一。今年1至5月，江西接待国内游客同比增长5.93%，国内游客花费同比增长8.75%，人均花费同比增长2.67%。庐山、婺源、南昌八一起义纪念馆等核心景区的客流量持续攀升，为赣绣品牌提供了优质的场景化销售渠道。赣绣品牌可依托景区开设体验店、文创店，将传统绣品与旅游纪念品、伴手礼结合，实现“文化+旅游”的双向赋能，提升产品销量与品牌知名度。</w:t>
      </w:r>
    </w:p>
    <w:p>
      <w:pPr>
        <w:pStyle w:val="24"/>
        <w:bidi w:val="0"/>
        <w:rPr>
          <w:rFonts w:hint="default"/>
          <w:lang w:val="en-US" w:eastAsia="zh-CN"/>
        </w:rPr>
      </w:pPr>
      <w:r>
        <w:rPr>
          <w:rFonts w:hint="default"/>
          <w:lang w:val="en-US" w:eastAsia="zh-CN"/>
        </w:rPr>
        <w:drawing>
          <wp:inline distT="0" distB="0" distL="114300" distR="114300">
            <wp:extent cx="5270500" cy="2645410"/>
            <wp:effectExtent l="0" t="0" r="2540" b="6350"/>
            <wp:docPr id="4" name="图片 4" descr="f52c985a-2f2c-46a0-a4e5-2a5f828ab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52c985a-2f2c-46a0-a4e5-2a5f828abe12"/>
                    <pic:cNvPicPr>
                      <a:picLocks noChangeAspect="1"/>
                    </pic:cNvPicPr>
                  </pic:nvPicPr>
                  <pic:blipFill>
                    <a:blip r:embed="rId16"/>
                    <a:stretch>
                      <a:fillRect/>
                    </a:stretch>
                  </pic:blipFill>
                  <pic:spPr>
                    <a:xfrm>
                      <a:off x="0" y="0"/>
                      <a:ext cx="5270500" cy="2645410"/>
                    </a:xfrm>
                    <a:prstGeom prst="rect">
                      <a:avLst/>
                    </a:prstGeom>
                  </pic:spPr>
                </pic:pic>
              </a:graphicData>
            </a:graphic>
          </wp:inline>
        </w:drawing>
      </w:r>
    </w:p>
    <w:p>
      <w:pPr>
        <w:pStyle w:val="25"/>
        <w:bidi w:val="0"/>
        <w:rPr>
          <w:rFonts w:hint="default"/>
          <w:lang w:val="en-US" w:eastAsia="zh-CN"/>
        </w:rPr>
      </w:pPr>
      <w:r>
        <w:rPr>
          <w:rFonts w:hint="eastAsia"/>
          <w:lang w:val="en-US" w:eastAsia="zh-CN"/>
        </w:rPr>
        <w:t>图2-4 江西省旅游人数增长趋势</w:t>
      </w:r>
    </w:p>
    <w:p>
      <w:pPr>
        <w:numPr>
          <w:ilvl w:val="0"/>
          <w:numId w:val="0"/>
        </w:numPr>
        <w:ind w:firstLine="420" w:firstLineChars="0"/>
        <w:rPr>
          <w:rFonts w:hint="default"/>
          <w:lang w:val="en-US" w:eastAsia="zh-CN"/>
        </w:rPr>
      </w:pPr>
      <w:r>
        <w:rPr>
          <w:rFonts w:hint="eastAsia"/>
          <w:lang w:val="en-US" w:eastAsia="zh-CN"/>
        </w:rPr>
        <w:t>然而，手工绣品耗时耗力的生产模式与高昂的人力成本决定了其价格方面受到低成本产品的市场竞争冲击。以非遗赣绣为例，一幅精工细作的《清明上河图》赣发绣长卷需耗费绣娘28个月以上，其人力成本占比极高，导致成品定价常达数千甚至数万元。但市场上面向大众消费的机绣仿制品，其价格仅为手工绣品的十分之一，凭借显著的价格优势占据大量市场份额。在江西省人均消费水平仍处于全国中游的经济环境下，手工赣绣的艺术价值与高定价，同本地区大众消费者对日用品的价格敏感度之间形成鲜明矛盾，使其在大众消费市场拓展上面临严峻的经济性挑战。</w:t>
      </w:r>
    </w:p>
    <w:p>
      <w:pPr>
        <w:pStyle w:val="4"/>
        <w:bidi w:val="0"/>
        <w:rPr>
          <w:rFonts w:hint="eastAsia"/>
          <w:lang w:val="en-US" w:eastAsia="zh-CN"/>
        </w:rPr>
      </w:pPr>
      <w:bookmarkStart w:id="13" w:name="_Toc885"/>
      <w:r>
        <w:rPr>
          <w:rFonts w:hint="eastAsia"/>
          <w:lang w:val="en-US" w:eastAsia="zh-CN"/>
        </w:rPr>
        <w:t>社会环境</w:t>
      </w:r>
      <w:bookmarkEnd w:id="13"/>
    </w:p>
    <w:p>
      <w:pPr>
        <w:numPr>
          <w:ilvl w:val="0"/>
          <w:numId w:val="0"/>
        </w:numPr>
        <w:ind w:firstLine="420" w:firstLineChars="0"/>
        <w:rPr>
          <w:rFonts w:hint="eastAsia"/>
          <w:lang w:val="en-US" w:eastAsia="zh-CN"/>
        </w:rPr>
      </w:pPr>
      <w:r>
        <w:rPr>
          <w:rFonts w:hint="eastAsia"/>
          <w:lang w:val="en-US" w:eastAsia="zh-CN"/>
        </w:rPr>
        <w:t>年轻群体（Z世代）成为消费主力，其对中国传统文化的认同感、自豪感显著增强，为品牌培养了潜在的未来消费者和传承者。国潮元素成为消费热点，非遗文化逐步走进大众生活。赣绣深度融合赣鄱文化、水墨意境与传统民俗，将民俗绣艺与文人书画相结合，创作题材涵盖祥瑞花卉鸟兽、传统书画、现代摄影、地域人文景观等，兼具文化性与艺术性，契合年轻群体的审美需求。目前，Z世代已贡献刺绣行业35%的增量市场，其购买偏好集中于融合国潮元素的轻奢装饰品与服装配饰，为赣绣品牌年轻化、时尚化转型提供了契机。</w:t>
      </w:r>
    </w:p>
    <w:p>
      <w:pPr>
        <w:pStyle w:val="24"/>
        <w:bidi w:val="0"/>
        <w:rPr>
          <w:rFonts w:hint="eastAsia"/>
          <w:lang w:val="en-US" w:eastAsia="zh-CN"/>
        </w:rPr>
      </w:pPr>
      <w:r>
        <w:rPr>
          <w:rFonts w:hint="eastAsia"/>
          <w:lang w:val="en-US" w:eastAsia="zh-CN"/>
        </w:rPr>
        <w:drawing>
          <wp:inline distT="0" distB="0" distL="114300" distR="114300">
            <wp:extent cx="5264785" cy="2422525"/>
            <wp:effectExtent l="0" t="0" r="8255" b="635"/>
            <wp:docPr id="6" name="图片 6" descr="94fd3ca0-58fa-4307-8a40-f1dbd7e53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4fd3ca0-58fa-4307-8a40-f1dbd7e53df9"/>
                    <pic:cNvPicPr>
                      <a:picLocks noChangeAspect="1"/>
                    </pic:cNvPicPr>
                  </pic:nvPicPr>
                  <pic:blipFill>
                    <a:blip r:embed="rId17"/>
                    <a:stretch>
                      <a:fillRect/>
                    </a:stretch>
                  </pic:blipFill>
                  <pic:spPr>
                    <a:xfrm>
                      <a:off x="0" y="0"/>
                      <a:ext cx="5264785" cy="2422525"/>
                    </a:xfrm>
                    <a:prstGeom prst="rect">
                      <a:avLst/>
                    </a:prstGeom>
                  </pic:spPr>
                </pic:pic>
              </a:graphicData>
            </a:graphic>
          </wp:inline>
        </w:drawing>
      </w:r>
    </w:p>
    <w:p>
      <w:pPr>
        <w:pStyle w:val="25"/>
        <w:bidi w:val="0"/>
        <w:rPr>
          <w:rFonts w:hint="default"/>
          <w:lang w:val="en-US" w:eastAsia="zh-CN"/>
        </w:rPr>
      </w:pPr>
      <w:r>
        <w:rPr>
          <w:rFonts w:hint="eastAsia"/>
          <w:lang w:val="en-US" w:eastAsia="zh-CN"/>
        </w:rPr>
        <w:t>图2-5 中国国潮经济市场规模发展趋势</w:t>
      </w:r>
    </w:p>
    <w:p>
      <w:pPr>
        <w:numPr>
          <w:ilvl w:val="0"/>
          <w:numId w:val="0"/>
        </w:numPr>
        <w:ind w:firstLine="420" w:firstLineChars="0"/>
        <w:rPr>
          <w:rFonts w:hint="eastAsia"/>
          <w:lang w:val="en-US" w:eastAsia="zh-CN"/>
        </w:rPr>
      </w:pPr>
      <w:r>
        <w:rPr>
          <w:rFonts w:hint="eastAsia"/>
          <w:lang w:val="en-US" w:eastAsia="zh-CN"/>
        </w:rPr>
        <w:t>与此同时，以传承人陶卫华为代表的赣派陶氏绣，敏锐把握时代机遇，积极借助各类媒体平台进行传播。通过传授其独创“摄影绣”、“飞白纂刻绣”等创新技法，以及展示刺绣作品，体现其将传统纹样与现代设计的独特性，成功将“线像莲花”品牌的核心价值与非遗赣绣的深厚底蕴深度绑定。这种策略不仅有效回应了公众对高品质文化消费的追求，更在信息纷杂的市场中树立起独特的技艺权威与文化信任，显著提升了品牌在目标受众中的认知度与美誉度。</w:t>
      </w:r>
    </w:p>
    <w:p>
      <w:pPr>
        <w:pStyle w:val="24"/>
        <w:bidi w:val="0"/>
        <w:rPr>
          <w:rFonts w:hint="eastAsia"/>
          <w:lang w:val="en-US" w:eastAsia="zh-CN"/>
        </w:rPr>
      </w:pPr>
      <w:r>
        <w:rPr>
          <w:rFonts w:hint="eastAsia"/>
          <w:lang w:val="en-US" w:eastAsia="zh-CN"/>
        </w:rPr>
        <w:drawing>
          <wp:inline distT="0" distB="0" distL="114300" distR="114300">
            <wp:extent cx="3719195" cy="2401570"/>
            <wp:effectExtent l="0" t="0" r="14605" b="6350"/>
            <wp:docPr id="5" name="图片 5" descr="65d9149ea97f50b17edc759030ee9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5d9149ea97f50b17edc759030ee969d"/>
                    <pic:cNvPicPr>
                      <a:picLocks noChangeAspect="1"/>
                    </pic:cNvPicPr>
                  </pic:nvPicPr>
                  <pic:blipFill>
                    <a:blip r:embed="rId18"/>
                    <a:srcRect l="124" t="176" r="-495" b="8815"/>
                    <a:stretch>
                      <a:fillRect/>
                    </a:stretch>
                  </pic:blipFill>
                  <pic:spPr>
                    <a:xfrm>
                      <a:off x="0" y="0"/>
                      <a:ext cx="3719195" cy="2401570"/>
                    </a:xfrm>
                    <a:prstGeom prst="rect">
                      <a:avLst/>
                    </a:prstGeom>
                  </pic:spPr>
                </pic:pic>
              </a:graphicData>
            </a:graphic>
          </wp:inline>
        </w:drawing>
      </w:r>
    </w:p>
    <w:p>
      <w:pPr>
        <w:pStyle w:val="25"/>
        <w:bidi w:val="0"/>
        <w:rPr>
          <w:rFonts w:hint="default"/>
          <w:lang w:val="en-US" w:eastAsia="zh-CN"/>
        </w:rPr>
      </w:pPr>
      <w:r>
        <w:rPr>
          <w:rFonts w:hint="eastAsia"/>
          <w:lang w:val="en-US" w:eastAsia="zh-CN"/>
        </w:rPr>
        <w:t>图2-6 陶卫华“飞白纂刻绣”代表作品《滕王阁序》（局部）</w:t>
      </w:r>
    </w:p>
    <w:p>
      <w:pPr>
        <w:pStyle w:val="4"/>
        <w:bidi w:val="0"/>
        <w:rPr>
          <w:rFonts w:hint="eastAsia"/>
          <w:lang w:val="en-US" w:eastAsia="zh-CN"/>
        </w:rPr>
      </w:pPr>
      <w:bookmarkStart w:id="14" w:name="_Toc29286"/>
      <w:r>
        <w:rPr>
          <w:rFonts w:hint="eastAsia"/>
          <w:lang w:val="en-US" w:eastAsia="zh-CN"/>
        </w:rPr>
        <w:t>技术环境</w:t>
      </w:r>
      <w:bookmarkEnd w:id="14"/>
    </w:p>
    <w:p>
      <w:pPr>
        <w:numPr>
          <w:ilvl w:val="0"/>
          <w:numId w:val="0"/>
        </w:numPr>
        <w:ind w:firstLine="420" w:firstLineChars="0"/>
        <w:rPr>
          <w:rFonts w:hint="eastAsia"/>
          <w:lang w:val="en-US" w:eastAsia="zh-CN"/>
        </w:rPr>
      </w:pPr>
      <w:r>
        <w:rPr>
          <w:rFonts w:hint="eastAsia"/>
          <w:lang w:val="en-US" w:eastAsia="zh-CN"/>
        </w:rPr>
        <w:t>当前我国处于科学技术的高速发展时期，数字化扫描、3D建模、数字刺绣等技术的应用，为赣绣技艺的创新与传承提供了新路径。通过数字化扫描，可以精准记录赣绣的传统针法、经典作品，避免技艺失传；借助3D建模、数字设计，可以将现代元素、时尚理念融入赣绣设计，丰富产品题材与样式，提升产品的创新性；数字刺绣技术则可以实现传统针法的数字化复刻，提高生产效率，在保证产品品控的同时，满足大规模生产需求。</w:t>
      </w:r>
    </w:p>
    <w:p>
      <w:pPr>
        <w:pStyle w:val="24"/>
        <w:bidi w:val="0"/>
        <w:rPr>
          <w:rFonts w:hint="eastAsia"/>
          <w:lang w:val="en-US" w:eastAsia="zh-CN"/>
        </w:rPr>
      </w:pPr>
      <w:r>
        <w:drawing>
          <wp:inline distT="0" distB="0" distL="114300" distR="114300">
            <wp:extent cx="3533775" cy="2646045"/>
            <wp:effectExtent l="0" t="0" r="1905" b="571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9"/>
                    <a:stretch>
                      <a:fillRect/>
                    </a:stretch>
                  </pic:blipFill>
                  <pic:spPr>
                    <a:xfrm>
                      <a:off x="0" y="0"/>
                      <a:ext cx="3533775" cy="2646045"/>
                    </a:xfrm>
                    <a:prstGeom prst="rect">
                      <a:avLst/>
                    </a:prstGeom>
                    <a:noFill/>
                    <a:ln w="9525">
                      <a:noFill/>
                    </a:ln>
                  </pic:spPr>
                </pic:pic>
              </a:graphicData>
            </a:graphic>
          </wp:inline>
        </w:drawing>
      </w:r>
    </w:p>
    <w:p>
      <w:pPr>
        <w:pStyle w:val="25"/>
        <w:bidi w:val="0"/>
        <w:rPr>
          <w:rFonts w:hint="default"/>
          <w:lang w:val="en-US" w:eastAsia="zh-CN"/>
        </w:rPr>
      </w:pPr>
      <w:r>
        <w:rPr>
          <w:rFonts w:hint="eastAsia"/>
          <w:lang w:val="en-US" w:eastAsia="zh-CN"/>
        </w:rPr>
        <w:t>图2-7 3D刺绣的运用</w:t>
      </w:r>
    </w:p>
    <w:p>
      <w:pPr>
        <w:pStyle w:val="3"/>
        <w:bidi w:val="0"/>
        <w:rPr>
          <w:rFonts w:hint="eastAsia"/>
          <w:lang w:val="en-US" w:eastAsia="zh-CN"/>
        </w:rPr>
      </w:pPr>
      <w:bookmarkStart w:id="15" w:name="_Toc15540"/>
      <w:r>
        <w:rPr>
          <w:rFonts w:hint="eastAsia"/>
          <w:lang w:val="en-US" w:eastAsia="zh-CN"/>
        </w:rPr>
        <w:t>行业环境分析——基于波特五力模型</w:t>
      </w:r>
      <w:bookmarkEnd w:id="15"/>
    </w:p>
    <w:p>
      <w:pPr>
        <w:pStyle w:val="4"/>
        <w:bidi w:val="0"/>
        <w:rPr>
          <w:rFonts w:hint="default"/>
          <w:lang w:val="en-US" w:eastAsia="zh-CN"/>
        </w:rPr>
      </w:pPr>
      <w:bookmarkStart w:id="16" w:name="_Toc5591"/>
      <w:r>
        <w:rPr>
          <w:rFonts w:hint="eastAsia"/>
          <w:lang w:val="en-US" w:eastAsia="zh-CN"/>
        </w:rPr>
        <w:t>现有竞争者的威胁——较高</w:t>
      </w:r>
      <w:bookmarkEnd w:id="16"/>
    </w:p>
    <w:p>
      <w:pPr>
        <w:numPr>
          <w:ilvl w:val="0"/>
          <w:numId w:val="0"/>
        </w:numPr>
        <w:ind w:firstLine="420" w:firstLineChars="0"/>
        <w:rPr>
          <w:rFonts w:hint="eastAsia"/>
          <w:lang w:val="en-US" w:eastAsia="zh-CN"/>
        </w:rPr>
      </w:pPr>
      <w:r>
        <w:rPr>
          <w:rFonts w:hint="eastAsia"/>
          <w:lang w:val="en-US" w:eastAsia="zh-CN"/>
        </w:rPr>
        <w:t>江右贡绣的现有竞争主要来自两个方面，整体竞争强度处于中高水平。第一种为赣绣内部同类品类竞争。赣绣作为江西传统刺绣的总称，包含江右贡绣、新余夏布绣、赣南客家绣等多个分支，各品类均依托本地地域文化形成特色，共享“赣绣”这一“大IP”资源。其中，部分品类在市场化程度上略高于江右贡绣，如夏布绣的家居装饰系列，凭借成熟的产品体系占据一定市场份额，与江右贡绣形成间接竞争，竞争焦点集中在文化表达、技艺特色与产品适配性上。</w:t>
      </w:r>
    </w:p>
    <w:p>
      <w:pPr>
        <w:pStyle w:val="24"/>
        <w:bidi w:val="0"/>
        <w:rPr>
          <w:rFonts w:hint="eastAsia"/>
          <w:lang w:val="en-US" w:eastAsia="zh-CN"/>
        </w:rPr>
      </w:pPr>
      <w:r>
        <w:rPr>
          <w:rFonts w:hint="eastAsia"/>
          <w:lang w:val="en-US" w:eastAsia="zh-CN"/>
        </w:rPr>
        <w:drawing>
          <wp:inline distT="0" distB="0" distL="114300" distR="114300">
            <wp:extent cx="3781425" cy="2350770"/>
            <wp:effectExtent l="0" t="0" r="13335" b="11430"/>
            <wp:docPr id="8" name="图片 8" descr="645350177dc730131b54dc6e4ce2b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45350177dc730131b54dc6e4ce2bf39"/>
                    <pic:cNvPicPr>
                      <a:picLocks noChangeAspect="1"/>
                    </pic:cNvPicPr>
                  </pic:nvPicPr>
                  <pic:blipFill>
                    <a:blip r:embed="rId20"/>
                    <a:stretch>
                      <a:fillRect/>
                    </a:stretch>
                  </pic:blipFill>
                  <pic:spPr>
                    <a:xfrm>
                      <a:off x="0" y="0"/>
                      <a:ext cx="3781425" cy="2350770"/>
                    </a:xfrm>
                    <a:prstGeom prst="rect">
                      <a:avLst/>
                    </a:prstGeom>
                  </pic:spPr>
                </pic:pic>
              </a:graphicData>
            </a:graphic>
          </wp:inline>
        </w:drawing>
      </w:r>
    </w:p>
    <w:p>
      <w:pPr>
        <w:pStyle w:val="25"/>
        <w:bidi w:val="0"/>
        <w:rPr>
          <w:rFonts w:hint="default"/>
          <w:lang w:val="en-US" w:eastAsia="zh-CN"/>
        </w:rPr>
      </w:pPr>
      <w:r>
        <w:rPr>
          <w:rFonts w:hint="eastAsia"/>
          <w:lang w:val="en-US" w:eastAsia="zh-CN"/>
        </w:rPr>
        <w:t>图2-8 赣绣主要分支</w:t>
      </w:r>
    </w:p>
    <w:p>
      <w:pPr>
        <w:numPr>
          <w:ilvl w:val="0"/>
          <w:numId w:val="0"/>
        </w:numPr>
        <w:ind w:firstLine="420" w:firstLineChars="0"/>
        <w:rPr>
          <w:rFonts w:hint="eastAsia"/>
          <w:lang w:val="en-US" w:eastAsia="zh-CN"/>
        </w:rPr>
      </w:pPr>
      <w:r>
        <w:rPr>
          <w:rFonts w:hint="eastAsia"/>
          <w:lang w:val="en-US" w:eastAsia="zh-CN"/>
        </w:rPr>
        <w:t>第二种为外部刺绣品类竞争，主要为四大名绣：苏绣、湘绣、粤绣、蜀绣。据中国绣品市场年国内消费与外贸出口统计比例显示，苏绣占据总量的83%以上，湘绣为12%，剩下的市场份额分别被蜀绣、粤绣和其他地方绣种等瓜分。其中号称"百万绣工"的苏绣，其品种更新速度在每年20%左右。相比之下，江右贡绣所属的赣绣所占市场份额较低，发展相对滞后，需要加快步伐，充分挖掘区别于其他名绣的自身文化特色，突出赣绣优势。</w:t>
      </w:r>
    </w:p>
    <w:p>
      <w:pPr>
        <w:pStyle w:val="4"/>
        <w:bidi w:val="0"/>
        <w:rPr>
          <w:rFonts w:hint="default"/>
          <w:lang w:val="en-US" w:eastAsia="zh-CN"/>
        </w:rPr>
      </w:pPr>
      <w:bookmarkStart w:id="17" w:name="_Toc10740"/>
      <w:r>
        <w:rPr>
          <w:rFonts w:hint="eastAsia"/>
          <w:lang w:val="en-US" w:eastAsia="zh-CN"/>
        </w:rPr>
        <w:t>潜在进入者的威胁——较低</w:t>
      </w:r>
      <w:bookmarkEnd w:id="17"/>
    </w:p>
    <w:p>
      <w:pPr>
        <w:numPr>
          <w:ilvl w:val="0"/>
          <w:numId w:val="0"/>
        </w:numPr>
        <w:ind w:firstLine="420" w:firstLineChars="0"/>
        <w:rPr>
          <w:rFonts w:hint="default"/>
          <w:lang w:val="en-US" w:eastAsia="zh-CN"/>
        </w:rPr>
      </w:pPr>
      <w:r>
        <w:rPr>
          <w:rFonts w:hint="eastAsia"/>
          <w:lang w:val="en-US" w:eastAsia="zh-CN"/>
        </w:rPr>
        <w:t>刺绣行业有</w:t>
      </w:r>
      <w:r>
        <w:rPr>
          <w:rFonts w:hint="default"/>
          <w:lang w:val="en-US" w:eastAsia="zh-CN"/>
        </w:rPr>
        <w:t>一定的进入门槛，需要技术、人才、资金等条件。对于江右贡绣而言，主要的潜在进入者可能包括新的文创企业、</w:t>
      </w:r>
      <w:r>
        <w:rPr>
          <w:rFonts w:hint="eastAsia"/>
          <w:lang w:val="en-US" w:eastAsia="zh-CN"/>
        </w:rPr>
        <w:t>小型作坊</w:t>
      </w:r>
      <w:r>
        <w:rPr>
          <w:rFonts w:hint="default"/>
          <w:lang w:val="en-US" w:eastAsia="zh-CN"/>
        </w:rPr>
        <w:t>或寻求转型的资本。然而，江右贡绣的技艺传承具有极强的专业性和稀缺性，其复杂的针法体系需要长期实践打磨，且多为</w:t>
      </w:r>
      <w:r>
        <w:rPr>
          <w:rFonts w:hint="eastAsia"/>
          <w:lang w:val="en-US" w:eastAsia="zh-CN"/>
        </w:rPr>
        <w:t>内部的</w:t>
      </w:r>
      <w:r>
        <w:rPr>
          <w:rFonts w:hint="default"/>
          <w:b/>
          <w:bCs/>
          <w:lang w:val="en-US" w:eastAsia="zh-CN"/>
        </w:rPr>
        <w:t>家族式或师徒式传承</w:t>
      </w:r>
      <w:r>
        <w:rPr>
          <w:rFonts w:hint="default"/>
          <w:lang w:val="en-US" w:eastAsia="zh-CN"/>
        </w:rPr>
        <w:t>，短期内难以批量培养成熟从业者。</w:t>
      </w:r>
      <w:r>
        <w:rPr>
          <w:rFonts w:hint="eastAsia"/>
          <w:lang w:val="en-US" w:eastAsia="zh-CN"/>
        </w:rPr>
        <w:t>并且，江右贡绣作为南昌市非遗项目，非遗资质的认定具有严格标准，新进入者无法快速获得非遗背书，难以赢得市场信任。这些都</w:t>
      </w:r>
      <w:r>
        <w:rPr>
          <w:rFonts w:hint="default"/>
          <w:lang w:val="en-US" w:eastAsia="zh-CN"/>
        </w:rPr>
        <w:t>构成了较强的结构性进入障碍</w:t>
      </w:r>
      <w:r>
        <w:rPr>
          <w:rFonts w:hint="eastAsia"/>
          <w:lang w:val="en-US" w:eastAsia="zh-CN"/>
        </w:rPr>
        <w:t>，</w:t>
      </w:r>
      <w:r>
        <w:rPr>
          <w:rFonts w:hint="default"/>
          <w:lang w:val="en-US" w:eastAsia="zh-CN"/>
        </w:rPr>
        <w:t>新进入者</w:t>
      </w:r>
      <w:r>
        <w:rPr>
          <w:rFonts w:hint="eastAsia"/>
          <w:lang w:val="en-US" w:eastAsia="zh-CN"/>
        </w:rPr>
        <w:t>很难在</w:t>
      </w:r>
      <w:r>
        <w:rPr>
          <w:rFonts w:hint="default"/>
          <w:lang w:val="en-US" w:eastAsia="zh-CN"/>
        </w:rPr>
        <w:t>技艺正宗性或文化叙事上建立优势，威胁相对有限。</w:t>
      </w:r>
    </w:p>
    <w:p>
      <w:pPr>
        <w:pStyle w:val="4"/>
        <w:bidi w:val="0"/>
        <w:rPr>
          <w:rFonts w:hint="default"/>
          <w:lang w:val="en-US" w:eastAsia="zh-CN"/>
        </w:rPr>
      </w:pPr>
      <w:bookmarkStart w:id="18" w:name="_Toc30717"/>
      <w:r>
        <w:rPr>
          <w:rFonts w:hint="eastAsia"/>
          <w:lang w:val="en-US" w:eastAsia="zh-CN"/>
        </w:rPr>
        <w:t>替代品的威胁——中等</w:t>
      </w:r>
      <w:bookmarkEnd w:id="18"/>
    </w:p>
    <w:p>
      <w:pPr>
        <w:numPr>
          <w:ilvl w:val="0"/>
          <w:numId w:val="0"/>
        </w:numPr>
        <w:ind w:firstLine="420" w:firstLineChars="0"/>
        <w:rPr>
          <w:rFonts w:hint="eastAsia"/>
          <w:lang w:val="en-US" w:eastAsia="zh-CN"/>
        </w:rPr>
      </w:pPr>
      <w:r>
        <w:rPr>
          <w:rFonts w:hint="default"/>
          <w:lang w:val="en-US" w:eastAsia="zh-CN"/>
        </w:rPr>
        <w:t>各种廉价精致的机器绣织品以及流行于市面的十字绣等对</w:t>
      </w:r>
      <w:r>
        <w:rPr>
          <w:rFonts w:hint="eastAsia"/>
          <w:lang w:val="en-US" w:eastAsia="zh-CN"/>
        </w:rPr>
        <w:t>赣绣</w:t>
      </w:r>
      <w:r>
        <w:rPr>
          <w:rFonts w:hint="default"/>
          <w:lang w:val="en-US" w:eastAsia="zh-CN"/>
        </w:rPr>
        <w:t>造成不小的冲击。廉价精致的机器绣织品以性价比取胜，广泛应用于服饰、家居装饰等量产领域，抢走大批消费者人群</w:t>
      </w:r>
      <w:r>
        <w:rPr>
          <w:rFonts w:hint="eastAsia"/>
          <w:lang w:val="en-US" w:eastAsia="zh-CN"/>
        </w:rPr>
        <w:t>，</w:t>
      </w:r>
      <w:r>
        <w:rPr>
          <w:rFonts w:hint="default"/>
          <w:lang w:val="en-US" w:eastAsia="zh-CN"/>
        </w:rPr>
        <w:t>对江右贡绣的中低端消费市场</w:t>
      </w:r>
      <w:r>
        <w:rPr>
          <w:rFonts w:hint="eastAsia"/>
          <w:lang w:val="en-US" w:eastAsia="zh-CN"/>
        </w:rPr>
        <w:t>（</w:t>
      </w:r>
      <w:r>
        <w:rPr>
          <w:rFonts w:hint="default"/>
          <w:lang w:val="en-US" w:eastAsia="zh-CN"/>
        </w:rPr>
        <w:t>如普通丝巾、基础饰品）形成一定替代。</w:t>
      </w:r>
      <w:r>
        <w:rPr>
          <w:rFonts w:hint="eastAsia"/>
          <w:lang w:val="en-US" w:eastAsia="zh-CN"/>
        </w:rPr>
        <w:t>除此之外，</w:t>
      </w:r>
      <w:r>
        <w:rPr>
          <w:rFonts w:hint="default"/>
          <w:lang w:val="en-US" w:eastAsia="zh-CN"/>
        </w:rPr>
        <w:t>简单易学、走大众路线的十字绣与对绣工技术要求甚高的</w:t>
      </w:r>
      <w:r>
        <w:rPr>
          <w:rFonts w:hint="eastAsia"/>
          <w:lang w:val="en-US" w:eastAsia="zh-CN"/>
        </w:rPr>
        <w:t>赣绣</w:t>
      </w:r>
      <w:r>
        <w:rPr>
          <w:rFonts w:hint="default"/>
          <w:lang w:val="en-US" w:eastAsia="zh-CN"/>
        </w:rPr>
        <w:t>形成强烈反差，更能贴近群众，轻松渗入百姓生活。</w:t>
      </w:r>
      <w:r>
        <w:rPr>
          <w:rFonts w:hint="eastAsia"/>
          <w:lang w:val="en-US" w:eastAsia="zh-CN"/>
        </w:rPr>
        <w:t>不过这两者虽然都对赣绣造成了冲击，但都是针对中低端市场，高端市场仍由传统手工赣绣主导，因此替代品的威胁处于中等水平。</w:t>
      </w:r>
    </w:p>
    <w:p>
      <w:pPr>
        <w:pStyle w:val="24"/>
        <w:bidi w:val="0"/>
        <w:rPr>
          <w:rFonts w:hint="default"/>
          <w:lang w:val="en-US" w:eastAsia="zh-CN"/>
        </w:rPr>
      </w:pPr>
      <w:r>
        <w:rPr>
          <w:rFonts w:hint="default"/>
          <w:lang w:val="en-US" w:eastAsia="zh-CN"/>
        </w:rPr>
        <w:drawing>
          <wp:inline distT="0" distB="0" distL="114300" distR="114300">
            <wp:extent cx="2448560" cy="1708150"/>
            <wp:effectExtent l="0" t="0" r="5080" b="13970"/>
            <wp:docPr id="10" name="图片 10" descr="ca0e034a-647e-48ef-b331-f28cd9960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0e034a-647e-48ef-b331-f28cd9960c50"/>
                    <pic:cNvPicPr>
                      <a:picLocks noChangeAspect="1"/>
                    </pic:cNvPicPr>
                  </pic:nvPicPr>
                  <pic:blipFill>
                    <a:blip r:embed="rId21"/>
                    <a:srcRect l="1047" t="64"/>
                    <a:stretch>
                      <a:fillRect/>
                    </a:stretch>
                  </pic:blipFill>
                  <pic:spPr>
                    <a:xfrm>
                      <a:off x="0" y="0"/>
                      <a:ext cx="2448560" cy="170815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523490" cy="1711960"/>
            <wp:effectExtent l="0" t="0" r="6350" b="10160"/>
            <wp:docPr id="12" name="图片 12" descr="1765692d-f7ae-4eea-89d9-ca449f542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65692d-f7ae-4eea-89d9-ca449f5427f7"/>
                    <pic:cNvPicPr>
                      <a:picLocks noChangeAspect="1"/>
                    </pic:cNvPicPr>
                  </pic:nvPicPr>
                  <pic:blipFill>
                    <a:blip r:embed="rId22"/>
                    <a:stretch>
                      <a:fillRect/>
                    </a:stretch>
                  </pic:blipFill>
                  <pic:spPr>
                    <a:xfrm>
                      <a:off x="0" y="0"/>
                      <a:ext cx="2523490" cy="1711960"/>
                    </a:xfrm>
                    <a:prstGeom prst="rect">
                      <a:avLst/>
                    </a:prstGeom>
                  </pic:spPr>
                </pic:pic>
              </a:graphicData>
            </a:graphic>
          </wp:inline>
        </w:drawing>
      </w:r>
    </w:p>
    <w:p>
      <w:pPr>
        <w:pStyle w:val="25"/>
        <w:bidi w:val="0"/>
        <w:rPr>
          <w:rFonts w:hint="eastAsia"/>
          <w:lang w:val="en-US" w:eastAsia="zh-CN"/>
        </w:rPr>
      </w:pPr>
      <w:r>
        <w:rPr>
          <w:rFonts w:hint="eastAsia"/>
          <w:lang w:val="en-US" w:eastAsia="zh-CN"/>
        </w:rPr>
        <w:t>图2-9 十字绣（左）与赣绣（右）的细节对比（精美程度和针法复杂程度赣绣明显更高）</w:t>
      </w:r>
    </w:p>
    <w:p>
      <w:pPr>
        <w:pStyle w:val="4"/>
        <w:bidi w:val="0"/>
        <w:rPr>
          <w:rFonts w:hint="default"/>
          <w:lang w:val="en-US" w:eastAsia="zh-CN"/>
        </w:rPr>
      </w:pPr>
      <w:bookmarkStart w:id="19" w:name="_Toc29685"/>
      <w:r>
        <w:rPr>
          <w:rFonts w:hint="eastAsia"/>
          <w:lang w:val="en-US" w:eastAsia="zh-CN"/>
        </w:rPr>
        <w:t>供应商的议价能力——中等偏上</w:t>
      </w:r>
      <w:bookmarkEnd w:id="19"/>
    </w:p>
    <w:p>
      <w:pPr>
        <w:numPr>
          <w:ilvl w:val="0"/>
          <w:numId w:val="0"/>
        </w:numPr>
        <w:ind w:firstLine="420" w:firstLineChars="0"/>
        <w:rPr>
          <w:rFonts w:hint="default"/>
          <w:lang w:val="en-US" w:eastAsia="zh-CN"/>
        </w:rPr>
      </w:pPr>
      <w:r>
        <w:rPr>
          <w:rFonts w:hint="default"/>
          <w:lang w:val="en-US" w:eastAsia="zh-CN"/>
        </w:rPr>
        <w:t>江右贡绣的供应商主要为原材料供应商，核心原料为优质桑蚕丝线，辅助原料包括绣布、绣针等</w:t>
      </w:r>
      <w:r>
        <w:rPr>
          <w:rFonts w:hint="eastAsia"/>
          <w:lang w:val="en-US" w:eastAsia="zh-CN"/>
        </w:rPr>
        <w:t>。</w:t>
      </w:r>
      <w:r>
        <w:rPr>
          <w:rFonts w:hint="default"/>
          <w:lang w:val="en-US" w:eastAsia="zh-CN"/>
        </w:rPr>
        <w:t>从核心原料来看，江右贡绣优先选用优质桑蚕丝线，这类丝线色泽鲜艳、质地柔软光滑，能够细腻呈现绣品的色彩与质感，是保证其绣品品质的关键。优质桑蚕丝线的生产具有地域性，主要集中在江浙</w:t>
      </w:r>
      <w:r>
        <w:rPr>
          <w:rFonts w:hint="eastAsia"/>
          <w:lang w:val="en-US" w:eastAsia="zh-CN"/>
        </w:rPr>
        <w:t>和</w:t>
      </w:r>
      <w:r>
        <w:rPr>
          <w:rFonts w:hint="default"/>
          <w:lang w:val="en-US" w:eastAsia="zh-CN"/>
        </w:rPr>
        <w:t>江西</w:t>
      </w:r>
      <w:r>
        <w:rPr>
          <w:rFonts w:hint="eastAsia"/>
          <w:lang w:val="en-US" w:eastAsia="zh-CN"/>
        </w:rPr>
        <w:t>一带。</w:t>
      </w:r>
      <w:r>
        <w:rPr>
          <w:rFonts w:hint="default"/>
          <w:lang w:val="en-US" w:eastAsia="zh-CN"/>
        </w:rPr>
        <w:t>供应商数量有限，且原料品质差异较大，优质丝线的稀缺性使得供应商具有一定的议价权。此外，桑蚕丝线的价格受养殖成本、市场供需、季节变化等因素影响较大，供应商可根据市场行情调整价格，进一步提升了其议价能力。从辅助原料来看，绣布、绣针等原料的市场化程度高，供应商数量众多，产品同质化强，江右贡绣从业者可灵活选择供应商，且更换成本低，这类供应商的议价能力较弱，对整体议价格局影响较小。</w:t>
      </w:r>
    </w:p>
    <w:p>
      <w:pPr>
        <w:numPr>
          <w:ilvl w:val="0"/>
          <w:numId w:val="0"/>
        </w:numPr>
        <w:ind w:firstLine="420" w:firstLineChars="0"/>
        <w:rPr>
          <w:rFonts w:hint="eastAsia"/>
          <w:lang w:val="en-US" w:eastAsia="zh-CN"/>
        </w:rPr>
      </w:pPr>
      <w:r>
        <w:rPr>
          <w:rFonts w:hint="eastAsia"/>
          <w:lang w:val="en-US" w:eastAsia="zh-CN"/>
        </w:rPr>
        <w:t>此外，</w:t>
      </w:r>
      <w:r>
        <w:rPr>
          <w:rFonts w:hint="default"/>
          <w:lang w:val="en-US" w:eastAsia="zh-CN"/>
        </w:rPr>
        <w:t>江右贡绣的从业者多为小规模工作室或传承人，采购量相对较小，难以形成规模化采购优势，无法通过大额采购压低原料价格，进一步增强了核心原料供应商的议价权。但另一方面，</w:t>
      </w:r>
      <w:r>
        <w:rPr>
          <w:rFonts w:hint="eastAsia"/>
          <w:lang w:val="en-US" w:eastAsia="zh-CN"/>
        </w:rPr>
        <w:t>大部分从业者为了原料质量的稳定性都会选择</w:t>
      </w:r>
      <w:r>
        <w:rPr>
          <w:rFonts w:hint="default"/>
          <w:lang w:val="en-US" w:eastAsia="zh-CN"/>
        </w:rPr>
        <w:t>长期合作的供应商，且江右贡绣作为非遗项目，其原料采购具有一定的文化导向性，部分供应商愿意为其提供稳定供应与合理价格，一定程度上削弱了议价能力。综合来看，供应商的议价能力处于中等</w:t>
      </w:r>
      <w:r>
        <w:rPr>
          <w:rFonts w:hint="eastAsia"/>
          <w:lang w:val="en-US" w:eastAsia="zh-CN"/>
        </w:rPr>
        <w:t>偏上</w:t>
      </w:r>
      <w:r>
        <w:rPr>
          <w:rFonts w:hint="default"/>
          <w:lang w:val="en-US" w:eastAsia="zh-CN"/>
        </w:rPr>
        <w:t>水平</w:t>
      </w:r>
      <w:r>
        <w:rPr>
          <w:rFonts w:hint="eastAsia"/>
          <w:lang w:val="en-US" w:eastAsia="zh-CN"/>
        </w:rPr>
        <w:t>。</w:t>
      </w:r>
    </w:p>
    <w:p>
      <w:pPr>
        <w:pStyle w:val="4"/>
        <w:bidi w:val="0"/>
        <w:rPr>
          <w:rFonts w:hint="default"/>
          <w:lang w:val="en-US" w:eastAsia="zh-CN"/>
        </w:rPr>
      </w:pPr>
      <w:bookmarkStart w:id="20" w:name="_Toc32327"/>
      <w:r>
        <w:rPr>
          <w:rFonts w:hint="eastAsia"/>
          <w:lang w:val="en-US" w:eastAsia="zh-CN"/>
        </w:rPr>
        <w:t>购买者的议价能力——中等</w:t>
      </w:r>
      <w:bookmarkEnd w:id="20"/>
    </w:p>
    <w:p>
      <w:pPr>
        <w:numPr>
          <w:ilvl w:val="0"/>
          <w:numId w:val="0"/>
        </w:numPr>
        <w:ind w:firstLine="420" w:firstLineChars="0"/>
        <w:rPr>
          <w:rFonts w:hint="default"/>
          <w:lang w:val="en-US" w:eastAsia="zh-CN"/>
        </w:rPr>
      </w:pPr>
      <w:r>
        <w:rPr>
          <w:rFonts w:hint="default"/>
          <w:lang w:val="en-US" w:eastAsia="zh-CN"/>
        </w:rPr>
        <w:t>江右贡绣的购买者主要分为三类，不同群体的议价能力差异较大。第一类购买者为个人消费者，主要用于自身佩戴、家居装饰或礼品赠送，购买特征为零散采购</w:t>
      </w:r>
      <w:r>
        <w:rPr>
          <w:rFonts w:hint="eastAsia"/>
          <w:lang w:val="en-US" w:eastAsia="zh-CN"/>
        </w:rPr>
        <w:t>，</w:t>
      </w:r>
      <w:r>
        <w:rPr>
          <w:rFonts w:hint="default"/>
          <w:lang w:val="en-US" w:eastAsia="zh-CN"/>
        </w:rPr>
        <w:t>注重产品颜值与文化内涵。这类购买者的议价能力较弱，一方面，江右贡绣的产品多为手工制作，产量有限，且每一件绣品都具有独特性，难以进行价格对比；另一方面，</w:t>
      </w:r>
      <w:r>
        <w:rPr>
          <w:rFonts w:hint="eastAsia"/>
          <w:lang w:val="en-US" w:eastAsia="zh-CN"/>
        </w:rPr>
        <w:t>虽然从个体上看，议价与不同消费者的收入有关，但总体来说</w:t>
      </w:r>
      <w:r>
        <w:rPr>
          <w:rFonts w:hint="default"/>
          <w:lang w:val="en-US" w:eastAsia="zh-CN"/>
        </w:rPr>
        <w:t>个人消费者对价格的敏感度</w:t>
      </w:r>
      <w:r>
        <w:rPr>
          <w:rFonts w:hint="eastAsia"/>
          <w:lang w:val="en-US" w:eastAsia="zh-CN"/>
        </w:rPr>
        <w:t>是</w:t>
      </w:r>
      <w:r>
        <w:rPr>
          <w:rFonts w:hint="default"/>
          <w:lang w:val="en-US" w:eastAsia="zh-CN"/>
        </w:rPr>
        <w:t>较低</w:t>
      </w:r>
      <w:r>
        <w:rPr>
          <w:rFonts w:hint="eastAsia"/>
          <w:lang w:val="en-US" w:eastAsia="zh-CN"/>
        </w:rPr>
        <w:t>的</w:t>
      </w:r>
      <w:r>
        <w:rPr>
          <w:rFonts w:hint="default"/>
          <w:lang w:val="en-US" w:eastAsia="zh-CN"/>
        </w:rPr>
        <w:t>，</w:t>
      </w:r>
      <w:r>
        <w:rPr>
          <w:rFonts w:hint="eastAsia"/>
          <w:lang w:val="en-US" w:eastAsia="zh-CN"/>
        </w:rPr>
        <w:t>普遍</w:t>
      </w:r>
      <w:r>
        <w:rPr>
          <w:rFonts w:hint="default"/>
          <w:lang w:val="en-US" w:eastAsia="zh-CN"/>
        </w:rPr>
        <w:t>更看重绣品的非遗价值与艺术质感，议价空间较小。</w:t>
      </w:r>
    </w:p>
    <w:p>
      <w:pPr>
        <w:numPr>
          <w:ilvl w:val="0"/>
          <w:numId w:val="0"/>
        </w:numPr>
        <w:ind w:firstLine="420" w:firstLineChars="0"/>
        <w:rPr>
          <w:rFonts w:hint="default"/>
          <w:lang w:val="en-US" w:eastAsia="zh-CN"/>
        </w:rPr>
      </w:pPr>
      <w:r>
        <w:rPr>
          <w:rFonts w:hint="default"/>
          <w:lang w:val="en-US" w:eastAsia="zh-CN"/>
        </w:rPr>
        <w:t>第二类购买者为企业与机构客户，主要包括文旅企业、文创公司、博物馆等，购买目的为批量采购用于礼品定制、文创开发或文化展示，单次购买量较大。这类购买者的议价能力较强，由于采购量多，能够与从业者协商降低单价，且市场上存在</w:t>
      </w:r>
      <w:r>
        <w:rPr>
          <w:rFonts w:hint="eastAsia"/>
          <w:lang w:val="en-US" w:eastAsia="zh-CN"/>
        </w:rPr>
        <w:t>竞争品</w:t>
      </w:r>
      <w:r>
        <w:rPr>
          <w:rFonts w:hint="default"/>
          <w:lang w:val="en-US" w:eastAsia="zh-CN"/>
        </w:rPr>
        <w:t>可供选择，若江右贡绣的价格过高，这类客户可选择其他替代品，议价空间较大。</w:t>
      </w:r>
    </w:p>
    <w:p>
      <w:pPr>
        <w:numPr>
          <w:ilvl w:val="0"/>
          <w:numId w:val="0"/>
        </w:numPr>
        <w:ind w:firstLine="420" w:firstLineChars="0"/>
        <w:rPr>
          <w:rFonts w:hint="default"/>
          <w:lang w:val="en-US" w:eastAsia="zh-CN"/>
        </w:rPr>
      </w:pPr>
      <w:r>
        <w:rPr>
          <w:rFonts w:hint="default"/>
          <w:lang w:val="en-US" w:eastAsia="zh-CN"/>
        </w:rPr>
        <w:t>第三类购买者为收藏爱好者与高端定制客户，</w:t>
      </w:r>
      <w:r>
        <w:rPr>
          <w:rFonts w:hint="eastAsia"/>
          <w:lang w:val="en-US" w:eastAsia="zh-CN"/>
        </w:rPr>
        <w:t>这类购买者</w:t>
      </w:r>
      <w:r>
        <w:rPr>
          <w:rFonts w:hint="default"/>
          <w:lang w:val="en-US" w:eastAsia="zh-CN"/>
        </w:rPr>
        <w:t>主要看重江右贡绣的艺术收藏价值与独特性，购买特征为高端定制、单次采购</w:t>
      </w:r>
      <w:r>
        <w:rPr>
          <w:rFonts w:hint="eastAsia"/>
          <w:lang w:val="en-US" w:eastAsia="zh-CN"/>
        </w:rPr>
        <w:t>但</w:t>
      </w:r>
      <w:r>
        <w:rPr>
          <w:rFonts w:hint="default"/>
          <w:lang w:val="en-US" w:eastAsia="zh-CN"/>
        </w:rPr>
        <w:t>金额高。</w:t>
      </w:r>
      <w:r>
        <w:rPr>
          <w:rFonts w:hint="eastAsia"/>
          <w:lang w:val="en-US" w:eastAsia="zh-CN"/>
        </w:rPr>
        <w:t>其</w:t>
      </w:r>
      <w:r>
        <w:rPr>
          <w:rFonts w:hint="default"/>
          <w:lang w:val="en-US" w:eastAsia="zh-CN"/>
        </w:rPr>
        <w:t>议价能力较弱，他们更关注绣品的技艺水准、题材稀缺性与传承人背书，对价格的敏感度极低，甚至愿意为高品质、独特题材的绣品支付高价，几乎无议价空间。</w:t>
      </w:r>
    </w:p>
    <w:p>
      <w:pPr>
        <w:numPr>
          <w:ilvl w:val="0"/>
          <w:numId w:val="0"/>
        </w:numPr>
        <w:ind w:firstLine="420" w:firstLineChars="0"/>
        <w:rPr>
          <w:rFonts w:hint="default"/>
          <w:lang w:val="en-US" w:eastAsia="zh-CN"/>
        </w:rPr>
      </w:pPr>
      <w:r>
        <w:rPr>
          <w:rFonts w:hint="default"/>
          <w:lang w:val="en-US" w:eastAsia="zh-CN"/>
        </w:rPr>
        <w:t>总体来看，个人消费者与高端定制客户的低议价能力，与企业机构客户的高议价能力相互平衡，使得购买者的整体议价能力处于中等水平。</w:t>
      </w:r>
    </w:p>
    <w:p>
      <w:pPr>
        <w:pStyle w:val="24"/>
        <w:bidi w:val="0"/>
        <w:rPr>
          <w:rFonts w:hint="default"/>
          <w:lang w:val="en-US" w:eastAsia="zh-CN"/>
        </w:rPr>
      </w:pPr>
      <w:r>
        <w:rPr>
          <w:rFonts w:hint="default"/>
          <w:lang w:val="en-US" w:eastAsia="zh-CN"/>
        </w:rPr>
        <w:drawing>
          <wp:inline distT="0" distB="0" distL="114300" distR="114300">
            <wp:extent cx="5127625" cy="2156460"/>
            <wp:effectExtent l="0" t="0" r="8255" b="7620"/>
            <wp:docPr id="18"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pPr>
        <w:pStyle w:val="25"/>
        <w:bidi w:val="0"/>
        <w:rPr>
          <w:rFonts w:hint="eastAsia"/>
          <w:lang w:val="en-US" w:eastAsia="zh-CN"/>
        </w:rPr>
      </w:pPr>
      <w:r>
        <w:rPr>
          <w:rFonts w:hint="eastAsia"/>
          <w:lang w:val="en-US" w:eastAsia="zh-CN"/>
        </w:rPr>
        <w:t>图2-10 波特五力雷达图</w:t>
      </w:r>
    </w:p>
    <w:p>
      <w:pPr>
        <w:pStyle w:val="25"/>
        <w:bidi w:val="0"/>
        <w:rPr>
          <w:rFonts w:hint="eastAsia"/>
          <w:lang w:val="en-US" w:eastAsia="zh-CN"/>
        </w:rPr>
      </w:pPr>
    </w:p>
    <w:p>
      <w:pPr>
        <w:pStyle w:val="2"/>
        <w:bidi w:val="0"/>
        <w:rPr>
          <w:rFonts w:hint="default"/>
          <w:lang w:val="en-US" w:eastAsia="zh-CN"/>
        </w:rPr>
      </w:pPr>
      <w:bookmarkStart w:id="21" w:name="_Toc4941"/>
      <w:r>
        <w:rPr>
          <w:rFonts w:hint="eastAsia"/>
          <w:lang w:val="en-US" w:eastAsia="zh-CN"/>
        </w:rPr>
        <w:t>品牌现状分析</w:t>
      </w:r>
      <w:bookmarkEnd w:id="21"/>
    </w:p>
    <w:p>
      <w:pPr>
        <w:pStyle w:val="3"/>
        <w:bidi w:val="0"/>
        <w:rPr>
          <w:rFonts w:hint="eastAsia"/>
          <w:lang w:val="en-US" w:eastAsia="zh-CN"/>
        </w:rPr>
      </w:pPr>
      <w:bookmarkStart w:id="22" w:name="_Toc27702"/>
      <w:r>
        <w:rPr>
          <w:rFonts w:hint="eastAsia"/>
          <w:lang w:val="en-US" w:eastAsia="zh-CN"/>
        </w:rPr>
        <w:t>SWOT分析</w:t>
      </w:r>
      <w:bookmarkEnd w:id="22"/>
    </w:p>
    <w:p>
      <w:pPr>
        <w:pStyle w:val="4"/>
        <w:bidi w:val="0"/>
        <w:rPr>
          <w:rFonts w:hint="eastAsia"/>
          <w:lang w:val="en-US" w:eastAsia="zh-CN"/>
        </w:rPr>
      </w:pPr>
      <w:bookmarkStart w:id="23" w:name="_Toc15803"/>
      <w:r>
        <w:rPr>
          <w:rFonts w:hint="eastAsia"/>
          <w:lang w:val="en-US" w:eastAsia="zh-CN"/>
        </w:rPr>
        <w:t>优势分析（Strengths）：文化禀赋与创新动能</w:t>
      </w:r>
      <w:bookmarkEnd w:id="23"/>
    </w:p>
    <w:p>
      <w:pPr>
        <w:numPr>
          <w:ilvl w:val="0"/>
          <w:numId w:val="0"/>
        </w:numPr>
        <w:rPr>
          <w:rFonts w:hint="eastAsia"/>
          <w:b/>
          <w:bCs/>
          <w:lang w:val="en-US" w:eastAsia="zh-CN"/>
        </w:rPr>
      </w:pPr>
      <w:r>
        <w:rPr>
          <w:rFonts w:hint="eastAsia"/>
          <w:b/>
          <w:bCs/>
          <w:lang w:val="en-US" w:eastAsia="zh-CN"/>
        </w:rPr>
        <w:t>（1）深厚的文化底蕴与工艺优势</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lang w:val="en-US" w:eastAsia="zh-CN"/>
        </w:rPr>
      </w:pPr>
      <w:r>
        <w:rPr>
          <w:rFonts w:hint="default"/>
          <w:lang w:val="en-US" w:eastAsia="zh-CN"/>
        </w:rPr>
        <w:t>历史和文化价值丰富。</w:t>
      </w:r>
      <w:r>
        <w:rPr>
          <w:rFonts w:hint="eastAsia"/>
          <w:lang w:val="en-US" w:eastAsia="zh-CN"/>
        </w:rPr>
        <w:t>线像莲花</w:t>
      </w:r>
      <w:r>
        <w:rPr>
          <w:rFonts w:hint="default"/>
          <w:lang w:val="en-US" w:eastAsia="zh-CN"/>
        </w:rPr>
        <w:t>承载着赣鄱大地的历史人文积淀，是</w:t>
      </w:r>
      <w:r>
        <w:rPr>
          <w:rFonts w:hint="eastAsia"/>
          <w:lang w:val="en-US" w:eastAsia="zh-CN"/>
        </w:rPr>
        <w:t>江右贡绣</w:t>
      </w:r>
      <w:r>
        <w:rPr>
          <w:rFonts w:hint="default"/>
          <w:lang w:val="en-US" w:eastAsia="zh-CN"/>
        </w:rPr>
        <w:t>的精华传承，被列入南昌市第五批非物质文化遗产名录，具有鲜明的地域文化标识性与稀缺性。其历史上作为皇室贡品的身份，赋予了绣品极高的文化附加值</w:t>
      </w:r>
      <w:r>
        <w:rPr>
          <w:rFonts w:hint="eastAsia"/>
          <w:lang w:val="en-US" w:eastAsia="zh-CN"/>
        </w:rPr>
        <w:t>，其</w:t>
      </w:r>
      <w:r>
        <w:rPr>
          <w:rFonts w:hint="default"/>
          <w:lang w:val="en-US" w:eastAsia="zh-CN"/>
        </w:rPr>
        <w:t>融合赣鄱民俗文化与文人书画艺术，题材涵盖祥瑞花卉、传统名画、现代摄影等，传递“有图必有意，有意必吉祥”的美好寓意，文化辨识度突出</w:t>
      </w:r>
      <w:r>
        <w:rPr>
          <w:rFonts w:hint="eastAsia"/>
          <w:lang w:val="en-US" w:eastAsia="zh-CN"/>
        </w:rPr>
        <w:t>。</w:t>
      </w:r>
    </w:p>
    <w:p>
      <w:pPr>
        <w:numPr>
          <w:ilvl w:val="0"/>
          <w:numId w:val="0"/>
        </w:numPr>
        <w:ind w:firstLine="420" w:firstLineChars="0"/>
        <w:rPr>
          <w:rFonts w:hint="default"/>
          <w:lang w:val="en-US" w:eastAsia="zh-CN"/>
        </w:rPr>
      </w:pPr>
      <w:r>
        <w:rPr>
          <w:rFonts w:hint="default"/>
          <w:lang w:val="en-US" w:eastAsia="zh-CN"/>
        </w:rPr>
        <w:t>独特工艺技术。江右贡绣传承人陶卫华为在丝绸上呈现柔软丝滑的效果，可将一根不足一毫米的丝线劈成128份，展现了惊人的工艺精度。</w:t>
      </w:r>
    </w:p>
    <w:p>
      <w:pPr>
        <w:pStyle w:val="24"/>
        <w:bidi w:val="0"/>
        <w:rPr>
          <w:rFonts w:hint="eastAsia" w:eastAsia="宋体"/>
          <w:lang w:eastAsia="zh-CN"/>
        </w:rPr>
      </w:pPr>
      <w:r>
        <w:rPr>
          <w:rFonts w:hint="eastAsia" w:eastAsia="宋体"/>
          <w:lang w:eastAsia="zh-CN"/>
        </w:rPr>
        <w:drawing>
          <wp:inline distT="0" distB="0" distL="114300" distR="114300">
            <wp:extent cx="4327525" cy="1813560"/>
            <wp:effectExtent l="0" t="0" r="635" b="0"/>
            <wp:docPr id="20" name="图片 20" descr="38f7ec67-93c2-4feb-858a-3ca3e287a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8f7ec67-93c2-4feb-858a-3ca3e287a694"/>
                    <pic:cNvPicPr>
                      <a:picLocks noChangeAspect="1"/>
                    </pic:cNvPicPr>
                  </pic:nvPicPr>
                  <pic:blipFill>
                    <a:blip r:embed="rId24"/>
                    <a:stretch>
                      <a:fillRect/>
                    </a:stretch>
                  </pic:blipFill>
                  <pic:spPr>
                    <a:xfrm>
                      <a:off x="0" y="0"/>
                      <a:ext cx="4327525" cy="1813560"/>
                    </a:xfrm>
                    <a:prstGeom prst="rect">
                      <a:avLst/>
                    </a:prstGeom>
                  </pic:spPr>
                </pic:pic>
              </a:graphicData>
            </a:graphic>
          </wp:inline>
        </w:drawing>
      </w:r>
    </w:p>
    <w:p>
      <w:pPr>
        <w:pStyle w:val="25"/>
        <w:bidi w:val="0"/>
        <w:rPr>
          <w:rFonts w:hint="default"/>
          <w:lang w:val="en-US" w:eastAsia="zh-CN"/>
        </w:rPr>
      </w:pPr>
      <w:r>
        <w:t>图</w:t>
      </w:r>
      <w:r>
        <w:rPr>
          <w:rFonts w:hint="eastAsia"/>
          <w:lang w:val="en-US" w:eastAsia="zh-CN"/>
        </w:rPr>
        <w:t>3-1 江右贡绣基础针法</w:t>
      </w:r>
    </w:p>
    <w:p>
      <w:pPr>
        <w:rPr>
          <w:rFonts w:hint="eastAsia"/>
          <w:b/>
          <w:bCs/>
          <w:lang w:val="en-US" w:eastAsia="zh-CN"/>
        </w:rPr>
      </w:pPr>
      <w:r>
        <w:rPr>
          <w:rFonts w:hint="eastAsia"/>
          <w:b/>
          <w:bCs/>
          <w:lang w:val="en-US" w:eastAsia="zh-CN"/>
        </w:rPr>
        <w:t>（2）初步形成的传承体系与市场基础</w:t>
      </w:r>
    </w:p>
    <w:p>
      <w:pPr>
        <w:ind w:firstLine="420" w:firstLineChars="0"/>
        <w:rPr>
          <w:rFonts w:hint="eastAsia"/>
          <w:lang w:val="en-US" w:eastAsia="zh-CN"/>
        </w:rPr>
      </w:pPr>
      <w:r>
        <w:rPr>
          <w:rFonts w:hint="eastAsia"/>
          <w:lang w:val="en-US" w:eastAsia="zh-CN"/>
        </w:rPr>
        <w:t>品牌的主要产品江右贡绣已形成以陶卫华为核心的传承脉络，其家族传承四代以上。陶卫华开创“摄影绣”，以传统绣法呈现西方光影效果，又创新研发出“打子泼墨绣”等技法，突破了传统刺绣的表现形式，同时通过线上直播、线下授课等方式，累计培养绣娘近万名，构建了分层培养体系——既培养可批量生产的技能型绣娘，也培育追求艺术造诣的专业型人才。</w:t>
      </w:r>
    </w:p>
    <w:p>
      <w:pPr>
        <w:spacing w:line="240" w:lineRule="auto"/>
        <w:ind w:firstLine="0" w:firstLineChars="0"/>
        <w:jc w:val="center"/>
      </w:pPr>
      <w:r>
        <w:rPr>
          <w:rFonts w:hint="eastAsia"/>
        </w:rPr>
        <w:drawing>
          <wp:inline distT="0" distB="0" distL="114300" distR="114300">
            <wp:extent cx="5188585" cy="2120265"/>
            <wp:effectExtent l="0" t="0" r="8255" b="13335"/>
            <wp:docPr id="35" name="图片 35" descr="5545806bc2ec7bd161b5fc1ec6a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545806bc2ec7bd161b5fc1ec6a5561"/>
                    <pic:cNvPicPr>
                      <a:picLocks noChangeAspect="1"/>
                    </pic:cNvPicPr>
                  </pic:nvPicPr>
                  <pic:blipFill>
                    <a:blip r:embed="rId25"/>
                    <a:stretch>
                      <a:fillRect/>
                    </a:stretch>
                  </pic:blipFill>
                  <pic:spPr>
                    <a:xfrm>
                      <a:off x="0" y="0"/>
                      <a:ext cx="5188585" cy="2120265"/>
                    </a:xfrm>
                    <a:prstGeom prst="rect">
                      <a:avLst/>
                    </a:prstGeom>
                  </pic:spPr>
                </pic:pic>
              </a:graphicData>
            </a:graphic>
          </wp:inline>
        </w:drawing>
      </w:r>
    </w:p>
    <w:p>
      <w:pPr>
        <w:pStyle w:val="25"/>
        <w:bidi w:val="0"/>
        <w:rPr>
          <w:rFonts w:hint="eastAsia"/>
        </w:rPr>
      </w:pPr>
      <w:r>
        <w:t>图</w:t>
      </w:r>
      <w:r>
        <w:rPr>
          <w:rFonts w:hint="eastAsia"/>
          <w:lang w:val="en-US" w:eastAsia="zh-CN"/>
        </w:rPr>
        <w:t xml:space="preserve">3-2 </w:t>
      </w:r>
      <w:r>
        <w:rPr>
          <w:rFonts w:hint="eastAsia"/>
        </w:rPr>
        <w:t>应用打子泼墨绣的获奖赣绣作品</w:t>
      </w:r>
    </w:p>
    <w:p>
      <w:pPr>
        <w:ind w:firstLine="420" w:firstLineChars="0"/>
        <w:rPr>
          <w:rFonts w:hint="eastAsia"/>
          <w:lang w:val="en-US" w:eastAsia="zh-CN"/>
        </w:rPr>
      </w:pPr>
      <w:r>
        <w:rPr>
          <w:rFonts w:hint="eastAsia"/>
          <w:lang w:val="en-US" w:eastAsia="zh-CN"/>
        </w:rPr>
        <w:t>在市场应用上，线像莲花已突破传统民俗用途，拓展至旗袍、汉服、丝巾、胸针、伴手礼等生活用品与文创领域，融入新国潮趋势，受到年轻群体喜爱，同时和江铃汽车签订礼品定制订单，为江铃汽车出国考察交流制作了汽车挂件双面绣、绣有八大山人书画的手帕等定制版礼品。还和莲花县政府等地方政府单位合作定制伴手礼，形成了一定的市场认可度。</w:t>
      </w:r>
    </w:p>
    <w:p>
      <w:pPr>
        <w:ind w:firstLine="480"/>
        <w:jc w:val="center"/>
        <w:rPr>
          <w:rFonts w:hint="eastAsia" w:ascii="宋体" w:hAnsi="宋体" w:cs="宋体"/>
          <w:color w:val="404040"/>
          <w:sz w:val="16"/>
          <w:szCs w:val="16"/>
          <w:shd w:val="clear" w:color="auto" w:fill="FFFFFF"/>
        </w:rPr>
      </w:pPr>
      <w:r>
        <w:rPr>
          <w:rFonts w:ascii="宋体" w:hAnsi="宋体" w:cs="宋体"/>
          <w:spacing w:val="-9"/>
          <w:kern w:val="0"/>
          <w:szCs w:val="24"/>
          <w:lang w:bidi="zh-CN"/>
          <w14:ligatures w14:val="none"/>
        </w:rPr>
        <w:drawing>
          <wp:inline distT="0" distB="0" distL="0" distR="0">
            <wp:extent cx="2104390" cy="2623820"/>
            <wp:effectExtent l="0" t="0" r="13970" b="12700"/>
            <wp:docPr id="13" name="图片 13" descr="微信图片_2025072713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50727131032"/>
                    <pic:cNvPicPr>
                      <a:picLocks noChangeAspect="1"/>
                    </pic:cNvPicPr>
                  </pic:nvPicPr>
                  <pic:blipFill>
                    <a:blip r:embed="rId26" cstate="print">
                      <a:extLst>
                        <a:ext uri="{28A0092B-C50C-407E-A947-70E740481C1C}">
                          <a14:useLocalDpi xmlns:a14="http://schemas.microsoft.com/office/drawing/2010/main" val="0"/>
                        </a:ext>
                      </a:extLst>
                    </a:blip>
                    <a:srcRect b="14410"/>
                    <a:stretch>
                      <a:fillRect/>
                    </a:stretch>
                  </pic:blipFill>
                  <pic:spPr>
                    <a:xfrm>
                      <a:off x="0" y="0"/>
                      <a:ext cx="2104390" cy="2623820"/>
                    </a:xfrm>
                    <a:prstGeom prst="rect">
                      <a:avLst/>
                    </a:prstGeom>
                  </pic:spPr>
                </pic:pic>
              </a:graphicData>
            </a:graphic>
          </wp:inline>
        </w:drawing>
      </w:r>
      <w:r>
        <w:rPr>
          <w:lang w:bidi="zh-CN"/>
        </w:rPr>
        <w:drawing>
          <wp:inline distT="0" distB="0" distL="0" distR="0">
            <wp:extent cx="2209800" cy="2623820"/>
            <wp:effectExtent l="0" t="0" r="0" b="12700"/>
            <wp:docPr id="17" name="图片 17" descr="蓝色刺绣旗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蓝色刺绣旗袍"/>
                    <pic:cNvPicPr>
                      <a:picLocks noChangeAspect="1"/>
                    </pic:cNvPicPr>
                  </pic:nvPicPr>
                  <pic:blipFill>
                    <a:blip r:embed="rId27" cstate="print">
                      <a:extLst>
                        <a:ext uri="{28A0092B-C50C-407E-A947-70E740481C1C}">
                          <a14:useLocalDpi xmlns:a14="http://schemas.microsoft.com/office/drawing/2010/main" val="0"/>
                        </a:ext>
                      </a:extLst>
                    </a:blip>
                    <a:srcRect b="5700"/>
                    <a:stretch>
                      <a:fillRect/>
                    </a:stretch>
                  </pic:blipFill>
                  <pic:spPr>
                    <a:xfrm>
                      <a:off x="0" y="0"/>
                      <a:ext cx="2209800" cy="2623820"/>
                    </a:xfrm>
                    <a:prstGeom prst="rect">
                      <a:avLst/>
                    </a:prstGeom>
                    <a:ln>
                      <a:noFill/>
                    </a:ln>
                  </pic:spPr>
                </pic:pic>
              </a:graphicData>
            </a:graphic>
          </wp:inline>
        </w:drawing>
      </w:r>
    </w:p>
    <w:p>
      <w:pPr>
        <w:pStyle w:val="25"/>
        <w:bidi w:val="0"/>
        <w:rPr>
          <w:rFonts w:hint="eastAsia"/>
        </w:rPr>
      </w:pPr>
      <w:r>
        <w:t>图</w:t>
      </w:r>
      <w:r>
        <w:rPr>
          <w:rFonts w:hint="eastAsia"/>
          <w:lang w:val="en-US" w:eastAsia="zh-CN"/>
        </w:rPr>
        <w:t xml:space="preserve">3-3 </w:t>
      </w:r>
      <w:r>
        <w:rPr>
          <w:rFonts w:hint="eastAsia"/>
        </w:rPr>
        <w:t>江右贡绣呈现在旗袍上</w:t>
      </w:r>
    </w:p>
    <w:p>
      <w:pPr>
        <w:pStyle w:val="4"/>
        <w:bidi w:val="0"/>
        <w:rPr>
          <w:rFonts w:hint="eastAsia"/>
          <w:lang w:val="en-US" w:eastAsia="zh-CN"/>
        </w:rPr>
      </w:pPr>
      <w:bookmarkStart w:id="24" w:name="_Toc2018"/>
      <w:r>
        <w:rPr>
          <w:rFonts w:hint="eastAsia"/>
          <w:lang w:val="en-US" w:eastAsia="zh-CN"/>
        </w:rPr>
        <w:t>劣势分析（Weaknesses）：产业瓶颈与现实挑战</w:t>
      </w:r>
      <w:bookmarkEnd w:id="24"/>
    </w:p>
    <w:p>
      <w:pPr>
        <w:ind w:firstLine="0" w:firstLineChars="0"/>
        <w:rPr>
          <w:rFonts w:cstheme="majorBidi"/>
          <w:b/>
          <w:bCs/>
          <w:szCs w:val="32"/>
          <w:shd w:val="clear" w:color="auto" w:fill="FFFFFF"/>
        </w:rPr>
      </w:pPr>
      <w:r>
        <w:rPr>
          <w:rFonts w:hint="eastAsia"/>
          <w:b/>
          <w:bCs/>
          <w:lang w:bidi="zh-CN"/>
        </w:rPr>
        <w:t>（</w:t>
      </w:r>
      <w:r>
        <w:rPr>
          <w:rFonts w:hint="eastAsia"/>
          <w:b/>
          <w:bCs/>
          <w:lang w:val="en-US" w:bidi="zh-CN"/>
        </w:rPr>
        <w:t>1）</w:t>
      </w:r>
      <w:r>
        <w:rPr>
          <w:b/>
          <w:bCs/>
          <w:lang w:bidi="zh-CN"/>
        </w:rPr>
        <w:t>产业化程度低与市场局限</w:t>
      </w:r>
    </w:p>
    <w:p>
      <w:pPr>
        <w:ind w:firstLine="480"/>
        <w:rPr>
          <w:lang w:bidi="zh-CN"/>
        </w:rPr>
      </w:pPr>
      <w:r>
        <w:rPr>
          <w:lang w:bidi="zh-CN"/>
        </w:rPr>
        <w:t>相比苏绣、湘绣等</w:t>
      </w:r>
      <w:r>
        <w:rPr>
          <w:rFonts w:hint="eastAsia"/>
          <w:lang w:bidi="zh-CN"/>
        </w:rPr>
        <w:t>“</w:t>
      </w:r>
      <w:r>
        <w:rPr>
          <w:lang w:bidi="zh-CN"/>
        </w:rPr>
        <w:t>四大名绣</w:t>
      </w:r>
      <w:r>
        <w:rPr>
          <w:rFonts w:hint="eastAsia"/>
          <w:lang w:bidi="zh-CN"/>
        </w:rPr>
        <w:t>”</w:t>
      </w:r>
      <w:r>
        <w:rPr>
          <w:lang w:bidi="zh-CN"/>
        </w:rPr>
        <w:t>，</w:t>
      </w:r>
      <w:r>
        <w:rPr>
          <w:rFonts w:hint="eastAsia"/>
          <w:lang w:val="en-US" w:bidi="zh-CN"/>
        </w:rPr>
        <w:t>整个</w:t>
      </w:r>
      <w:r>
        <w:rPr>
          <w:lang w:bidi="zh-CN"/>
        </w:rPr>
        <w:t>赣绣在全国的</w:t>
      </w:r>
      <w:r>
        <w:rPr>
          <w:b/>
          <w:bCs/>
          <w:lang w:bidi="zh-CN"/>
        </w:rPr>
        <w:t>知名度</w:t>
      </w:r>
      <w:r>
        <w:rPr>
          <w:rFonts w:hint="eastAsia"/>
          <w:b/>
          <w:bCs/>
          <w:lang w:val="en-US" w:bidi="zh-CN"/>
        </w:rPr>
        <w:t>都</w:t>
      </w:r>
      <w:r>
        <w:rPr>
          <w:b/>
          <w:bCs/>
          <w:lang w:bidi="zh-CN"/>
        </w:rPr>
        <w:t>明显不足</w:t>
      </w:r>
      <w:r>
        <w:rPr>
          <w:lang w:bidi="zh-CN"/>
        </w:rPr>
        <w:t>。这种</w:t>
      </w:r>
      <w:r>
        <w:rPr>
          <w:rFonts w:hint="eastAsia"/>
          <w:lang w:bidi="zh-CN"/>
        </w:rPr>
        <w:t>不足的</w:t>
      </w:r>
      <w:r>
        <w:rPr>
          <w:lang w:bidi="zh-CN"/>
        </w:rPr>
        <w:t>品牌认知可能影响</w:t>
      </w:r>
      <w:r>
        <w:rPr>
          <w:rFonts w:hint="eastAsia"/>
          <w:lang w:val="en-US" w:bidi="zh-CN"/>
        </w:rPr>
        <w:t>线像莲花</w:t>
      </w:r>
      <w:r>
        <w:rPr>
          <w:lang w:bidi="zh-CN"/>
        </w:rPr>
        <w:t>的</w:t>
      </w:r>
      <w:r>
        <w:rPr>
          <w:rFonts w:hint="eastAsia"/>
          <w:lang w:val="en-US" w:bidi="zh-CN"/>
        </w:rPr>
        <w:t>品牌</w:t>
      </w:r>
      <w:r>
        <w:rPr>
          <w:lang w:bidi="zh-CN"/>
        </w:rPr>
        <w:t>吸引力和媒体关注度</w:t>
      </w:r>
      <w:r>
        <w:rPr>
          <w:rFonts w:hint="eastAsia"/>
          <w:lang w:bidi="zh-CN"/>
        </w:rPr>
        <w:t>。</w:t>
      </w:r>
    </w:p>
    <w:p>
      <w:pPr>
        <w:pStyle w:val="25"/>
        <w:bidi w:val="0"/>
        <w:rPr>
          <w:sz w:val="24"/>
          <w:szCs w:val="24"/>
        </w:rPr>
      </w:pPr>
      <w:r>
        <w:rPr>
          <w:rFonts w:hint="eastAsia"/>
          <w:sz w:val="24"/>
          <w:szCs w:val="24"/>
        </w:rPr>
        <w:t>表</w:t>
      </w:r>
      <w:r>
        <w:rPr>
          <w:rFonts w:hint="eastAsia"/>
          <w:sz w:val="24"/>
          <w:szCs w:val="24"/>
          <w:lang w:val="en-US"/>
        </w:rPr>
        <w:t>3.1</w:t>
      </w:r>
      <w:r>
        <w:rPr>
          <w:sz w:val="24"/>
          <w:szCs w:val="24"/>
        </w:rPr>
        <w:t>赣绣与主要绣种市场认知度对比</w:t>
      </w:r>
    </w:p>
    <w:tbl>
      <w:tblPr>
        <w:tblStyle w:val="23"/>
        <w:tblW w:w="5000" w:type="pct"/>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4058"/>
        <w:gridCol w:w="3912"/>
      </w:tblGrid>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6" w:type="pct"/>
            <w:tcBorders>
              <w:insideH w:val="single" w:sz="4" w:space="0"/>
            </w:tcBorders>
            <w:vAlign w:val="center"/>
          </w:tcPr>
          <w:p>
            <w:pPr>
              <w:spacing w:after="0" w:line="240" w:lineRule="auto"/>
              <w:ind w:firstLine="400" w:firstLineChars="0"/>
              <w:rPr>
                <w:rFonts w:hint="eastAsia" w:ascii="宋体" w:hAnsi="宋体" w:cs="Times New Roman"/>
                <w:b/>
                <w:bCs/>
                <w:color w:val="auto"/>
                <w:kern w:val="0"/>
                <w:sz w:val="20"/>
                <w:szCs w:val="20"/>
                <w14:ligatures w14:val="none"/>
              </w:rPr>
            </w:pPr>
          </w:p>
        </w:tc>
        <w:tc>
          <w:tcPr>
            <w:tcW w:w="2059" w:type="pct"/>
            <w:tcBorders>
              <w:insideH w:val="single" w:sz="4" w:space="0"/>
            </w:tcBorders>
            <w:vAlign w:val="center"/>
          </w:tcPr>
          <w:p>
            <w:pPr>
              <w:spacing w:after="0"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赣绣</w:t>
            </w:r>
          </w:p>
        </w:tc>
        <w:tc>
          <w:tcPr>
            <w:tcW w:w="1985" w:type="pct"/>
            <w:tcBorders>
              <w:insideH w:val="single" w:sz="4" w:space="0"/>
            </w:tcBorders>
            <w:vAlign w:val="center"/>
          </w:tcPr>
          <w:p>
            <w:pPr>
              <w:spacing w:after="0" w:line="240" w:lineRule="auto"/>
              <w:ind w:firstLine="0" w:firstLineChars="0"/>
              <w:jc w:val="center"/>
              <w:rPr>
                <w:rFonts w:ascii="Arial" w:hAnsi="Arial" w:cs="Arial"/>
                <w:b w:val="0"/>
                <w:bCs w:val="0"/>
                <w:color w:val="auto"/>
                <w:kern w:val="0"/>
                <w:sz w:val="28"/>
                <w:szCs w:val="28"/>
                <w14:ligatures w14:val="none"/>
              </w:rPr>
            </w:pPr>
            <w:r>
              <w:rPr>
                <w:rFonts w:ascii="等线" w:hAnsi="Arial" w:cs="Arial"/>
                <w:b/>
                <w:bCs/>
                <w:color w:val="auto"/>
                <w:sz w:val="28"/>
                <w:szCs w:val="28"/>
                <w14:ligatures w14:val="none"/>
              </w:rPr>
              <w:t>其他绣艺</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956" w:type="pct"/>
            <w:tcBorders>
              <w:insideH w:val="single" w:sz="4" w:space="0"/>
            </w:tcBorders>
            <w:vAlign w:val="center"/>
          </w:tcPr>
          <w:p>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题材与风格</w:t>
            </w:r>
          </w:p>
        </w:tc>
        <w:tc>
          <w:tcPr>
            <w:tcW w:w="2059" w:type="pct"/>
            <w:tcBorders>
              <w:insideH w:val="single" w:sz="4" w:space="0"/>
            </w:tcBorders>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以中国水墨画为灵魂，擅长表现焦、浓、重、淡、清的墨色层次通过针线模拟水墨的晕染效果。</w:t>
            </w:r>
          </w:p>
        </w:tc>
        <w:tc>
          <w:tcPr>
            <w:tcW w:w="1985" w:type="pct"/>
            <w:tcBorders>
              <w:insideH w:val="single" w:sz="4" w:space="0"/>
            </w:tcBorders>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以动物图案逼真著称。</w:t>
            </w:r>
          </w:p>
          <w:p>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注重色彩艳丽与光影和谐。</w:t>
            </w:r>
          </w:p>
          <w:p>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湘绣</w:t>
            </w:r>
            <w:r>
              <w:rPr>
                <w:rFonts w:ascii="等线" w:hAnsi="Arial" w:cs="Arial"/>
                <w:color w:val="000000"/>
                <w:szCs w:val="24"/>
                <w14:ligatures w14:val="none"/>
              </w:rPr>
              <w:t>色彩浓烈、针法粗犷</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6" w:type="pct"/>
            <w:vAlign w:val="center"/>
          </w:tcPr>
          <w:p>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针法与工艺</w:t>
            </w:r>
          </w:p>
        </w:tc>
        <w:tc>
          <w:tcPr>
            <w:tcW w:w="2059" w:type="pct"/>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以平针、簪花针、飘针为主，根据画面需求灵活变化针法，近实</w:t>
            </w:r>
            <w:r>
              <w:rPr>
                <w:rFonts w:hint="eastAsia" w:ascii="等线" w:hAnsi="Arial" w:cs="Arial"/>
                <w:color w:val="000000"/>
                <w:szCs w:val="24"/>
                <w14:ligatures w14:val="none"/>
              </w:rPr>
              <w:t>远</w:t>
            </w:r>
            <w:r>
              <w:rPr>
                <w:rFonts w:ascii="等线" w:hAnsi="Arial" w:cs="Arial"/>
                <w:color w:val="000000"/>
                <w:szCs w:val="24"/>
                <w14:ligatures w14:val="none"/>
              </w:rPr>
              <w:t>虚，层次分明。</w:t>
            </w:r>
          </w:p>
        </w:tc>
        <w:tc>
          <w:tcPr>
            <w:tcW w:w="1985" w:type="pct"/>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苏绣</w:t>
            </w:r>
            <w:r>
              <w:rPr>
                <w:rFonts w:ascii="等线" w:hAnsi="Arial" w:cs="Arial"/>
                <w:color w:val="000000"/>
                <w:szCs w:val="24"/>
                <w14:ligatures w14:val="none"/>
              </w:rPr>
              <w:t>针法细密（如平绣、套针），追求细腻均匀；</w:t>
            </w:r>
          </w:p>
          <w:p>
            <w:pPr>
              <w:spacing w:after="0" w:line="240" w:lineRule="auto"/>
              <w:ind w:firstLine="0" w:firstLineChars="0"/>
              <w:rPr>
                <w:rFonts w:ascii="Arial" w:hAnsi="Arial" w:cs="Arial"/>
                <w:color w:val="auto"/>
                <w:kern w:val="0"/>
                <w:szCs w:val="24"/>
                <w14:ligatures w14:val="none"/>
              </w:rPr>
            </w:pPr>
            <w:r>
              <w:rPr>
                <w:rFonts w:ascii="等线" w:hAnsi="Arial" w:cs="Arial"/>
                <w:b/>
                <w:bCs/>
                <w:color w:val="000000"/>
                <w:szCs w:val="24"/>
                <w14:ligatures w14:val="none"/>
              </w:rPr>
              <w:t>粤绣</w:t>
            </w:r>
            <w:r>
              <w:rPr>
                <w:rFonts w:ascii="等线" w:hAnsi="Arial" w:cs="Arial"/>
                <w:color w:val="000000"/>
                <w:szCs w:val="24"/>
                <w14:ligatures w14:val="none"/>
              </w:rPr>
              <w:t>针法多样（如鸡仔针、渗针），注重立体感与色彩渐变。</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6" w:type="pct"/>
            <w:tcBorders>
              <w:insideH w:val="single" w:sz="4" w:space="0"/>
            </w:tcBorders>
            <w:vAlign w:val="center"/>
          </w:tcPr>
          <w:p>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材料体系</w:t>
            </w:r>
          </w:p>
        </w:tc>
        <w:tc>
          <w:tcPr>
            <w:tcW w:w="2059" w:type="pct"/>
            <w:tcBorders>
              <w:insideH w:val="single" w:sz="4" w:space="0"/>
            </w:tcBorders>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纯棉土布、棉线为主，强调</w:t>
            </w:r>
            <w:r>
              <w:rPr>
                <w:rFonts w:hint="eastAsia" w:ascii="等线" w:hAnsi="Arial" w:cs="Arial"/>
                <w:color w:val="000000"/>
                <w:szCs w:val="24"/>
                <w14:ligatures w14:val="none"/>
              </w:rPr>
              <w:t>“</w:t>
            </w:r>
            <w:r>
              <w:rPr>
                <w:rFonts w:ascii="等线" w:hAnsi="Arial" w:cs="Arial"/>
                <w:color w:val="000000"/>
                <w:szCs w:val="24"/>
                <w14:ligatures w14:val="none"/>
              </w:rPr>
              <w:t>接地气</w:t>
            </w:r>
            <w:r>
              <w:rPr>
                <w:rFonts w:hint="eastAsia" w:ascii="等线" w:hAnsi="Arial" w:cs="Arial"/>
                <w:color w:val="000000"/>
                <w:szCs w:val="24"/>
                <w14:ligatures w14:val="none"/>
              </w:rPr>
              <w:t>”</w:t>
            </w:r>
            <w:r>
              <w:rPr>
                <w:rFonts w:ascii="等线" w:hAnsi="Arial" w:cs="Arial"/>
                <w:color w:val="000000"/>
                <w:szCs w:val="24"/>
                <w14:ligatures w14:val="none"/>
              </w:rPr>
              <w:t>的民间特色，后来部分作品改用绢帛和蚕丝。</w:t>
            </w:r>
          </w:p>
        </w:tc>
        <w:tc>
          <w:tcPr>
            <w:tcW w:w="1985" w:type="pct"/>
            <w:tcBorders>
              <w:insideH w:val="single" w:sz="4" w:space="0"/>
            </w:tcBorders>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苏绣、湘绣等均以丝绸为底料，丝线绣制，追求光泽华丽感，材质成本较高。</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956" w:type="pct"/>
            <w:vAlign w:val="center"/>
          </w:tcPr>
          <w:p>
            <w:pPr>
              <w:spacing w:after="0" w:line="240" w:lineRule="auto"/>
              <w:ind w:firstLine="0" w:firstLineChars="0"/>
              <w:jc w:val="center"/>
              <w:rPr>
                <w:rFonts w:ascii="Arial" w:hAnsi="Arial" w:cs="Arial"/>
                <w:b/>
                <w:bCs/>
                <w:color w:val="auto"/>
                <w:kern w:val="0"/>
                <w:sz w:val="36"/>
                <w:szCs w:val="36"/>
                <w14:ligatures w14:val="none"/>
              </w:rPr>
            </w:pPr>
            <w:r>
              <w:rPr>
                <w:rFonts w:ascii="等线" w:hAnsi="Arial" w:cs="Arial"/>
                <w:b/>
                <w:bCs/>
                <w:color w:val="auto"/>
                <w:sz w:val="22"/>
                <w14:ligatures w14:val="none"/>
              </w:rPr>
              <w:t>传承方式</w:t>
            </w:r>
          </w:p>
        </w:tc>
        <w:tc>
          <w:tcPr>
            <w:tcW w:w="2059" w:type="pct"/>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走进院校和社区，让濒危手工真正变成可规模复制的现代非遗产业。</w:t>
            </w:r>
          </w:p>
        </w:tc>
        <w:tc>
          <w:tcPr>
            <w:tcW w:w="1985" w:type="pct"/>
            <w:vAlign w:val="center"/>
          </w:tcPr>
          <w:p>
            <w:pPr>
              <w:spacing w:after="0" w:line="240" w:lineRule="auto"/>
              <w:ind w:firstLine="0" w:firstLineChars="0"/>
              <w:rPr>
                <w:rFonts w:ascii="Arial" w:hAnsi="Arial" w:cs="Arial"/>
                <w:color w:val="auto"/>
                <w:kern w:val="0"/>
                <w:szCs w:val="24"/>
                <w14:ligatures w14:val="none"/>
              </w:rPr>
            </w:pPr>
            <w:r>
              <w:rPr>
                <w:rFonts w:ascii="等线" w:hAnsi="Arial" w:cs="Arial"/>
                <w:color w:val="000000"/>
                <w:szCs w:val="24"/>
                <w14:ligatures w14:val="none"/>
              </w:rPr>
              <w:t>以国营老厂或大型绣庄为主，师徒链长但层级固化，易与市场脱节。</w:t>
            </w:r>
          </w:p>
        </w:tc>
      </w:tr>
    </w:tbl>
    <w:p>
      <w:pPr>
        <w:numPr>
          <w:ilvl w:val="0"/>
          <w:numId w:val="0"/>
        </w:numPr>
        <w:ind w:leftChars="0"/>
        <w:rPr>
          <w:rFonts w:hint="eastAsia"/>
          <w:b/>
          <w:bCs/>
          <w:lang w:val="en-US" w:eastAsia="zh-CN"/>
        </w:rPr>
      </w:pPr>
      <w:r>
        <w:rPr>
          <w:rFonts w:hint="eastAsia"/>
          <w:b/>
          <w:bCs/>
          <w:lang w:val="en-US" w:eastAsia="zh-CN"/>
        </w:rPr>
        <w:t>（2）传承断层风险</w:t>
      </w:r>
    </w:p>
    <w:p>
      <w:pPr>
        <w:numPr>
          <w:ilvl w:val="0"/>
          <w:numId w:val="0"/>
        </w:numPr>
        <w:ind w:leftChars="0" w:firstLine="420" w:firstLineChars="0"/>
        <w:rPr>
          <w:rFonts w:hint="default"/>
          <w:lang w:val="en-US" w:eastAsia="zh-CN"/>
        </w:rPr>
      </w:pPr>
      <w:r>
        <w:rPr>
          <w:rFonts w:hint="default"/>
          <w:lang w:val="en-US" w:eastAsia="zh-CN"/>
        </w:rPr>
        <w:t>江右贡绣的传承高度依赖核心传承人，虽然培养了大量基础绣娘，但真正具备精湛技艺、能独立创作精品、兼具艺术素养与创新能力的大师级人才稀缺。手工刺绣学习周期长、难度大、初期收入低，难以吸引年轻人主动投身其中，传承队伍仍以中老年群体为主，年轻传承人的数量与质量难以满足行业长期发展需求，</w:t>
      </w:r>
      <w:r>
        <w:rPr>
          <w:rFonts w:hint="eastAsia"/>
          <w:lang w:val="en-US" w:eastAsia="zh-CN"/>
        </w:rPr>
        <w:t>线像莲花</w:t>
      </w:r>
      <w:r>
        <w:rPr>
          <w:rFonts w:hint="default"/>
          <w:lang w:val="en-US" w:eastAsia="zh-CN"/>
        </w:rPr>
        <w:t>存在传承断层的潜在风险。</w:t>
      </w:r>
    </w:p>
    <w:p>
      <w:pPr>
        <w:numPr>
          <w:ilvl w:val="0"/>
          <w:numId w:val="0"/>
        </w:numPr>
        <w:rPr>
          <w:rFonts w:hint="eastAsia"/>
          <w:b/>
          <w:bCs/>
          <w:lang w:val="en-US" w:eastAsia="zh-CN"/>
        </w:rPr>
      </w:pPr>
      <w:r>
        <w:rPr>
          <w:rFonts w:hint="eastAsia"/>
          <w:b/>
          <w:bCs/>
          <w:lang w:val="en-US" w:eastAsia="zh-CN"/>
        </w:rPr>
        <w:t>（3）生产规模化不足，成本居高不下</w:t>
      </w:r>
    </w:p>
    <w:p>
      <w:pPr>
        <w:numPr>
          <w:ilvl w:val="0"/>
          <w:numId w:val="0"/>
        </w:numPr>
        <w:ind w:firstLine="420" w:firstLineChars="0"/>
        <w:rPr>
          <w:rFonts w:hint="default"/>
          <w:lang w:val="en-US" w:eastAsia="zh-CN"/>
        </w:rPr>
      </w:pPr>
      <w:r>
        <w:rPr>
          <w:rFonts w:hint="eastAsia"/>
          <w:lang w:val="en-US" w:eastAsia="zh-CN"/>
        </w:rPr>
        <w:t>品牌</w:t>
      </w:r>
      <w:r>
        <w:rPr>
          <w:rFonts w:hint="default"/>
          <w:lang w:val="en-US" w:eastAsia="zh-CN"/>
        </w:rPr>
        <w:t>目前仍以小作坊式生产为主，因缺乏</w:t>
      </w:r>
      <w:r>
        <w:rPr>
          <w:rFonts w:hint="eastAsia"/>
          <w:lang w:val="en-US" w:eastAsia="zh-CN"/>
        </w:rPr>
        <w:t>规模化</w:t>
      </w:r>
      <w:r>
        <w:rPr>
          <w:rFonts w:hint="default"/>
          <w:lang w:val="en-US" w:eastAsia="zh-CN"/>
        </w:rPr>
        <w:t>办厂</w:t>
      </w:r>
      <w:r>
        <w:rPr>
          <w:rFonts w:hint="eastAsia"/>
          <w:lang w:val="en-US" w:eastAsia="zh-CN"/>
        </w:rPr>
        <w:t>的</w:t>
      </w:r>
      <w:r>
        <w:rPr>
          <w:rFonts w:hint="default"/>
          <w:lang w:val="en-US" w:eastAsia="zh-CN"/>
        </w:rPr>
        <w:t>经验、绣娘留存困难等问题，未能实现稳定的规模化生产。手工刺绣的特性导致生产效率低下，一件精品绣品往往需要数月时间完成，加之蚕丝线等原料成本较高，进一步推高了产品定价，使得多数消费者难以承受，限制了市场普及。同时，批量生产能力不足，难以满足大规模的市场订单需求，制约了产业化发展进程。</w:t>
      </w:r>
    </w:p>
    <w:p>
      <w:pPr>
        <w:pStyle w:val="4"/>
        <w:bidi w:val="0"/>
        <w:rPr>
          <w:rFonts w:hint="default"/>
          <w:lang w:val="en-US" w:eastAsia="zh-CN"/>
        </w:rPr>
      </w:pPr>
      <w:bookmarkStart w:id="25" w:name="_Toc13052"/>
      <w:r>
        <w:rPr>
          <w:rFonts w:hint="default"/>
          <w:lang w:val="en-US" w:eastAsia="zh-CN"/>
        </w:rPr>
        <w:t>机会分析（Opportunities）：时代机遇与发展蓝海</w:t>
      </w:r>
      <w:bookmarkEnd w:id="25"/>
    </w:p>
    <w:p>
      <w:pPr>
        <w:spacing w:after="0" w:line="300" w:lineRule="auto"/>
        <w:ind w:firstLine="0" w:firstLineChars="0"/>
        <w:jc w:val="left"/>
        <w:rPr>
          <w:rFonts w:hint="default" w:ascii="Times New Roman" w:hAnsi="Times New Roman" w:eastAsia="宋体" w:cs="Times New Roman"/>
          <w:b/>
          <w:bCs/>
          <w:color w:val="000000"/>
          <w:sz w:val="24"/>
          <w:szCs w:val="24"/>
          <w:lang w:val="en-US" w:bidi="zh-CN"/>
          <w14:ligatures w14:val="standardContextual"/>
        </w:rPr>
      </w:pPr>
      <w:r>
        <w:rPr>
          <w:rFonts w:hint="eastAsia" w:cs="Times New Roman"/>
          <w:b/>
          <w:bCs/>
          <w:color w:val="000000"/>
          <w:sz w:val="24"/>
          <w:szCs w:val="24"/>
          <w:lang w:bidi="zh-CN"/>
          <w14:ligatures w14:val="standardContextual"/>
        </w:rPr>
        <w:t>（</w:t>
      </w:r>
      <w:r>
        <w:rPr>
          <w:rFonts w:hint="eastAsia" w:cs="Times New Roman"/>
          <w:b/>
          <w:bCs/>
          <w:color w:val="000000"/>
          <w:sz w:val="24"/>
          <w:szCs w:val="24"/>
          <w:lang w:val="en-US" w:bidi="zh-CN"/>
          <w14:ligatures w14:val="standardContextual"/>
        </w:rPr>
        <w:t>1）</w:t>
      </w:r>
      <w:r>
        <w:rPr>
          <w:rFonts w:ascii="Times New Roman" w:hAnsi="Times New Roman" w:eastAsia="宋体" w:cs="Times New Roman"/>
          <w:b/>
          <w:bCs/>
          <w:color w:val="000000"/>
          <w:sz w:val="24"/>
          <w:szCs w:val="24"/>
          <w:lang w:bidi="zh-CN"/>
          <w14:ligatures w14:val="standardContextual"/>
        </w:rPr>
        <w:t>文化消费升级与国潮</w:t>
      </w:r>
      <w:r>
        <w:rPr>
          <w:rFonts w:hint="eastAsia" w:cs="Times New Roman"/>
          <w:b/>
          <w:bCs/>
          <w:color w:val="000000"/>
          <w:sz w:val="24"/>
          <w:szCs w:val="24"/>
          <w:lang w:val="en-US" w:bidi="zh-CN"/>
          <w14:ligatures w14:val="standardContextual"/>
        </w:rPr>
        <w:t>机遇</w:t>
      </w:r>
    </w:p>
    <w:p>
      <w:pPr>
        <w:keepNext w:val="0"/>
        <w:keepLines w:val="0"/>
        <w:pageBreakBefore w:val="0"/>
        <w:widowControl w:val="0"/>
        <w:kinsoku/>
        <w:wordWrap/>
        <w:overflowPunct/>
        <w:topLinePunct w:val="0"/>
        <w:autoSpaceDE/>
        <w:autoSpaceDN/>
        <w:bidi w:val="0"/>
        <w:adjustRightInd/>
        <w:snapToGrid/>
        <w:spacing w:after="0" w:line="360" w:lineRule="auto"/>
        <w:ind w:firstLine="482" w:firstLineChars="200"/>
        <w:jc w:val="left"/>
        <w:textAlignment w:val="auto"/>
        <w:rPr>
          <w:rFonts w:hint="default" w:ascii="Times New Roman" w:hAnsi="Times New Roman" w:eastAsia="宋体" w:cs="Times New Roman"/>
          <w:color w:val="000000"/>
          <w:sz w:val="24"/>
          <w:szCs w:val="24"/>
          <w:lang w:val="en-US" w:bidi="zh-CN"/>
          <w14:ligatures w14:val="standardContextual"/>
        </w:rPr>
      </w:pPr>
      <w:r>
        <w:rPr>
          <w:rFonts w:ascii="Times New Roman" w:hAnsi="Times New Roman" w:eastAsia="宋体" w:cs="Times New Roman"/>
          <w:b/>
          <w:color w:val="000000"/>
          <w:sz w:val="24"/>
          <w:szCs w:val="24"/>
          <w:lang w:val="zh-CN" w:bidi="zh-CN"/>
          <w14:ligatures w14:val="standardContextual"/>
        </w:rPr>
        <w:t>新国潮消费崛起</w:t>
      </w:r>
      <w:r>
        <w:rPr>
          <w:rFonts w:hint="eastAsia" w:ascii="Times New Roman" w:hAnsi="Times New Roman" w:eastAsia="宋体" w:cs="Times New Roman"/>
          <w:b/>
          <w:color w:val="000000"/>
          <w:sz w:val="24"/>
          <w:szCs w:val="24"/>
          <w:lang w:val="zh-CN" w:bidi="zh-CN"/>
          <w14:ligatures w14:val="standardContextual"/>
        </w:rPr>
        <w:t>。</w:t>
      </w:r>
      <w:r>
        <w:rPr>
          <w:rFonts w:ascii="Times New Roman" w:hAnsi="Times New Roman" w:eastAsia="宋体" w:cs="Times New Roman"/>
          <w:color w:val="000000"/>
          <w:sz w:val="24"/>
          <w:szCs w:val="24"/>
          <w:lang w:bidi="zh-CN"/>
          <w14:ligatures w14:val="standardContextual"/>
        </w:rPr>
        <w:t>据国家统计局数据，2025年一季度文化新业态营收同比增长12.5%，对文化企业营收增长贡献率达83.5%。江西文创在深圳文博会上表现亮眼，如南昌四季流沙冰箱贴、红色主题毛绒</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军火库</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系列等</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小文创</w:t>
      </w:r>
      <w:r>
        <w:rPr>
          <w:rFonts w:hint="eastAsia" w:ascii="Times New Roman" w:hAnsi="Times New Roman" w:eastAsia="宋体" w:cs="Times New Roman"/>
          <w:color w:val="000000"/>
          <w:sz w:val="24"/>
          <w:szCs w:val="24"/>
          <w:lang w:bidi="zh-CN"/>
          <w14:ligatures w14:val="standardContextual"/>
        </w:rPr>
        <w:t>”</w:t>
      </w:r>
      <w:r>
        <w:rPr>
          <w:rFonts w:ascii="Times New Roman" w:hAnsi="Times New Roman" w:eastAsia="宋体" w:cs="Times New Roman"/>
          <w:color w:val="000000"/>
          <w:sz w:val="24"/>
          <w:szCs w:val="24"/>
          <w:lang w:bidi="zh-CN"/>
          <w14:ligatures w14:val="standardContextual"/>
        </w:rPr>
        <w:t>吸引大量年轻消费者。</w:t>
      </w:r>
      <w:r>
        <w:rPr>
          <w:rFonts w:hint="eastAsia" w:cs="Times New Roman"/>
          <w:color w:val="000000"/>
          <w:sz w:val="24"/>
          <w:szCs w:val="24"/>
          <w:lang w:val="en-US" w:bidi="zh-CN"/>
          <w14:ligatures w14:val="standardContextual"/>
        </w:rPr>
        <w:t>对于线像莲花这样以传统文化为主的品牌来说，国潮的兴起毫无疑问是一个机遇。</w:t>
      </w:r>
    </w:p>
    <w:p>
      <w:pPr>
        <w:spacing w:after="0" w:line="240" w:lineRule="auto"/>
        <w:ind w:firstLine="480" w:firstLineChars="200"/>
        <w:jc w:val="center"/>
        <w:rPr>
          <w:rFonts w:ascii="Times New Roman" w:hAnsi="Times New Roman" w:eastAsia="宋体" w:cs="Times New Roman"/>
          <w:color w:val="000000"/>
          <w:sz w:val="24"/>
          <w:szCs w:val="22"/>
          <w:lang w:bidi="zh-CN"/>
          <w14:ligatures w14:val="standardContextual"/>
        </w:rPr>
      </w:pPr>
      <w:r>
        <w:rPr>
          <w:rFonts w:ascii="Times New Roman" w:hAnsi="Times New Roman" w:eastAsia="宋体" w:cs="Times New Roman"/>
          <w:color w:val="000000"/>
          <w:sz w:val="24"/>
          <w:szCs w:val="22"/>
          <w:lang w:bidi="zh-CN"/>
          <w14:ligatures w14:val="standardContextual"/>
        </w:rPr>
        <w:drawing>
          <wp:inline distT="0" distB="0" distL="114300" distR="114300">
            <wp:extent cx="4548505" cy="2182495"/>
            <wp:effectExtent l="0" t="0" r="8255" b="12065"/>
            <wp:docPr id="41" name="图片 41" descr="084474ec4eed8d23a9d9e771d986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84474ec4eed8d23a9d9e771d986ee6"/>
                    <pic:cNvPicPr>
                      <a:picLocks noChangeAspect="1"/>
                    </pic:cNvPicPr>
                  </pic:nvPicPr>
                  <pic:blipFill>
                    <a:blip r:embed="rId28"/>
                    <a:stretch>
                      <a:fillRect/>
                    </a:stretch>
                  </pic:blipFill>
                  <pic:spPr>
                    <a:xfrm>
                      <a:off x="0" y="0"/>
                      <a:ext cx="4548505" cy="2182495"/>
                    </a:xfrm>
                    <a:prstGeom prst="rect">
                      <a:avLst/>
                    </a:prstGeom>
                  </pic:spPr>
                </pic:pic>
              </a:graphicData>
            </a:graphic>
          </wp:inline>
        </w:drawing>
      </w:r>
    </w:p>
    <w:p>
      <w:pPr>
        <w:pStyle w:val="25"/>
        <w:bidi w:val="0"/>
        <w:rPr>
          <w:rFonts w:hint="eastAsia"/>
          <w:lang w:val="en-US" w:eastAsia="zh-CN"/>
        </w:rPr>
      </w:pPr>
      <w:r>
        <w:rPr>
          <w:lang w:val="en-US" w:eastAsia="zh-CN"/>
        </w:rPr>
        <w:t>图</w:t>
      </w:r>
      <w:r>
        <w:rPr>
          <w:rFonts w:hint="eastAsia"/>
          <w:lang w:val="en-US" w:eastAsia="zh-CN"/>
        </w:rPr>
        <w:t>3-4 南昌四季流沙冰箱贴</w:t>
      </w:r>
    </w:p>
    <w:p>
      <w:pPr>
        <w:numPr>
          <w:ilvl w:val="0"/>
          <w:numId w:val="0"/>
        </w:numPr>
        <w:ind w:leftChars="0"/>
        <w:rPr>
          <w:rFonts w:hint="eastAsia"/>
          <w:b/>
          <w:bCs/>
          <w:lang w:val="en-US" w:eastAsia="zh-CN"/>
        </w:rPr>
      </w:pPr>
      <w:r>
        <w:rPr>
          <w:rFonts w:hint="eastAsia"/>
          <w:b/>
          <w:bCs/>
          <w:lang w:val="en-US" w:eastAsia="zh-CN"/>
        </w:rPr>
        <w:t>（2）非遗保护与乡村振兴政策赋能</w:t>
      </w:r>
    </w:p>
    <w:p>
      <w:pPr>
        <w:numPr>
          <w:ilvl w:val="0"/>
          <w:numId w:val="0"/>
        </w:numPr>
        <w:ind w:leftChars="0" w:firstLine="420" w:firstLineChars="0"/>
        <w:rPr>
          <w:rFonts w:hint="eastAsia"/>
          <w:lang w:val="en-US" w:eastAsia="zh-CN"/>
        </w:rPr>
      </w:pPr>
      <w:r>
        <w:rPr>
          <w:rFonts w:hint="eastAsia"/>
          <w:lang w:val="en-US" w:eastAsia="zh-CN"/>
        </w:rPr>
        <w:t>当前国家高度重视非物质文化遗产的活态传承，出台了一系列扶持政策，江右贡绣作为线像莲花的主要产品，自然得到了这一政策支持与资金保障。同时，乡村振兴战略推进过程中，非遗助力乡村就业、增收的作用受到重视，线像莲花通过开展残疾妇女刺绣培训、与地方政府合作定制伴手礼等方式，依托政策红利拓展发展空间，实现产业的协同发展。</w:t>
      </w:r>
    </w:p>
    <w:p>
      <w:pPr>
        <w:numPr>
          <w:ilvl w:val="0"/>
          <w:numId w:val="0"/>
        </w:numPr>
        <w:rPr>
          <w:rFonts w:hint="eastAsia"/>
          <w:b/>
          <w:bCs/>
          <w:lang w:val="en-US" w:eastAsia="zh-CN"/>
        </w:rPr>
      </w:pPr>
      <w:r>
        <w:rPr>
          <w:rFonts w:hint="eastAsia"/>
          <w:b/>
          <w:bCs/>
          <w:lang w:val="en-US" w:eastAsia="zh-CN"/>
        </w:rPr>
        <w:t>（3）传播与销售渠道的多元化拓展</w:t>
      </w:r>
    </w:p>
    <w:p>
      <w:pPr>
        <w:numPr>
          <w:ilvl w:val="0"/>
          <w:numId w:val="0"/>
        </w:numPr>
        <w:ind w:firstLine="420" w:firstLineChars="0"/>
        <w:rPr>
          <w:rFonts w:hint="eastAsia"/>
          <w:lang w:val="en-US" w:eastAsia="zh-CN"/>
        </w:rPr>
      </w:pPr>
      <w:r>
        <w:rPr>
          <w:rFonts w:hint="default"/>
          <w:lang w:val="en-US" w:eastAsia="zh-CN"/>
        </w:rPr>
        <w:t>互联网技术的发展打破了地域限制，短视频、直播、电商平台等新媒体渠道，为江右贡绣的品牌传播与产品销售提供了新路径。传承人陶卫华已通过线上直播开展公益教学，积累了一定的线上影响力，后续可进一步利用新媒体平台，展示刺绣技艺、讲述非遗故事，扩大品牌曝光度。同时，借助电商平台、文创实体店、景区门店等渠道，可打破线下地域局限，拓宽销售路径，提升产品销量</w:t>
      </w:r>
      <w:r>
        <w:rPr>
          <w:rFonts w:hint="eastAsia"/>
          <w:lang w:val="en-US" w:eastAsia="zh-CN"/>
        </w:rPr>
        <w:t>。</w:t>
      </w:r>
    </w:p>
    <w:p>
      <w:pPr>
        <w:pStyle w:val="24"/>
        <w:bidi w:val="0"/>
        <w:rPr>
          <w:rFonts w:hint="eastAsia"/>
          <w:lang w:val="en-US" w:eastAsia="zh-CN"/>
        </w:rPr>
      </w:pPr>
      <w:r>
        <w:rPr>
          <w:rFonts w:hint="eastAsia"/>
          <w:lang w:val="en-US" w:eastAsia="zh-CN"/>
        </w:rPr>
        <w:drawing>
          <wp:inline distT="0" distB="0" distL="114300" distR="114300">
            <wp:extent cx="1776730" cy="2667000"/>
            <wp:effectExtent l="0" t="0" r="6350" b="0"/>
            <wp:docPr id="14" name="图片 14" descr="ee3f69b9a6a57eb54aba2ebe874ef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e3f69b9a6a57eb54aba2ebe874ef84f"/>
                    <pic:cNvPicPr>
                      <a:picLocks noChangeAspect="1"/>
                    </pic:cNvPicPr>
                  </pic:nvPicPr>
                  <pic:blipFill>
                    <a:blip r:embed="rId29"/>
                    <a:stretch>
                      <a:fillRect/>
                    </a:stretch>
                  </pic:blipFill>
                  <pic:spPr>
                    <a:xfrm>
                      <a:off x="0" y="0"/>
                      <a:ext cx="1776730" cy="2667000"/>
                    </a:xfrm>
                    <a:prstGeom prst="rect">
                      <a:avLst/>
                    </a:prstGeom>
                  </pic:spPr>
                </pic:pic>
              </a:graphicData>
            </a:graphic>
          </wp:inline>
        </w:drawing>
      </w:r>
    </w:p>
    <w:p>
      <w:pPr>
        <w:pStyle w:val="25"/>
        <w:bidi w:val="0"/>
        <w:rPr>
          <w:rFonts w:hint="eastAsia"/>
          <w:lang w:val="en-US" w:eastAsia="zh-CN"/>
        </w:rPr>
      </w:pPr>
      <w:r>
        <w:rPr>
          <w:rFonts w:hint="eastAsia"/>
          <w:lang w:val="en-US" w:eastAsia="zh-CN"/>
        </w:rPr>
        <w:t>图3-5 陶卫华通过社交媒体分享刺绣</w:t>
      </w:r>
    </w:p>
    <w:p>
      <w:pPr>
        <w:pStyle w:val="4"/>
        <w:bidi w:val="0"/>
        <w:rPr>
          <w:rFonts w:hint="default"/>
          <w:lang w:val="en-US" w:eastAsia="zh-CN"/>
        </w:rPr>
      </w:pPr>
      <w:bookmarkStart w:id="26" w:name="_Toc1007"/>
      <w:r>
        <w:rPr>
          <w:rFonts w:hint="default"/>
          <w:lang w:val="en-US" w:eastAsia="zh-CN"/>
        </w:rPr>
        <w:t>威胁分析（Threats）：市场风险与外部挑战</w:t>
      </w:r>
      <w:bookmarkEnd w:id="26"/>
    </w:p>
    <w:p>
      <w:pPr>
        <w:numPr>
          <w:ilvl w:val="0"/>
          <w:numId w:val="0"/>
        </w:numPr>
        <w:ind w:leftChars="0"/>
        <w:rPr>
          <w:rFonts w:hint="default"/>
          <w:b/>
          <w:bCs/>
          <w:lang w:val="en-US" w:eastAsia="zh-CN"/>
        </w:rPr>
      </w:pPr>
      <w:r>
        <w:rPr>
          <w:rFonts w:hint="eastAsia"/>
          <w:b/>
          <w:bCs/>
          <w:lang w:val="en-US" w:eastAsia="zh-CN"/>
        </w:rPr>
        <w:t>（1）</w:t>
      </w:r>
      <w:r>
        <w:rPr>
          <w:rFonts w:hint="default"/>
          <w:b/>
          <w:bCs/>
          <w:lang w:val="en-US" w:eastAsia="zh-CN"/>
        </w:rPr>
        <w:t>同质化竞争与替代威胁</w:t>
      </w:r>
    </w:p>
    <w:p>
      <w:pPr>
        <w:numPr>
          <w:ilvl w:val="0"/>
          <w:numId w:val="0"/>
        </w:numPr>
        <w:ind w:leftChars="0" w:firstLine="420" w:firstLineChars="0"/>
        <w:rPr>
          <w:rFonts w:hint="default"/>
          <w:lang w:val="en-US" w:eastAsia="zh-CN"/>
        </w:rPr>
      </w:pPr>
      <w:r>
        <w:rPr>
          <w:rFonts w:hint="eastAsia"/>
          <w:b/>
          <w:bCs/>
          <w:lang w:val="en-US" w:eastAsia="zh-CN"/>
        </w:rPr>
        <w:t>刺绣行业</w:t>
      </w:r>
      <w:r>
        <w:rPr>
          <w:rFonts w:hint="default"/>
          <w:b/>
          <w:bCs/>
          <w:lang w:val="en-US" w:eastAsia="zh-CN"/>
        </w:rPr>
        <w:t>竞争白热化。</w:t>
      </w:r>
      <w:r>
        <w:rPr>
          <w:rFonts w:hint="eastAsia"/>
          <w:lang w:val="en-US" w:eastAsia="zh-CN"/>
        </w:rPr>
        <w:t>以苏绣为主的</w:t>
      </w:r>
      <w:r>
        <w:rPr>
          <w:rFonts w:hint="default"/>
          <w:lang w:val="en-US" w:eastAsia="zh-CN"/>
        </w:rPr>
        <w:t>四大名绣凭借悠久历史、高知名度与成熟的产业化体系，占据了大部分高端市场与大众市场份额。同时，江西本土的</w:t>
      </w:r>
      <w:r>
        <w:rPr>
          <w:rFonts w:hint="eastAsia"/>
          <w:lang w:val="en-US" w:eastAsia="zh-CN"/>
        </w:rPr>
        <w:t>赣发绣、</w:t>
      </w:r>
      <w:r>
        <w:rPr>
          <w:rFonts w:hint="default"/>
          <w:lang w:val="en-US" w:eastAsia="zh-CN"/>
        </w:rPr>
        <w:t>夏布绣等其他刺绣品类，也与江右贡绣形成地域竞争，分流了部分市场资源与受众。</w:t>
      </w:r>
      <w:r>
        <w:rPr>
          <w:rFonts w:hint="eastAsia"/>
          <w:lang w:val="en-US" w:eastAsia="zh-CN"/>
        </w:rPr>
        <w:t>线像莲花</w:t>
      </w:r>
      <w:r>
        <w:rPr>
          <w:rFonts w:hint="default"/>
          <w:lang w:val="en-US" w:eastAsia="zh-CN"/>
        </w:rPr>
        <w:t>若无法形成独特的品牌优势与核心竞争力，难以在激烈的市场竞争中突围</w:t>
      </w:r>
      <w:r>
        <w:rPr>
          <w:rFonts w:hint="eastAsia"/>
          <w:lang w:val="en-US" w:eastAsia="zh-CN"/>
        </w:rPr>
        <w:t>。</w:t>
      </w:r>
    </w:p>
    <w:p>
      <w:pPr>
        <w:numPr>
          <w:ilvl w:val="0"/>
          <w:numId w:val="0"/>
        </w:numPr>
        <w:ind w:leftChars="0" w:firstLine="420" w:firstLineChars="0"/>
        <w:rPr>
          <w:rFonts w:hint="default"/>
          <w:lang w:val="en-US" w:eastAsia="zh-CN"/>
        </w:rPr>
      </w:pPr>
      <w:r>
        <w:rPr>
          <w:rFonts w:hint="default"/>
          <w:b/>
          <w:bCs/>
          <w:lang w:val="en-US" w:eastAsia="zh-CN"/>
        </w:rPr>
        <w:t>机械复制品价格冲击。</w:t>
      </w:r>
      <w:r>
        <w:rPr>
          <w:rFonts w:hint="default"/>
          <w:lang w:val="en-US" w:eastAsia="zh-CN"/>
        </w:rPr>
        <w:t>市场上出现电脑绣花机制作的“伪手工刺绣”，以低价争夺市场（价格仅为手工绣1/10）。这类仿制品损害行业生态，可能降低观众对赣绣价值的认可度，影响</w:t>
      </w:r>
      <w:r>
        <w:rPr>
          <w:rFonts w:hint="eastAsia"/>
          <w:lang w:val="en-US" w:eastAsia="zh-CN"/>
        </w:rPr>
        <w:t>品牌</w:t>
      </w:r>
      <w:r>
        <w:rPr>
          <w:rFonts w:hint="default"/>
          <w:lang w:val="en-US" w:eastAsia="zh-CN"/>
        </w:rPr>
        <w:t>交易意愿。</w:t>
      </w:r>
    </w:p>
    <w:p>
      <w:pPr>
        <w:numPr>
          <w:ilvl w:val="0"/>
          <w:numId w:val="0"/>
        </w:numPr>
        <w:rPr>
          <w:rFonts w:hint="default"/>
          <w:b/>
          <w:bCs/>
          <w:lang w:val="en-US" w:eastAsia="zh-CN"/>
        </w:rPr>
      </w:pPr>
      <w:r>
        <w:rPr>
          <w:rFonts w:hint="eastAsia"/>
          <w:b/>
          <w:bCs/>
          <w:lang w:val="en-US" w:eastAsia="zh-CN"/>
        </w:rPr>
        <w:t>（2）</w:t>
      </w:r>
      <w:r>
        <w:rPr>
          <w:rFonts w:hint="default"/>
          <w:b/>
          <w:bCs/>
          <w:lang w:val="en-US" w:eastAsia="zh-CN"/>
        </w:rPr>
        <w:t>快消文化与传统价值冲突</w:t>
      </w:r>
    </w:p>
    <w:p>
      <w:pPr>
        <w:numPr>
          <w:ilvl w:val="0"/>
          <w:numId w:val="0"/>
        </w:numPr>
        <w:ind w:firstLine="420" w:firstLineChars="0"/>
        <w:rPr>
          <w:rFonts w:hint="default"/>
          <w:lang w:val="en-US" w:eastAsia="zh-CN"/>
        </w:rPr>
      </w:pPr>
      <w:r>
        <w:rPr>
          <w:rFonts w:hint="default"/>
          <w:lang w:val="en-US" w:eastAsia="zh-CN"/>
        </w:rPr>
        <w:t>当下消费者的审美需求呈现多元化、个性化、快速迭代的特点，尤其是年轻消费群体，对非遗产品的需求不再局限于传统款式，更注重时尚感、实用性与个性化。</w:t>
      </w:r>
      <w:r>
        <w:rPr>
          <w:rFonts w:hint="eastAsia"/>
          <w:lang w:val="en-US" w:eastAsia="zh-CN"/>
        </w:rPr>
        <w:t>线像莲花</w:t>
      </w:r>
      <w:r>
        <w:rPr>
          <w:rFonts w:hint="default"/>
          <w:lang w:val="en-US" w:eastAsia="zh-CN"/>
        </w:rPr>
        <w:t>若无法及时捕捉消费审美变化，加快产品创新与设计升级，仍固守传统款式与题材，可能会被市场淘汰，难以实现可持续发展。</w:t>
      </w:r>
    </w:p>
    <w:p>
      <w:pPr>
        <w:numPr>
          <w:ilvl w:val="0"/>
          <w:numId w:val="0"/>
        </w:numPr>
        <w:rPr>
          <w:rFonts w:hint="eastAsia"/>
          <w:b/>
          <w:bCs/>
          <w:lang w:val="en-US" w:eastAsia="zh-CN"/>
        </w:rPr>
      </w:pPr>
      <w:r>
        <w:rPr>
          <w:rFonts w:hint="eastAsia"/>
          <w:b/>
          <w:bCs/>
          <w:lang w:val="en-US" w:eastAsia="zh-CN"/>
        </w:rPr>
        <w:t>③原材料价格波动与供应链不稳定</w:t>
      </w:r>
    </w:p>
    <w:p>
      <w:pPr>
        <w:numPr>
          <w:ilvl w:val="0"/>
          <w:numId w:val="0"/>
        </w:numPr>
        <w:ind w:firstLine="420" w:firstLineChars="0"/>
        <w:rPr>
          <w:rFonts w:hint="eastAsia"/>
          <w:lang w:val="en-US" w:eastAsia="zh-CN"/>
        </w:rPr>
      </w:pPr>
      <w:r>
        <w:rPr>
          <w:rFonts w:hint="eastAsia"/>
          <w:lang w:val="en-US" w:eastAsia="zh-CN"/>
        </w:rPr>
        <w:t>江右贡绣的主要原料为蚕丝线，蚕丝线的价格受市场供求、气候、养殖规模等因素影响，波动较大。原材料价格的上涨会进一步增加生产成本，降低产品利润空间；同时，若原材料供应链不稳定，可能会影响生产进度，导致订单无法按时交付，进而影响品牌口碑与市场信任度。此外，优质蚕丝线的采购渠道有限，也可能制约其工艺品质的稳定提升。</w:t>
      </w:r>
    </w:p>
    <w:p>
      <w:pPr>
        <w:pStyle w:val="24"/>
        <w:bidi w:val="0"/>
        <w:rPr>
          <w:rFonts w:hint="default"/>
          <w:lang w:val="en-US" w:eastAsia="zh-CN"/>
        </w:rPr>
      </w:pPr>
      <w:r>
        <w:rPr>
          <w:rFonts w:hint="default"/>
          <w:lang w:val="en-US" w:eastAsia="zh-CN"/>
        </w:rPr>
        <w:drawing>
          <wp:inline distT="0" distB="0" distL="114300" distR="114300">
            <wp:extent cx="4741545" cy="2824480"/>
            <wp:effectExtent l="0" t="0" r="13335" b="10160"/>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pPr>
        <w:pStyle w:val="25"/>
        <w:bidi w:val="0"/>
        <w:rPr>
          <w:rFonts w:hint="eastAsia"/>
          <w:lang w:val="en-US" w:eastAsia="zh-CN"/>
        </w:rPr>
      </w:pPr>
      <w:r>
        <w:rPr>
          <w:rFonts w:hint="eastAsia"/>
          <w:lang w:val="en-US" w:eastAsia="zh-CN"/>
        </w:rPr>
        <w:t>图3-6茧丝价格指数走势</w:t>
      </w:r>
    </w:p>
    <w:p>
      <w:pPr>
        <w:bidi w:val="0"/>
        <w:ind w:firstLine="420" w:firstLineChars="0"/>
        <w:rPr>
          <w:rFonts w:hint="default"/>
          <w:lang w:val="en-US" w:eastAsia="zh-CN"/>
        </w:rPr>
      </w:pPr>
      <w:r>
        <w:rPr>
          <w:rFonts w:hint="eastAsia"/>
          <w:b/>
          <w:bCs/>
          <w:lang w:val="en-US" w:eastAsia="zh-CN"/>
        </w:rPr>
        <w:t>总结</w:t>
      </w:r>
      <w:r>
        <w:rPr>
          <w:rFonts w:hint="eastAsia"/>
          <w:lang w:val="en-US" w:eastAsia="zh-CN"/>
        </w:rPr>
        <w:t>：基于SWOT分析，线像莲花这一品牌的核心优势在于依托非遗传承人陶卫华独创的“摄影绣”“打子泼墨绣”等技法，以及深厚的赣文化基因，在江西本土已建立起一定的工艺声誉与产品体系。但劣势亦很明显，主要表现为手工生产成本高、品牌全国知名度和市场占有率低、年轻客群渗透不够，且面临传承人断层风险。整体来看，品牌当前处在从“本土非遗工坊”向“全国性生活美学品牌”转型的关键节点，亟需系统化提升市场运营能力与品牌传播效能。</w:t>
      </w:r>
    </w:p>
    <w:p>
      <w:pPr>
        <w:pStyle w:val="3"/>
        <w:bidi w:val="0"/>
        <w:rPr>
          <w:rFonts w:hint="eastAsia"/>
          <w:lang w:val="en-US" w:eastAsia="zh-CN"/>
        </w:rPr>
      </w:pPr>
      <w:bookmarkStart w:id="27" w:name="_Toc3454"/>
      <w:r>
        <w:rPr>
          <w:rFonts w:hint="eastAsia"/>
          <w:lang w:val="en-US" w:eastAsia="zh-CN"/>
        </w:rPr>
        <w:t>主要消费者分析</w:t>
      </w:r>
      <w:bookmarkEnd w:id="27"/>
    </w:p>
    <w:p>
      <w:pPr>
        <w:numPr>
          <w:ilvl w:val="0"/>
          <w:numId w:val="0"/>
        </w:numPr>
        <w:ind w:firstLine="420" w:firstLineChars="0"/>
        <w:rPr>
          <w:rFonts w:hint="eastAsia"/>
          <w:lang w:val="en-US" w:eastAsia="zh-CN"/>
        </w:rPr>
      </w:pPr>
      <w:r>
        <w:rPr>
          <w:rFonts w:hint="eastAsia"/>
          <w:lang w:val="en-US" w:eastAsia="zh-CN"/>
        </w:rPr>
        <w:t>对线像莲花的消费者进行全面分析，有助于进一步了解当前消费者核心特征、消费偏好及行为习惯，进而从消费者角度出发对品牌营销传播活动、产品优化方向作出相应调整，助力品牌市场化传承与客群拓展。按照消费观念、心理特征及行为习惯等特征分析，本策划案将品牌当前目标消费群体定位为四种具有代表性的类型，具体拆解如下：</w:t>
      </w:r>
    </w:p>
    <w:p>
      <w:pPr>
        <w:pStyle w:val="4"/>
        <w:bidi w:val="0"/>
        <w:rPr>
          <w:rFonts w:hint="eastAsia"/>
          <w:lang w:val="en-US" w:eastAsia="zh-CN"/>
        </w:rPr>
      </w:pPr>
      <w:bookmarkStart w:id="28" w:name="_Toc25102"/>
      <w:r>
        <w:rPr>
          <w:rFonts w:hint="eastAsia"/>
          <w:lang w:val="en-US" w:eastAsia="zh-CN"/>
        </w:rPr>
        <w:t>主要消费群1：中高收入女性</w:t>
      </w:r>
      <w:bookmarkEnd w:id="28"/>
    </w:p>
    <w:p>
      <w:pPr>
        <w:numPr>
          <w:ilvl w:val="0"/>
          <w:numId w:val="0"/>
        </w:numPr>
        <w:ind w:firstLine="420" w:firstLineChars="0"/>
        <w:rPr>
          <w:rFonts w:hint="eastAsia"/>
          <w:lang w:val="en-US" w:eastAsia="zh-CN"/>
        </w:rPr>
      </w:pPr>
      <w:r>
        <w:rPr>
          <w:rFonts w:hint="eastAsia"/>
          <w:lang w:val="en-US" w:eastAsia="zh-CN"/>
        </w:rPr>
        <w:t>【年龄范围】：25~45岁</w:t>
      </w:r>
    </w:p>
    <w:p>
      <w:pPr>
        <w:numPr>
          <w:ilvl w:val="0"/>
          <w:numId w:val="0"/>
        </w:numPr>
        <w:ind w:firstLine="420" w:firstLineChars="0"/>
        <w:rPr>
          <w:rFonts w:hint="eastAsia"/>
          <w:lang w:val="en-US" w:eastAsia="zh-CN"/>
        </w:rPr>
      </w:pPr>
      <w:r>
        <w:rPr>
          <w:rFonts w:hint="eastAsia"/>
          <w:lang w:val="en-US" w:eastAsia="zh-CN"/>
        </w:rPr>
        <w:t>【经济来源】：个人高薪收入为主，经济独立且消费能力较强。</w:t>
      </w:r>
    </w:p>
    <w:p>
      <w:pPr>
        <w:numPr>
          <w:ilvl w:val="0"/>
          <w:numId w:val="0"/>
        </w:numPr>
        <w:ind w:firstLine="420" w:firstLineChars="0"/>
        <w:rPr>
          <w:rFonts w:hint="eastAsia"/>
          <w:lang w:val="en-US" w:eastAsia="zh-CN"/>
        </w:rPr>
      </w:pPr>
      <w:r>
        <w:rPr>
          <w:rFonts w:hint="eastAsia"/>
          <w:lang w:val="en-US" w:eastAsia="zh-CN"/>
        </w:rPr>
        <w:t>【人群特征】：这一阶段的女性大多处于职场上升期或事业稳定期，面临一定的职场压力与家庭责任，渴望通过高品质消费实现工作与生活的平衡，寻求精神层面的舒缓与满足。她们热爱传统文化与新国潮，认可江右贡绣的非遗价值与线像莲花的品牌理念，追求生活品质与审美表达，尤其偏爱莲花“清雅、吉祥”的寓意，将线像莲花绣品作为自身审美品位与文化素养的彰显。闲暇时间，喜欢参与茶艺品鉴、书法绘画、线下非遗体验课、高端探店等活动，注重生活仪式感，在物质满足之外，更看重消费带来的情感价值与社会意义，认同购买非遗产品是对传统文化的支持与传承。</w:t>
      </w:r>
    </w:p>
    <w:p>
      <w:pPr>
        <w:numPr>
          <w:ilvl w:val="0"/>
          <w:numId w:val="0"/>
        </w:numPr>
        <w:ind w:firstLine="420" w:firstLineChars="0"/>
        <w:rPr>
          <w:rFonts w:hint="eastAsia"/>
          <w:lang w:val="en-US" w:eastAsia="zh-CN"/>
        </w:rPr>
      </w:pPr>
      <w:r>
        <w:rPr>
          <w:rFonts w:hint="eastAsia"/>
          <w:lang w:val="en-US" w:eastAsia="zh-CN"/>
        </w:rPr>
        <w:t>【消费行为特征】：践行品质消费理念，注重产品的工艺细节、文化内涵与品牌背书，参考刺绣行业数据，该群体中65%愿意为线像莲花包含国潮元素、莲花寓意的手工绣品支付30%以上溢价。消费需求多元，既会购买丝巾、手包等日常配饰用于通勤穿搭，也会定制高端家居绣品、旗袍用于家居点缀或特殊场合。对绣品的针法复杂度、材质品质、传承人资质关注度高，反感劣质仿品，偏好有权威认证的非遗产品。</w:t>
      </w:r>
    </w:p>
    <w:p>
      <w:pPr>
        <w:numPr>
          <w:ilvl w:val="0"/>
          <w:numId w:val="0"/>
        </w:numPr>
        <w:ind w:firstLine="420" w:firstLineChars="0"/>
        <w:rPr>
          <w:rFonts w:hint="eastAsia"/>
          <w:lang w:val="en-US" w:eastAsia="zh-CN"/>
        </w:rPr>
      </w:pPr>
      <w:r>
        <w:rPr>
          <w:rFonts w:hint="eastAsia"/>
          <w:lang w:val="en-US" w:eastAsia="zh-CN"/>
        </w:rPr>
        <w:t>【触媒渠道】：线上以微信视频号、小红书高端美学社群、抖音非遗账号、高端生活类公众号为主；线下以</w:t>
      </w:r>
      <w:r>
        <w:rPr>
          <w:rFonts w:hint="eastAsia"/>
          <w:b/>
          <w:bCs/>
          <w:lang w:val="en-US" w:eastAsia="zh-CN"/>
        </w:rPr>
        <w:t>高端商场专柜</w:t>
      </w:r>
      <w:r>
        <w:rPr>
          <w:rFonts w:hint="eastAsia"/>
          <w:lang w:val="en-US" w:eastAsia="zh-CN"/>
        </w:rPr>
        <w:t>、非遗展馆、品牌绣坊为主，同时会关注各类非遗论坛、艺术展会，获取品牌相关信息。</w:t>
      </w:r>
    </w:p>
    <w:p>
      <w:pPr>
        <w:pStyle w:val="4"/>
        <w:bidi w:val="0"/>
        <w:rPr>
          <w:rFonts w:hint="eastAsia"/>
          <w:lang w:val="en-US" w:eastAsia="zh-CN"/>
        </w:rPr>
      </w:pPr>
      <w:bookmarkStart w:id="29" w:name="_Toc7515"/>
      <w:r>
        <w:rPr>
          <w:rFonts w:hint="eastAsia"/>
          <w:lang w:val="en-US" w:eastAsia="zh-CN"/>
        </w:rPr>
        <w:t>主要消费群2：Z世代群体</w:t>
      </w:r>
      <w:bookmarkEnd w:id="29"/>
    </w:p>
    <w:p>
      <w:pPr>
        <w:numPr>
          <w:ilvl w:val="0"/>
          <w:numId w:val="0"/>
        </w:numPr>
        <w:ind w:firstLine="420" w:firstLineChars="0"/>
        <w:rPr>
          <w:rFonts w:hint="eastAsia"/>
          <w:lang w:val="en-US" w:eastAsia="zh-CN"/>
        </w:rPr>
      </w:pPr>
      <w:r>
        <w:rPr>
          <w:rFonts w:hint="eastAsia"/>
          <w:lang w:val="en-US" w:eastAsia="zh-CN"/>
        </w:rPr>
        <w:t>【年龄范围】：18-29岁</w:t>
      </w:r>
    </w:p>
    <w:p>
      <w:pPr>
        <w:numPr>
          <w:ilvl w:val="0"/>
          <w:numId w:val="0"/>
        </w:numPr>
        <w:ind w:firstLine="420" w:firstLineChars="0"/>
        <w:rPr>
          <w:rFonts w:hint="eastAsia"/>
          <w:lang w:val="en-US" w:eastAsia="zh-CN"/>
        </w:rPr>
      </w:pPr>
      <w:r>
        <w:rPr>
          <w:rFonts w:hint="eastAsia"/>
          <w:lang w:val="en-US" w:eastAsia="zh-CN"/>
        </w:rPr>
        <w:t>【经济来源】：以家庭经济支持为主，部分初入职场青年有少量个人收入，消费预算集中在100-500元，对价格敏感度中等，更看重“颜值+性价比+文化感”的三重平衡。</w:t>
      </w:r>
    </w:p>
    <w:p>
      <w:pPr>
        <w:numPr>
          <w:ilvl w:val="0"/>
          <w:numId w:val="0"/>
        </w:numPr>
        <w:ind w:firstLine="420" w:firstLineChars="0"/>
        <w:rPr>
          <w:rFonts w:hint="eastAsia"/>
          <w:lang w:val="en-US" w:eastAsia="zh-CN"/>
        </w:rPr>
      </w:pPr>
      <w:r>
        <w:rPr>
          <w:rFonts w:hint="eastAsia"/>
          <w:lang w:val="en-US" w:eastAsia="zh-CN"/>
        </w:rPr>
        <w:t>【人群特征】：作为互联网“原住民”，他们热衷国潮文化与小众非遗技艺，反感同质化文创产品，追求个性化、差异化的自我表达，是线像莲花年轻化转型的核心受众，参考刺绣行业数据，该群体消费占比已达23.4%，且呈稳步增长态势。他们对线像莲花的“摄影绣”“打子泼墨绣”等创新针法，以及莲花纹样与现代设计结合的产品兴趣浓厚，部分人群面临学业或初入职场的压力，渴望通过兴趣爱好（如DIY手工）缓解焦虑，获得情感满足。闲暇时间，他们喜欢刷抖音、小红书、B站，参与线上公益课程、DIY手工活动、文创市集探店，乐于分享自己的消费体验与兴趣爱好，注重消费过程中的互动感与参与感。</w:t>
      </w:r>
    </w:p>
    <w:p>
      <w:pPr>
        <w:numPr>
          <w:ilvl w:val="0"/>
          <w:numId w:val="0"/>
        </w:numPr>
        <w:ind w:firstLine="420" w:firstLineChars="0"/>
        <w:rPr>
          <w:rFonts w:hint="eastAsia"/>
          <w:lang w:val="en-US" w:eastAsia="zh-CN"/>
        </w:rPr>
      </w:pPr>
      <w:r>
        <w:rPr>
          <w:rFonts w:hint="eastAsia"/>
          <w:lang w:val="en-US" w:eastAsia="zh-CN"/>
        </w:rPr>
        <w:t>【消费行为特征】：消费行为具有娱乐化、互动化倾向，容易受到社交媒体上KOL、KOC的推荐影响，具有“先种草、后拔草”的典型消费习惯，对标准化非遗衍生品的复购率较高。偏好平价文创产品，如莲花纹样胸针、团扇、手持镜等，对高端定制产品接受度较低，购买决策受产品颜值、用户口碑、IP联动影响较大。购买后，他们愿意在社交平台分享绣品的使用场景、创作故事，希望引发其他拥有相同爱好的用户共鸣情绪。注重产品的创新设计与实用性，对线像莲花的DIY刺绣、线上公益课程等互动形式参与意愿强，易通过体验转化为长期消费者。</w:t>
      </w:r>
    </w:p>
    <w:p>
      <w:pPr>
        <w:numPr>
          <w:ilvl w:val="0"/>
          <w:numId w:val="0"/>
        </w:numPr>
        <w:ind w:firstLine="420" w:firstLineChars="0"/>
        <w:rPr>
          <w:rFonts w:hint="eastAsia"/>
          <w:lang w:val="en-US" w:eastAsia="zh-CN"/>
        </w:rPr>
      </w:pPr>
      <w:r>
        <w:rPr>
          <w:rFonts w:hint="eastAsia"/>
          <w:lang w:val="en-US" w:eastAsia="zh-CN"/>
        </w:rPr>
        <w:t>【触媒渠道】：线上以抖音、小红书、B站、微博为主，关注非遗博主、国潮达人、文创博主，喜欢刷短视频、看探店测评、参与话题讨论；线下以校园社团活动、文创市集、品牌DIY绣坊、高校周边门店为主，获取品牌信息的渠道更偏向年轻化、娱乐化。</w:t>
      </w:r>
    </w:p>
    <w:p>
      <w:pPr>
        <w:pStyle w:val="4"/>
        <w:bidi w:val="0"/>
        <w:rPr>
          <w:rFonts w:hint="eastAsia"/>
          <w:lang w:val="en-US" w:eastAsia="zh-CN"/>
        </w:rPr>
      </w:pPr>
      <w:bookmarkStart w:id="30" w:name="_Toc23147"/>
      <w:r>
        <w:rPr>
          <w:rFonts w:hint="eastAsia"/>
          <w:lang w:val="en-US" w:eastAsia="zh-CN"/>
        </w:rPr>
        <w:t>主要消费群3：高净值人群与海外华人华侨</w:t>
      </w:r>
      <w:bookmarkEnd w:id="30"/>
    </w:p>
    <w:p>
      <w:pPr>
        <w:numPr>
          <w:ilvl w:val="0"/>
          <w:numId w:val="0"/>
        </w:numPr>
        <w:ind w:firstLine="420" w:firstLineChars="0"/>
        <w:rPr>
          <w:rFonts w:hint="default"/>
          <w:lang w:val="en-US" w:eastAsia="zh-CN"/>
        </w:rPr>
      </w:pPr>
      <w:r>
        <w:rPr>
          <w:rFonts w:hint="eastAsia"/>
          <w:lang w:val="en-US" w:eastAsia="zh-CN"/>
        </w:rPr>
        <w:t>【年龄范围】：35岁以上</w:t>
      </w:r>
    </w:p>
    <w:p>
      <w:pPr>
        <w:numPr>
          <w:ilvl w:val="0"/>
          <w:numId w:val="0"/>
        </w:numPr>
        <w:ind w:firstLine="420" w:firstLineChars="0"/>
        <w:rPr>
          <w:rFonts w:hint="eastAsia"/>
          <w:lang w:val="en-US" w:eastAsia="zh-CN"/>
        </w:rPr>
      </w:pPr>
      <w:r>
        <w:rPr>
          <w:rFonts w:hint="eastAsia"/>
          <w:lang w:val="en-US" w:eastAsia="zh-CN"/>
        </w:rPr>
        <w:t>【经济来源】：个人资产、企业经营、投资收入等等，经济条件优越，消费能力强。</w:t>
      </w:r>
    </w:p>
    <w:p>
      <w:pPr>
        <w:numPr>
          <w:ilvl w:val="0"/>
          <w:numId w:val="0"/>
        </w:numPr>
        <w:ind w:firstLine="420" w:firstLineChars="0"/>
        <w:rPr>
          <w:rFonts w:hint="eastAsia"/>
          <w:lang w:val="en-US" w:eastAsia="zh-CN"/>
        </w:rPr>
      </w:pPr>
      <w:r>
        <w:rPr>
          <w:rFonts w:hint="eastAsia"/>
          <w:lang w:val="en-US" w:eastAsia="zh-CN"/>
        </w:rPr>
        <w:t>【人群特征】：高净值人群注重身份象征与艺术收藏，热爱传统文化艺术，追求产品的稀缺性与艺术价值，将线像莲花大师手作视为兼具收藏价值与身份彰显的艺术资产，契合当前非遗手工艺品“供给稀缺、价值攀升”的市场特点。海外华人华侨对中华传统文化有强烈的归属感与认同感，思念故土，尤其是海外的江西游子，将线像莲花的绣品视为家乡特色的重要载体，部分人群会花数月时间等待定制作品。</w:t>
      </w:r>
    </w:p>
    <w:p>
      <w:pPr>
        <w:numPr>
          <w:ilvl w:val="0"/>
          <w:numId w:val="0"/>
        </w:numPr>
        <w:ind w:firstLine="420" w:firstLineChars="0"/>
        <w:rPr>
          <w:rFonts w:hint="eastAsia"/>
          <w:lang w:val="en-US" w:eastAsia="zh-CN"/>
        </w:rPr>
      </w:pPr>
      <w:r>
        <w:rPr>
          <w:rFonts w:hint="eastAsia"/>
          <w:lang w:val="en-US" w:eastAsia="zh-CN"/>
        </w:rPr>
        <w:t>【消费行为特征】：对价格敏感度极低，核心关注产品的艺术价值、稀缺性、传承人资质与品牌背书，偏好大师级手作、限量款绣品，购买频次低但客单价极高。消费需求偏向高端定制，注重产品的文化内涵、工艺细节与品牌辨识度，购买决策严谨，会充分核实传承人资质与工艺水准，避免“伪大师”陷阱。</w:t>
      </w:r>
    </w:p>
    <w:p>
      <w:pPr>
        <w:numPr>
          <w:ilvl w:val="0"/>
          <w:numId w:val="0"/>
        </w:numPr>
        <w:ind w:firstLine="420" w:firstLineChars="0"/>
        <w:rPr>
          <w:rFonts w:hint="eastAsia"/>
          <w:lang w:val="en-US" w:eastAsia="zh-CN"/>
        </w:rPr>
      </w:pPr>
      <w:r>
        <w:rPr>
          <w:rFonts w:hint="eastAsia"/>
          <w:lang w:val="en-US" w:eastAsia="zh-CN"/>
        </w:rPr>
        <w:t>【触媒渠道】：私人银行社群、艺术展会、高端非遗论坛、私人圈层推荐、跨境电商平台、品牌海外巡展。</w:t>
      </w:r>
    </w:p>
    <w:p>
      <w:pPr>
        <w:pStyle w:val="4"/>
        <w:bidi w:val="0"/>
        <w:rPr>
          <w:rFonts w:hint="eastAsia"/>
          <w:lang w:val="en-US" w:eastAsia="zh-CN"/>
        </w:rPr>
      </w:pPr>
      <w:bookmarkStart w:id="31" w:name="_Toc18566"/>
      <w:r>
        <w:rPr>
          <w:rFonts w:hint="eastAsia"/>
          <w:lang w:val="en-US" w:eastAsia="zh-CN"/>
        </w:rPr>
        <w:t>主要消费群4：价格敏感型大众与中老年群体</w:t>
      </w:r>
      <w:bookmarkEnd w:id="31"/>
    </w:p>
    <w:p>
      <w:pPr>
        <w:numPr>
          <w:ilvl w:val="0"/>
          <w:numId w:val="0"/>
        </w:numPr>
        <w:ind w:firstLine="420" w:firstLineChars="0"/>
        <w:rPr>
          <w:rFonts w:hint="eastAsia"/>
          <w:lang w:val="en-US" w:eastAsia="zh-CN"/>
        </w:rPr>
      </w:pPr>
      <w:r>
        <w:rPr>
          <w:rFonts w:hint="eastAsia"/>
          <w:lang w:val="en-US" w:eastAsia="zh-CN"/>
        </w:rPr>
        <w:t>【年龄范围】：中老年群体以50岁以上为主，价格敏感型大众年龄跨度较广（20-60岁）</w:t>
      </w:r>
    </w:p>
    <w:p>
      <w:pPr>
        <w:numPr>
          <w:ilvl w:val="0"/>
          <w:numId w:val="0"/>
        </w:numPr>
        <w:ind w:firstLine="420" w:firstLineChars="0"/>
        <w:rPr>
          <w:rFonts w:hint="eastAsia"/>
          <w:lang w:val="en-US" w:eastAsia="zh-CN"/>
        </w:rPr>
      </w:pPr>
      <w:r>
        <w:rPr>
          <w:rFonts w:hint="eastAsia"/>
          <w:lang w:val="en-US" w:eastAsia="zh-CN"/>
        </w:rPr>
        <w:t>【经济来源】：中老年群体以退休工资、子女补贴为主；价格敏感型大众以普通工薪收入、兼职收入为主，消费预算集中在100元以下，对价格敏感度高，追求高性价比。</w:t>
      </w:r>
    </w:p>
    <w:p>
      <w:pPr>
        <w:numPr>
          <w:ilvl w:val="0"/>
          <w:numId w:val="0"/>
        </w:numPr>
        <w:ind w:firstLine="420" w:firstLineChars="0"/>
        <w:rPr>
          <w:rFonts w:hint="eastAsia"/>
          <w:lang w:val="en-US" w:eastAsia="zh-CN"/>
        </w:rPr>
      </w:pPr>
      <w:r>
        <w:rPr>
          <w:rFonts w:hint="eastAsia"/>
          <w:lang w:val="en-US" w:eastAsia="zh-CN"/>
        </w:rPr>
        <w:t>【人群特征】：中老年群体多为江西本地居民，对江右贡绣有一定的认知基础，思想偏保守，注重传统习俗，偏好传统莲花纹样、吉祥纹样、山水书画等题材的绣品，主要用于家居装饰或节日送礼。价格敏感型大众对非遗认知较浅，核心需求是实用性与性价比，不追求复杂工艺，看重绣品的颜值与吉祥寓意，消费决策偏务实，容易受到价格优惠的吸引。他们的闲暇时间多用于社区活动、广场舞、书法绘画、菜市场采购等，对线上营销、创新款产品的接受度较低，更倾向于线下实地选购。</w:t>
      </w:r>
    </w:p>
    <w:p>
      <w:pPr>
        <w:numPr>
          <w:ilvl w:val="0"/>
          <w:numId w:val="0"/>
        </w:numPr>
        <w:ind w:firstLine="420" w:firstLineChars="0"/>
        <w:rPr>
          <w:rFonts w:hint="eastAsia"/>
          <w:lang w:val="en-US" w:eastAsia="zh-CN"/>
        </w:rPr>
      </w:pPr>
      <w:r>
        <w:rPr>
          <w:rFonts w:hint="eastAsia"/>
          <w:lang w:val="en-US" w:eastAsia="zh-CN"/>
        </w:rPr>
        <w:t>【消费行为特征】：消费决策务实，价格是核心影响因素，更倾向于购买百元以下的机绣+简化手工绣结合的刺绣产品，对工艺复杂度、传承人资质关注度较低。消费需求集中在日常实用与节日送礼，如莲花纹样书签、小摆件、平价丝巾等，购买频次低，客单价偏低，是品牌平价产品线的主要消费群体。中老年群体消费决策偏保守，注重产品的传统质感，喜欢线下触摸、查看产品细节后再购买；价格敏感型大众易受促销活动、性价比吸引，对品牌的忠诚度较低，更倾向于“货比三家”，偏好具备实用功能的非遗衍生品。</w:t>
      </w:r>
    </w:p>
    <w:p>
      <w:pPr>
        <w:numPr>
          <w:ilvl w:val="0"/>
          <w:numId w:val="0"/>
        </w:numPr>
        <w:ind w:firstLine="420" w:firstLineChars="0"/>
        <w:rPr>
          <w:rFonts w:hint="eastAsia"/>
          <w:lang w:val="en-US" w:eastAsia="zh-CN"/>
        </w:rPr>
      </w:pPr>
      <w:r>
        <w:rPr>
          <w:rFonts w:hint="eastAsia"/>
          <w:lang w:val="en-US" w:eastAsia="zh-CN"/>
        </w:rPr>
        <w:t>【触媒渠道】：线下渠道为主，包括社区门店、文旅景区实体店、品牌线下体验店、老年大学。</w:t>
      </w:r>
    </w:p>
    <w:p>
      <w:pPr>
        <w:numPr>
          <w:ilvl w:val="0"/>
          <w:numId w:val="0"/>
        </w:numPr>
        <w:ind w:firstLine="420" w:firstLineChars="0"/>
        <w:rPr>
          <w:rFonts w:hint="eastAsia"/>
          <w:lang w:val="en-US" w:eastAsia="zh-CN"/>
        </w:rPr>
      </w:pPr>
    </w:p>
    <w:p>
      <w:pPr>
        <w:numPr>
          <w:ilvl w:val="0"/>
          <w:numId w:val="0"/>
        </w:numPr>
        <w:ind w:firstLine="420" w:firstLineChars="0"/>
        <w:rPr>
          <w:rFonts w:hint="eastAsia"/>
          <w:lang w:val="en-US" w:eastAsia="zh-CN"/>
        </w:rPr>
      </w:pPr>
      <w:r>
        <w:rPr>
          <w:rFonts w:hint="eastAsia"/>
          <w:b/>
          <w:bCs/>
          <w:lang w:val="en-US" w:eastAsia="zh-CN"/>
        </w:rPr>
        <w:t>总结</w:t>
      </w:r>
      <w:r>
        <w:rPr>
          <w:rFonts w:hint="eastAsia"/>
          <w:lang w:val="en-US" w:eastAsia="zh-CN"/>
        </w:rPr>
        <w:t>：通过对消费群体的深刻洞察，发现品牌当前的消费者结构呈现出</w:t>
      </w:r>
      <w:r>
        <w:rPr>
          <w:rFonts w:hint="eastAsia"/>
          <w:b/>
          <w:bCs/>
          <w:lang w:val="en-US" w:eastAsia="zh-CN"/>
        </w:rPr>
        <w:t>“圈层分化明显、需求差异显著”的特征</w:t>
      </w:r>
      <w:r>
        <w:rPr>
          <w:rFonts w:hint="eastAsia"/>
          <w:lang w:val="en-US" w:eastAsia="zh-CN"/>
        </w:rPr>
        <w:t>。在后续品牌营销传播活动的开展过程中，可针对不同客群实施</w:t>
      </w:r>
      <w:r>
        <w:rPr>
          <w:rFonts w:hint="eastAsia"/>
          <w:b/>
          <w:bCs/>
          <w:lang w:val="en-US" w:eastAsia="zh-CN"/>
        </w:rPr>
        <w:t>差异化策略</w:t>
      </w:r>
      <w:r>
        <w:rPr>
          <w:rFonts w:hint="eastAsia"/>
          <w:lang w:val="en-US" w:eastAsia="zh-CN"/>
        </w:rPr>
        <w:t>，针对高端客群突出收藏价值与稀缺性，针对年轻客群强化互动体验与颜值优势，针对大众客群提升性价比与实用性，形成差异化品牌印记，建立起覆盖各圈层的完整消费闭环，进一步提高品牌认知力、知名度与用户忠诚度，助力品牌市场化传承与客群拓展。</w:t>
      </w:r>
    </w:p>
    <w:p>
      <w:pPr>
        <w:pStyle w:val="3"/>
        <w:bidi w:val="0"/>
        <w:rPr>
          <w:rFonts w:hint="eastAsia"/>
          <w:lang w:val="en-US" w:eastAsia="zh-CN"/>
        </w:rPr>
      </w:pPr>
      <w:bookmarkStart w:id="32" w:name="_Toc30659"/>
      <w:r>
        <w:rPr>
          <w:rFonts w:hint="eastAsia"/>
          <w:lang w:val="en-US" w:eastAsia="zh-CN"/>
        </w:rPr>
        <w:t>品牌痛点分析</w:t>
      </w:r>
      <w:bookmarkEnd w:id="32"/>
    </w:p>
    <w:p>
      <w:pPr>
        <w:pStyle w:val="4"/>
        <w:bidi w:val="0"/>
        <w:rPr>
          <w:rFonts w:hint="eastAsia"/>
          <w:lang w:val="en-US" w:eastAsia="zh-CN"/>
        </w:rPr>
      </w:pPr>
      <w:bookmarkStart w:id="33" w:name="_Toc277"/>
      <w:r>
        <w:rPr>
          <w:rFonts w:hint="eastAsia"/>
          <w:lang w:val="en-US" w:eastAsia="zh-CN"/>
        </w:rPr>
        <w:t>痛点一：知名度低</w:t>
      </w:r>
      <w:bookmarkEnd w:id="33"/>
    </w:p>
    <w:p>
      <w:pPr>
        <w:ind w:firstLine="420" w:firstLineChars="0"/>
        <w:rPr>
          <w:rFonts w:hint="eastAsia"/>
          <w:lang w:val="en-US" w:eastAsia="zh-CN"/>
        </w:rPr>
      </w:pPr>
      <w:r>
        <w:rPr>
          <w:rFonts w:hint="eastAsia"/>
          <w:lang w:val="en-US" w:eastAsia="zh-CN"/>
        </w:rPr>
        <w:t>这是线像莲花最核心的表层痛点，直接制约了品牌流量与市场渗透。一方面，江右贡绣作为赣绣分支，本身相较于苏绣、湘绣、粤绣、蜀绣四大名绣，社会影响力弱，大众认知度低，而线像莲花作为该品类的代表品牌，未形成有效的品牌出圈动作，仅局限于区域小众圈层，</w:t>
      </w:r>
      <w:r>
        <w:rPr>
          <w:rFonts w:hint="eastAsia"/>
          <w:b/>
          <w:bCs/>
          <w:lang w:val="en-US" w:eastAsia="zh-CN"/>
        </w:rPr>
        <w:t>知名度和市场占有率都极低</w:t>
      </w:r>
      <w:r>
        <w:rPr>
          <w:rFonts w:hint="eastAsia"/>
          <w:lang w:val="en-US" w:eastAsia="zh-CN"/>
        </w:rPr>
        <w:t>。品牌创始人陶卫华曾感慨，最大的无奈在于“墙内开花墙外香”，国际友人不知尚可理解，但本土认知的缺失更显迫切。多数消费者对“江右贡绣”及“线像莲花”品牌均无明确认知，甚至混淆于其他刺绣品类，这使得品牌在传播中常常需要从“什么是江右贡绣”开始解释，传播效率低。</w:t>
      </w:r>
    </w:p>
    <w:p>
      <w:pPr>
        <w:pStyle w:val="4"/>
        <w:bidi w:val="0"/>
        <w:rPr>
          <w:rFonts w:hint="eastAsia"/>
          <w:lang w:val="en-US" w:eastAsia="zh-CN"/>
        </w:rPr>
      </w:pPr>
      <w:bookmarkStart w:id="34" w:name="_Toc21749"/>
      <w:r>
        <w:rPr>
          <w:rFonts w:hint="eastAsia"/>
          <w:lang w:val="en-US" w:eastAsia="zh-CN"/>
        </w:rPr>
        <w:t>痛点二：商业模式失衡</w:t>
      </w:r>
      <w:bookmarkEnd w:id="34"/>
    </w:p>
    <w:p>
      <w:pPr>
        <w:ind w:firstLine="420" w:firstLineChars="0"/>
        <w:rPr>
          <w:rFonts w:hint="eastAsia"/>
          <w:lang w:val="en-US" w:eastAsia="zh-CN"/>
        </w:rPr>
      </w:pPr>
      <w:r>
        <w:rPr>
          <w:rFonts w:hint="eastAsia"/>
          <w:lang w:val="en-US" w:eastAsia="zh-CN"/>
        </w:rPr>
        <w:t>“线像莲花”的商业化之路始终被一个核心矛盾所困扰：极高的手工价值与难以匹配的市场价格。每一件精品都凝聚着绣娘数月乃至数年的心血，时间成本、技艺成本与材料成本叠加，导致产品定价高昂。然而，当前市场对非遗手工艺品的价值认知和支付意愿，往往难以完全覆盖这份投入，使得高端艺术品业务“叫好不叫座”，盈利艰难。</w:t>
      </w:r>
    </w:p>
    <w:p>
      <w:pPr>
        <w:ind w:firstLine="420" w:firstLineChars="0"/>
        <w:rPr>
          <w:rFonts w:hint="eastAsia"/>
          <w:lang w:val="en-US" w:eastAsia="zh-CN"/>
        </w:rPr>
      </w:pPr>
      <w:r>
        <w:rPr>
          <w:rFonts w:hint="eastAsia"/>
          <w:lang w:val="en-US" w:eastAsia="zh-CN"/>
        </w:rPr>
        <w:t>与此同时，其大众消费品业务则面临产能与需求的矛盾。纯手工作业决定了产品无法快速规模化，产量有限。但市场需求又存在明显的季节性波动，与传统节日、庆典等紧密相关，这导致生产计划难以稳定，绣娘收入时好时坏。品牌在“艺术精品”与“实用文创”两条产品线之间试图平衡，但前者无法放量，后者难以盈利，商业模式尚未找到稳定可持续的支撑点。这种失衡状态，使得品牌在扩大再生产、进行市场投入时常常捉襟见肘。</w:t>
      </w:r>
    </w:p>
    <w:p>
      <w:pPr>
        <w:pStyle w:val="4"/>
        <w:bidi w:val="0"/>
        <w:rPr>
          <w:rFonts w:hint="eastAsia"/>
          <w:lang w:val="en-US" w:eastAsia="zh-CN"/>
        </w:rPr>
      </w:pPr>
      <w:bookmarkStart w:id="35" w:name="_Toc11008"/>
      <w:r>
        <w:rPr>
          <w:rFonts w:hint="eastAsia"/>
          <w:lang w:val="en-US" w:eastAsia="zh-CN"/>
        </w:rPr>
        <w:t>痛点三：产品过于传统</w:t>
      </w:r>
      <w:bookmarkEnd w:id="35"/>
    </w:p>
    <w:p>
      <w:pPr>
        <w:ind w:firstLine="420" w:firstLineChars="0"/>
        <w:rPr>
          <w:rFonts w:hint="eastAsia"/>
          <w:lang w:val="en-US" w:eastAsia="zh-CN"/>
        </w:rPr>
      </w:pPr>
      <w:r>
        <w:rPr>
          <w:rFonts w:hint="eastAsia"/>
          <w:lang w:val="en-US" w:eastAsia="zh-CN"/>
        </w:rPr>
        <w:t>线像莲花的核心产品，无论是大型绣画还是日常文创，其题材大多取材于传统国画、古典诗画等，如《千里江山图》、《滕王阁序》等。尽管这些题材承载着深厚的文化底蕴，但过于集中和传统的表达方式，使得品牌整体视觉呈现和产品气质容易给消费者留下</w:t>
      </w:r>
      <w:r>
        <w:rPr>
          <w:rFonts w:hint="eastAsia"/>
          <w:b/>
          <w:bCs/>
          <w:lang w:val="en-US" w:eastAsia="zh-CN"/>
        </w:rPr>
        <w:t>“博物馆藏品”或“长辈礼物”</w:t>
      </w:r>
      <w:r>
        <w:rPr>
          <w:rFonts w:hint="eastAsia"/>
          <w:lang w:val="en-US" w:eastAsia="zh-CN"/>
        </w:rPr>
        <w:t>的刻板印象，显得庄重有余而活力不足，与现代主流消费群体——尤其是追求个性表达与生活美学的Z世代年轻消费者的审美偏好存在距离。</w:t>
      </w:r>
    </w:p>
    <w:p>
      <w:pPr>
        <w:ind w:firstLine="420" w:firstLineChars="0"/>
        <w:rPr>
          <w:rFonts w:hint="eastAsia"/>
          <w:lang w:val="en-US" w:eastAsia="zh-CN"/>
        </w:rPr>
      </w:pPr>
      <w:r>
        <w:rPr>
          <w:rFonts w:hint="eastAsia"/>
          <w:lang w:val="en-US" w:eastAsia="zh-CN"/>
        </w:rPr>
        <w:t>与此同时，品牌引以为傲的技艺创新，如“打子泼墨绣”、“飞白篆刻绣”等，其价值沟通上是存在巨大障碍的。这些专业术语对于普通公众而言极为陌生，无法直观传递其美感与独特性。品牌在传播时，若只停留在技法名称的宣导，而未能将其转化为消费者可感知、可共鸣的设计语言与情感价值，便如同“锦衣夜行”。这导致产品的核心卖点无法有效触达市场，精美的工艺被淹没在陈旧的叙事里。品牌需要将传统的技艺精髓，注入符合当代生活场景和审美趣味的设计之中，让“非遗”真正“活”在当下，而非仅作为传统的精致标本。</w:t>
      </w:r>
    </w:p>
    <w:p>
      <w:pPr>
        <w:pStyle w:val="4"/>
        <w:bidi w:val="0"/>
        <w:rPr>
          <w:rFonts w:hint="eastAsia"/>
          <w:lang w:val="en-US" w:eastAsia="zh-CN"/>
        </w:rPr>
      </w:pPr>
      <w:bookmarkStart w:id="36" w:name="_Toc4170"/>
      <w:r>
        <w:rPr>
          <w:rFonts w:hint="eastAsia"/>
          <w:lang w:val="en-US" w:eastAsia="zh-CN"/>
        </w:rPr>
        <w:t>痛点四：线上数字化能力薄弱</w:t>
      </w:r>
      <w:bookmarkEnd w:id="36"/>
    </w:p>
    <w:p>
      <w:pPr>
        <w:ind w:firstLine="420" w:firstLineChars="0"/>
        <w:rPr>
          <w:rFonts w:hint="eastAsia"/>
          <w:lang w:val="en-US" w:eastAsia="zh-CN"/>
        </w:rPr>
      </w:pPr>
      <w:r>
        <w:rPr>
          <w:rFonts w:hint="eastAsia"/>
          <w:lang w:val="en-US" w:eastAsia="zh-CN"/>
        </w:rPr>
        <w:t>在数字经济主导消费市场的今天，“线像莲花”的线上化尝试却仍处于零散和初级的阶段，尚未构建起一个支撑品牌长期发展的数字化生态。虽然品牌已开设社交媒体账号并进行直播，但线上活动多集中于单向的技艺展示与教学，未能系统性地转化为品牌资产与销售动能。其线上运营存在明显短板：</w:t>
      </w:r>
      <w:r>
        <w:rPr>
          <w:rFonts w:hint="eastAsia"/>
          <w:b/>
          <w:bCs/>
          <w:lang w:val="en-US" w:eastAsia="zh-CN"/>
        </w:rPr>
        <w:t>一是缺乏体系化的数字内容战略</w:t>
      </w:r>
      <w:r>
        <w:rPr>
          <w:rFonts w:hint="eastAsia"/>
          <w:lang w:val="en-US" w:eastAsia="zh-CN"/>
        </w:rPr>
        <w:t>，直播、短视频等内容未与清晰的品牌叙事、产品价值传递紧密结合，导致线上曝光无法有效沉淀为品牌认知；</w:t>
      </w:r>
      <w:r>
        <w:rPr>
          <w:rFonts w:hint="eastAsia"/>
          <w:b/>
          <w:bCs/>
          <w:lang w:val="en-US" w:eastAsia="zh-CN"/>
        </w:rPr>
        <w:t>二是用户运营能力缺失，</w:t>
      </w:r>
      <w:r>
        <w:rPr>
          <w:rFonts w:hint="eastAsia"/>
          <w:lang w:val="en-US" w:eastAsia="zh-CN"/>
        </w:rPr>
        <w:t>未能通过数字化工具与消费者建立深度、持续的互动关系，私域流量池建设几乎空白，使得宝贵的关注无法转化为忠诚的客户群体。</w:t>
      </w:r>
    </w:p>
    <w:p>
      <w:pPr>
        <w:ind w:firstLine="420" w:firstLineChars="0"/>
        <w:rPr>
          <w:rFonts w:hint="eastAsia"/>
          <w:lang w:val="en-US" w:eastAsia="zh-CN"/>
        </w:rPr>
      </w:pPr>
      <w:r>
        <w:rPr>
          <w:rFonts w:hint="eastAsia"/>
          <w:lang w:val="en-US" w:eastAsia="zh-CN"/>
        </w:rPr>
        <w:t>并且，品牌的线上与线下业务基本处于割裂状态。线上内容未能有效引流至线下体验，线下的工艺魅力也未能通过数字化手段进行沉浸式放大与传播，其传播渠道多为传承人的个人账号，未开设专属品牌账号；电商渠道仅是产品的线上陈列柜，缺乏场景化营销与整合运营。这种数字化能力的整体滞后，不仅限制了品牌的市场触达半径与抗风险能力，更在年轻消费者习惯于线上发现、评估、购买与分享的今天，让品牌面临着“隐形”的危机——即使技艺无双，也可能在数字世界中“失声”。</w:t>
      </w:r>
    </w:p>
    <w:p>
      <w:pPr>
        <w:pStyle w:val="3"/>
        <w:bidi w:val="0"/>
        <w:rPr>
          <w:rFonts w:hint="eastAsia"/>
          <w:lang w:val="en-US" w:eastAsia="zh-CN"/>
        </w:rPr>
      </w:pPr>
      <w:bookmarkStart w:id="37" w:name="_Toc21724"/>
      <w:r>
        <w:rPr>
          <w:rFonts w:hint="eastAsia"/>
          <w:lang w:val="en-US" w:eastAsia="zh-CN"/>
        </w:rPr>
        <w:t>竞品分析</w:t>
      </w:r>
      <w:bookmarkEnd w:id="37"/>
    </w:p>
    <w:p>
      <w:pPr>
        <w:ind w:firstLine="420" w:firstLineChars="0"/>
        <w:rPr>
          <w:rFonts w:hint="eastAsia"/>
          <w:lang w:val="en-US" w:eastAsia="zh-CN"/>
        </w:rPr>
      </w:pPr>
      <w:r>
        <w:rPr>
          <w:rFonts w:hint="eastAsia"/>
          <w:lang w:val="en-US" w:eastAsia="zh-CN"/>
        </w:rPr>
        <w:t>线像莲花品牌在现阶段的竞争对手主要是</w:t>
      </w:r>
      <w:r>
        <w:rPr>
          <w:rFonts w:hint="eastAsia"/>
          <w:b/>
          <w:bCs/>
          <w:lang w:val="en-US" w:eastAsia="zh-CN"/>
        </w:rPr>
        <w:t>四大名绣</w:t>
      </w:r>
      <w:r>
        <w:rPr>
          <w:rFonts w:hint="eastAsia"/>
          <w:lang w:val="en-US" w:eastAsia="zh-CN"/>
        </w:rPr>
        <w:t>的传统工艺品牌，分析线像莲花与这些工艺品牌的优劣势，能够为品牌的未来发展方向提供参考，从而强化自身核心优势，弥补市场运营短板，实现工艺美学与文化叙事的有机融合，打造具有独特竞争力的非遗传承与创新品牌。</w:t>
      </w: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ind w:firstLine="420" w:firstLineChars="0"/>
        <w:rPr>
          <w:rFonts w:hint="eastAsia"/>
          <w:lang w:val="en-US" w:eastAsia="zh-CN"/>
        </w:rPr>
      </w:pPr>
    </w:p>
    <w:p>
      <w:pPr>
        <w:pStyle w:val="25"/>
        <w:bidi w:val="0"/>
        <w:rPr>
          <w:rFonts w:hint="default"/>
          <w:sz w:val="24"/>
          <w:szCs w:val="24"/>
          <w:lang w:val="en-US" w:eastAsia="zh-CN"/>
        </w:rPr>
      </w:pPr>
      <w:r>
        <w:rPr>
          <w:rFonts w:hint="eastAsia"/>
          <w:sz w:val="24"/>
          <w:szCs w:val="24"/>
          <w:lang w:val="en-US" w:eastAsia="zh-CN"/>
        </w:rPr>
        <w:t>表3.2 线像莲花竞品分析</w:t>
      </w:r>
    </w:p>
    <w:tbl>
      <w:tblPr>
        <w:tblStyle w:val="20"/>
        <w:tblW w:w="0" w:type="auto"/>
        <w:tblInd w:w="-107"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1850"/>
        <w:gridCol w:w="2115"/>
        <w:gridCol w:w="2561"/>
        <w:gridCol w:w="2279"/>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pPr>
              <w:jc w:val="center"/>
              <w:rPr>
                <w:rFonts w:hint="eastAsia"/>
                <w:vertAlign w:val="baseline"/>
                <w:lang w:val="en-US" w:eastAsia="zh-CN"/>
              </w:rPr>
            </w:pPr>
            <w:r>
              <w:rPr>
                <w:rFonts w:hint="eastAsia"/>
                <w:vertAlign w:val="baseline"/>
                <w:lang w:val="en-US" w:eastAsia="zh-CN"/>
              </w:rPr>
              <w:t>品牌</w:t>
            </w:r>
          </w:p>
          <w:p>
            <w:pPr>
              <w:jc w:val="center"/>
              <w:rPr>
                <w:rFonts w:hint="default"/>
                <w:vertAlign w:val="baseline"/>
                <w:lang w:val="en-US" w:eastAsia="zh-CN"/>
              </w:rPr>
            </w:pPr>
            <w:r>
              <w:rPr>
                <w:rFonts w:hint="eastAsia"/>
                <w:vertAlign w:val="baseline"/>
                <w:lang w:val="en-US" w:eastAsia="zh-CN"/>
              </w:rPr>
              <w:t>名称</w:t>
            </w:r>
          </w:p>
        </w:tc>
        <w:tc>
          <w:tcPr>
            <w:tcW w:w="1850" w:type="dxa"/>
            <w:vAlign w:val="center"/>
          </w:tcPr>
          <w:p>
            <w:pPr>
              <w:jc w:val="center"/>
              <w:rPr>
                <w:rFonts w:hint="default"/>
                <w:vertAlign w:val="baseline"/>
                <w:lang w:val="en-US" w:eastAsia="zh-CN"/>
              </w:rPr>
            </w:pPr>
            <w:r>
              <w:rPr>
                <w:rFonts w:hint="eastAsia"/>
                <w:vertAlign w:val="baseline"/>
                <w:lang w:val="en-US" w:eastAsia="zh-CN"/>
              </w:rPr>
              <w:t>环绣山庄</w:t>
            </w:r>
          </w:p>
        </w:tc>
        <w:tc>
          <w:tcPr>
            <w:tcW w:w="2115" w:type="dxa"/>
            <w:vAlign w:val="center"/>
          </w:tcPr>
          <w:p>
            <w:pPr>
              <w:jc w:val="center"/>
              <w:rPr>
                <w:rFonts w:hint="default"/>
                <w:vertAlign w:val="baseline"/>
                <w:lang w:val="en-US" w:eastAsia="zh-CN"/>
              </w:rPr>
            </w:pPr>
            <w:r>
              <w:rPr>
                <w:rFonts w:hint="eastAsia"/>
                <w:vertAlign w:val="baseline"/>
                <w:lang w:val="en-US" w:eastAsia="zh-CN"/>
              </w:rPr>
              <w:t>金彩霞</w:t>
            </w:r>
          </w:p>
        </w:tc>
        <w:tc>
          <w:tcPr>
            <w:tcW w:w="2561" w:type="dxa"/>
            <w:vAlign w:val="center"/>
          </w:tcPr>
          <w:p>
            <w:pPr>
              <w:jc w:val="center"/>
              <w:rPr>
                <w:rFonts w:hint="default"/>
                <w:vertAlign w:val="baseline"/>
                <w:lang w:val="en-US" w:eastAsia="zh-CN"/>
              </w:rPr>
            </w:pPr>
            <w:r>
              <w:rPr>
                <w:rFonts w:hint="eastAsia"/>
                <w:vertAlign w:val="baseline"/>
                <w:lang w:val="en-US" w:eastAsia="zh-CN"/>
              </w:rPr>
              <w:t>蜀江锦院</w:t>
            </w:r>
          </w:p>
        </w:tc>
        <w:tc>
          <w:tcPr>
            <w:tcW w:w="2279" w:type="dxa"/>
            <w:vAlign w:val="center"/>
          </w:tcPr>
          <w:p>
            <w:pPr>
              <w:jc w:val="center"/>
              <w:rPr>
                <w:rFonts w:hint="default"/>
                <w:vertAlign w:val="baseline"/>
                <w:lang w:val="en-US" w:eastAsia="zh-CN"/>
              </w:rPr>
            </w:pPr>
            <w:r>
              <w:rPr>
                <w:rFonts w:hint="eastAsia"/>
                <w:vertAlign w:val="baseline"/>
                <w:lang w:val="en-US" w:eastAsia="zh-CN"/>
              </w:rPr>
              <w:t>广绣</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1156" w:type="dxa"/>
            <w:vAlign w:val="center"/>
          </w:tcPr>
          <w:p>
            <w:pPr>
              <w:jc w:val="center"/>
              <w:rPr>
                <w:rFonts w:hint="default"/>
                <w:vertAlign w:val="baseline"/>
                <w:lang w:val="en-US" w:eastAsia="zh-CN"/>
              </w:rPr>
            </w:pPr>
            <w:r>
              <w:rPr>
                <w:rFonts w:hint="eastAsia"/>
                <w:vertAlign w:val="baseline"/>
                <w:lang w:val="en-US" w:eastAsia="zh-CN"/>
              </w:rPr>
              <w:t>品牌LOGO</w:t>
            </w:r>
          </w:p>
        </w:tc>
        <w:tc>
          <w:tcPr>
            <w:tcW w:w="1850" w:type="dxa"/>
            <w:vAlign w:val="center"/>
          </w:tcPr>
          <w:p>
            <w:pPr>
              <w:jc w:val="center"/>
              <w:rPr>
                <w:rFonts w:hint="eastAsia"/>
                <w:vertAlign w:val="baseline"/>
                <w:lang w:val="en-US" w:eastAsia="zh-CN"/>
              </w:rPr>
            </w:pPr>
            <w:r>
              <w:drawing>
                <wp:inline distT="0" distB="0" distL="114300" distR="114300">
                  <wp:extent cx="1083310" cy="470535"/>
                  <wp:effectExtent l="0" t="0" r="13970" b="190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31"/>
                          <a:stretch>
                            <a:fillRect/>
                          </a:stretch>
                        </pic:blipFill>
                        <pic:spPr>
                          <a:xfrm>
                            <a:off x="0" y="0"/>
                            <a:ext cx="1083310" cy="470535"/>
                          </a:xfrm>
                          <a:prstGeom prst="rect">
                            <a:avLst/>
                          </a:prstGeom>
                          <a:noFill/>
                          <a:ln>
                            <a:noFill/>
                          </a:ln>
                        </pic:spPr>
                      </pic:pic>
                    </a:graphicData>
                  </a:graphic>
                </wp:inline>
              </w:drawing>
            </w:r>
          </w:p>
        </w:tc>
        <w:tc>
          <w:tcPr>
            <w:tcW w:w="2115" w:type="dxa"/>
            <w:vAlign w:val="center"/>
          </w:tcPr>
          <w:p>
            <w:pPr>
              <w:jc w:val="center"/>
              <w:rPr>
                <w:rFonts w:hint="eastAsia"/>
                <w:vertAlign w:val="baseline"/>
                <w:lang w:val="en-US" w:eastAsia="zh-CN"/>
              </w:rPr>
            </w:pPr>
            <w:r>
              <w:drawing>
                <wp:inline distT="0" distB="0" distL="114300" distR="114300">
                  <wp:extent cx="957580" cy="851535"/>
                  <wp:effectExtent l="0" t="0" r="2540" b="190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32"/>
                          <a:stretch>
                            <a:fillRect/>
                          </a:stretch>
                        </pic:blipFill>
                        <pic:spPr>
                          <a:xfrm>
                            <a:off x="0" y="0"/>
                            <a:ext cx="957580" cy="851535"/>
                          </a:xfrm>
                          <a:prstGeom prst="rect">
                            <a:avLst/>
                          </a:prstGeom>
                          <a:noFill/>
                          <a:ln>
                            <a:noFill/>
                          </a:ln>
                        </pic:spPr>
                      </pic:pic>
                    </a:graphicData>
                  </a:graphic>
                </wp:inline>
              </w:drawing>
            </w:r>
          </w:p>
        </w:tc>
        <w:tc>
          <w:tcPr>
            <w:tcW w:w="2561" w:type="dxa"/>
            <w:vAlign w:val="center"/>
          </w:tcPr>
          <w:p>
            <w:pPr>
              <w:jc w:val="center"/>
              <w:rPr>
                <w:rFonts w:hint="eastAsia"/>
                <w:vertAlign w:val="baseline"/>
                <w:lang w:val="en-US" w:eastAsia="zh-CN"/>
              </w:rPr>
            </w:pPr>
            <w:r>
              <w:drawing>
                <wp:inline distT="0" distB="0" distL="114300" distR="114300">
                  <wp:extent cx="1521460" cy="661670"/>
                  <wp:effectExtent l="0" t="0" r="2540" b="889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33"/>
                          <a:stretch>
                            <a:fillRect/>
                          </a:stretch>
                        </pic:blipFill>
                        <pic:spPr>
                          <a:xfrm>
                            <a:off x="0" y="0"/>
                            <a:ext cx="1521460" cy="661670"/>
                          </a:xfrm>
                          <a:prstGeom prst="rect">
                            <a:avLst/>
                          </a:prstGeom>
                          <a:noFill/>
                          <a:ln>
                            <a:noFill/>
                          </a:ln>
                        </pic:spPr>
                      </pic:pic>
                    </a:graphicData>
                  </a:graphic>
                </wp:inline>
              </w:drawing>
            </w:r>
          </w:p>
        </w:tc>
        <w:tc>
          <w:tcPr>
            <w:tcW w:w="2279" w:type="dxa"/>
            <w:vAlign w:val="center"/>
          </w:tcPr>
          <w:p>
            <w:pPr>
              <w:jc w:val="center"/>
              <w:rPr>
                <w:rFonts w:hint="eastAsia"/>
                <w:vertAlign w:val="baseline"/>
                <w:lang w:val="en-US" w:eastAsia="zh-CN"/>
              </w:rPr>
            </w:pPr>
            <w:r>
              <w:drawing>
                <wp:inline distT="0" distB="0" distL="114300" distR="114300">
                  <wp:extent cx="810260" cy="924560"/>
                  <wp:effectExtent l="0" t="0" r="12700" b="508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34"/>
                          <a:srcRect l="24710" t="-3333" r="35906"/>
                          <a:stretch>
                            <a:fillRect/>
                          </a:stretch>
                        </pic:blipFill>
                        <pic:spPr>
                          <a:xfrm>
                            <a:off x="0" y="0"/>
                            <a:ext cx="810260" cy="924560"/>
                          </a:xfrm>
                          <a:prstGeom prst="rect">
                            <a:avLst/>
                          </a:prstGeom>
                          <a:noFill/>
                          <a:ln>
                            <a:noFill/>
                          </a:ln>
                        </pic:spPr>
                      </pic:pic>
                    </a:graphicData>
                  </a:graphic>
                </wp:inline>
              </w:drawing>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pPr>
              <w:jc w:val="center"/>
              <w:rPr>
                <w:rFonts w:hint="eastAsia"/>
                <w:vertAlign w:val="baseline"/>
                <w:lang w:val="en-US" w:eastAsia="zh-CN"/>
              </w:rPr>
            </w:pPr>
            <w:r>
              <w:rPr>
                <w:rFonts w:hint="eastAsia"/>
                <w:vertAlign w:val="baseline"/>
                <w:lang w:val="en-US" w:eastAsia="zh-CN"/>
              </w:rPr>
              <w:t>产品</w:t>
            </w:r>
          </w:p>
          <w:p>
            <w:pPr>
              <w:jc w:val="center"/>
              <w:rPr>
                <w:rFonts w:hint="default"/>
                <w:vertAlign w:val="baseline"/>
                <w:lang w:val="en-US" w:eastAsia="zh-CN"/>
              </w:rPr>
            </w:pPr>
            <w:r>
              <w:rPr>
                <w:rFonts w:hint="eastAsia"/>
                <w:vertAlign w:val="baseline"/>
                <w:lang w:val="en-US" w:eastAsia="zh-CN"/>
              </w:rPr>
              <w:t>样式</w:t>
            </w:r>
          </w:p>
        </w:tc>
        <w:tc>
          <w:tcPr>
            <w:tcW w:w="1850" w:type="dxa"/>
            <w:vAlign w:val="center"/>
          </w:tcPr>
          <w:p>
            <w:pPr>
              <w:jc w:val="center"/>
              <w:rPr>
                <w:rFonts w:hint="eastAsia"/>
                <w:vertAlign w:val="baseline"/>
                <w:lang w:val="en-US" w:eastAsia="zh-CN"/>
              </w:rPr>
            </w:pPr>
            <w:r>
              <w:rPr>
                <w:rFonts w:ascii="宋体" w:hAnsi="宋体" w:eastAsia="宋体" w:cs="宋体"/>
                <w:sz w:val="24"/>
                <w:szCs w:val="24"/>
              </w:rPr>
              <w:drawing>
                <wp:inline distT="0" distB="0" distL="114300" distR="114300">
                  <wp:extent cx="1123315" cy="1686560"/>
                  <wp:effectExtent l="0" t="0" r="4445" b="5080"/>
                  <wp:docPr id="5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descr="IMG_256"/>
                          <pic:cNvPicPr>
                            <a:picLocks noChangeAspect="1"/>
                          </pic:cNvPicPr>
                        </pic:nvPicPr>
                        <pic:blipFill>
                          <a:blip r:embed="rId35"/>
                          <a:stretch>
                            <a:fillRect/>
                          </a:stretch>
                        </pic:blipFill>
                        <pic:spPr>
                          <a:xfrm>
                            <a:off x="0" y="0"/>
                            <a:ext cx="1123315" cy="1686560"/>
                          </a:xfrm>
                          <a:prstGeom prst="rect">
                            <a:avLst/>
                          </a:prstGeom>
                          <a:noFill/>
                          <a:ln w="9525">
                            <a:noFill/>
                          </a:ln>
                        </pic:spPr>
                      </pic:pic>
                    </a:graphicData>
                  </a:graphic>
                </wp:inline>
              </w:drawing>
            </w:r>
          </w:p>
        </w:tc>
        <w:tc>
          <w:tcPr>
            <w:tcW w:w="2115" w:type="dxa"/>
            <w:vAlign w:val="center"/>
          </w:tcPr>
          <w:p>
            <w:pPr>
              <w:jc w:val="center"/>
              <w:rPr>
                <w:rFonts w:hint="eastAsia"/>
                <w:vertAlign w:val="baseline"/>
                <w:lang w:val="en-US" w:eastAsia="zh-CN"/>
              </w:rPr>
            </w:pPr>
            <w:r>
              <w:drawing>
                <wp:inline distT="0" distB="0" distL="114300" distR="114300">
                  <wp:extent cx="1226185" cy="1250950"/>
                  <wp:effectExtent l="0" t="0" r="8255" b="13970"/>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36"/>
                          <a:srcRect l="13219" t="617" r="13714"/>
                          <a:stretch>
                            <a:fillRect/>
                          </a:stretch>
                        </pic:blipFill>
                        <pic:spPr>
                          <a:xfrm>
                            <a:off x="0" y="0"/>
                            <a:ext cx="1226185" cy="1250950"/>
                          </a:xfrm>
                          <a:prstGeom prst="rect">
                            <a:avLst/>
                          </a:prstGeom>
                          <a:noFill/>
                          <a:ln>
                            <a:noFill/>
                          </a:ln>
                        </pic:spPr>
                      </pic:pic>
                    </a:graphicData>
                  </a:graphic>
                </wp:inline>
              </w:drawing>
            </w:r>
          </w:p>
        </w:tc>
        <w:tc>
          <w:tcPr>
            <w:tcW w:w="2561" w:type="dxa"/>
            <w:vAlign w:val="center"/>
          </w:tcPr>
          <w:p>
            <w:pPr>
              <w:jc w:val="center"/>
              <w:rPr>
                <w:rFonts w:hint="eastAsia"/>
                <w:vertAlign w:val="baseline"/>
                <w:lang w:val="en-US" w:eastAsia="zh-CN"/>
              </w:rPr>
            </w:pPr>
            <w:r>
              <w:drawing>
                <wp:inline distT="0" distB="0" distL="114300" distR="114300">
                  <wp:extent cx="1349375" cy="1349375"/>
                  <wp:effectExtent l="0" t="0" r="6985" b="698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37"/>
                          <a:stretch>
                            <a:fillRect/>
                          </a:stretch>
                        </pic:blipFill>
                        <pic:spPr>
                          <a:xfrm>
                            <a:off x="0" y="0"/>
                            <a:ext cx="1349375" cy="1349375"/>
                          </a:xfrm>
                          <a:prstGeom prst="rect">
                            <a:avLst/>
                          </a:prstGeom>
                          <a:noFill/>
                          <a:ln>
                            <a:noFill/>
                          </a:ln>
                        </pic:spPr>
                      </pic:pic>
                    </a:graphicData>
                  </a:graphic>
                </wp:inline>
              </w:drawing>
            </w:r>
          </w:p>
        </w:tc>
        <w:tc>
          <w:tcPr>
            <w:tcW w:w="2279" w:type="dxa"/>
            <w:vAlign w:val="center"/>
          </w:tcPr>
          <w:p>
            <w:pPr>
              <w:jc w:val="center"/>
              <w:rPr>
                <w:rFonts w:hint="eastAsia"/>
                <w:vertAlign w:val="baseline"/>
                <w:lang w:val="en-US" w:eastAsia="zh-CN"/>
              </w:rPr>
            </w:pPr>
            <w:r>
              <w:drawing>
                <wp:inline distT="0" distB="0" distL="114300" distR="114300">
                  <wp:extent cx="1336675" cy="1336675"/>
                  <wp:effectExtent l="0" t="0" r="4445" b="4445"/>
                  <wp:docPr id="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
                          <pic:cNvPicPr>
                            <a:picLocks noChangeAspect="1"/>
                          </pic:cNvPicPr>
                        </pic:nvPicPr>
                        <pic:blipFill>
                          <a:blip r:embed="rId38"/>
                          <a:stretch>
                            <a:fillRect/>
                          </a:stretch>
                        </pic:blipFill>
                        <pic:spPr>
                          <a:xfrm>
                            <a:off x="0" y="0"/>
                            <a:ext cx="1336675" cy="1336675"/>
                          </a:xfrm>
                          <a:prstGeom prst="rect">
                            <a:avLst/>
                          </a:prstGeom>
                          <a:noFill/>
                          <a:ln>
                            <a:noFill/>
                          </a:ln>
                        </pic:spPr>
                      </pic:pic>
                    </a:graphicData>
                  </a:graphic>
                </wp:inline>
              </w:drawing>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pPr>
              <w:jc w:val="center"/>
              <w:rPr>
                <w:rFonts w:hint="eastAsia"/>
                <w:vertAlign w:val="baseline"/>
                <w:lang w:val="en-US" w:eastAsia="zh-CN"/>
              </w:rPr>
            </w:pPr>
            <w:r>
              <w:rPr>
                <w:rFonts w:hint="eastAsia"/>
                <w:vertAlign w:val="baseline"/>
                <w:lang w:val="en-US" w:eastAsia="zh-CN"/>
              </w:rPr>
              <w:t>所属</w:t>
            </w:r>
          </w:p>
          <w:p>
            <w:pPr>
              <w:jc w:val="center"/>
              <w:rPr>
                <w:rFonts w:hint="default"/>
                <w:vertAlign w:val="baseline"/>
                <w:lang w:val="en-US" w:eastAsia="zh-CN"/>
              </w:rPr>
            </w:pPr>
            <w:r>
              <w:rPr>
                <w:rFonts w:hint="eastAsia"/>
                <w:vertAlign w:val="baseline"/>
                <w:lang w:val="en-US" w:eastAsia="zh-CN"/>
              </w:rPr>
              <w:t>绣种</w:t>
            </w:r>
          </w:p>
        </w:tc>
        <w:tc>
          <w:tcPr>
            <w:tcW w:w="1850" w:type="dxa"/>
            <w:vAlign w:val="center"/>
          </w:tcPr>
          <w:p>
            <w:pPr>
              <w:jc w:val="center"/>
              <w:rPr>
                <w:rFonts w:hint="default"/>
                <w:vertAlign w:val="baseline"/>
                <w:lang w:val="en-US" w:eastAsia="zh-CN"/>
              </w:rPr>
            </w:pPr>
            <w:r>
              <w:rPr>
                <w:rFonts w:hint="eastAsia"/>
                <w:vertAlign w:val="baseline"/>
                <w:lang w:val="en-US" w:eastAsia="zh-CN"/>
              </w:rPr>
              <w:t>苏绣</w:t>
            </w:r>
          </w:p>
        </w:tc>
        <w:tc>
          <w:tcPr>
            <w:tcW w:w="2115" w:type="dxa"/>
            <w:vAlign w:val="center"/>
          </w:tcPr>
          <w:p>
            <w:pPr>
              <w:jc w:val="center"/>
              <w:rPr>
                <w:rFonts w:hint="default"/>
                <w:vertAlign w:val="baseline"/>
                <w:lang w:val="en-US" w:eastAsia="zh-CN"/>
              </w:rPr>
            </w:pPr>
            <w:r>
              <w:rPr>
                <w:rFonts w:hint="eastAsia"/>
                <w:vertAlign w:val="baseline"/>
                <w:lang w:val="en-US" w:eastAsia="zh-CN"/>
              </w:rPr>
              <w:t>湘绣</w:t>
            </w:r>
          </w:p>
        </w:tc>
        <w:tc>
          <w:tcPr>
            <w:tcW w:w="2561" w:type="dxa"/>
            <w:vAlign w:val="center"/>
          </w:tcPr>
          <w:p>
            <w:pPr>
              <w:jc w:val="center"/>
              <w:rPr>
                <w:rFonts w:hint="default"/>
                <w:vertAlign w:val="baseline"/>
                <w:lang w:val="en-US" w:eastAsia="zh-CN"/>
              </w:rPr>
            </w:pPr>
            <w:r>
              <w:rPr>
                <w:rFonts w:hint="eastAsia"/>
                <w:vertAlign w:val="baseline"/>
                <w:lang w:val="en-US" w:eastAsia="zh-CN"/>
              </w:rPr>
              <w:t>蜀绣</w:t>
            </w:r>
          </w:p>
        </w:tc>
        <w:tc>
          <w:tcPr>
            <w:tcW w:w="2279" w:type="dxa"/>
            <w:vAlign w:val="center"/>
          </w:tcPr>
          <w:p>
            <w:pPr>
              <w:jc w:val="center"/>
              <w:rPr>
                <w:rFonts w:hint="default"/>
                <w:vertAlign w:val="baseline"/>
                <w:lang w:val="en-US" w:eastAsia="zh-CN"/>
              </w:rPr>
            </w:pPr>
            <w:r>
              <w:rPr>
                <w:rFonts w:hint="eastAsia"/>
                <w:vertAlign w:val="baseline"/>
                <w:lang w:val="en-US" w:eastAsia="zh-CN"/>
              </w:rPr>
              <w:t>粤绣</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pPr>
              <w:jc w:val="center"/>
              <w:rPr>
                <w:rFonts w:hint="eastAsia"/>
                <w:vertAlign w:val="baseline"/>
                <w:lang w:val="en-US" w:eastAsia="zh-CN"/>
              </w:rPr>
            </w:pPr>
            <w:r>
              <w:rPr>
                <w:rFonts w:hint="eastAsia"/>
                <w:vertAlign w:val="baseline"/>
                <w:lang w:val="en-US" w:eastAsia="zh-CN"/>
              </w:rPr>
              <w:t>核心</w:t>
            </w:r>
          </w:p>
          <w:p>
            <w:pPr>
              <w:jc w:val="center"/>
              <w:rPr>
                <w:rFonts w:hint="default"/>
                <w:vertAlign w:val="baseline"/>
                <w:lang w:val="en-US" w:eastAsia="zh-CN"/>
              </w:rPr>
            </w:pPr>
            <w:r>
              <w:rPr>
                <w:rFonts w:hint="eastAsia"/>
                <w:vertAlign w:val="baseline"/>
                <w:lang w:val="en-US" w:eastAsia="zh-CN"/>
              </w:rPr>
              <w:t>优势</w:t>
            </w:r>
          </w:p>
        </w:tc>
        <w:tc>
          <w:tcPr>
            <w:tcW w:w="1850" w:type="dxa"/>
            <w:vAlign w:val="center"/>
          </w:tcPr>
          <w:p>
            <w:pPr>
              <w:jc w:val="center"/>
              <w:rPr>
                <w:rFonts w:hint="eastAsia"/>
                <w:vertAlign w:val="baseline"/>
                <w:lang w:val="en-US" w:eastAsia="zh-CN"/>
              </w:rPr>
            </w:pPr>
            <w:r>
              <w:rPr>
                <w:rFonts w:hint="eastAsia"/>
                <w:vertAlign w:val="baseline"/>
                <w:lang w:val="en-US" w:eastAsia="zh-CN"/>
              </w:rPr>
              <w:t>双面三异绣首创者；苏绣国家标准制定者</w:t>
            </w:r>
          </w:p>
        </w:tc>
        <w:tc>
          <w:tcPr>
            <w:tcW w:w="2115" w:type="dxa"/>
            <w:vAlign w:val="center"/>
          </w:tcPr>
          <w:p>
            <w:pPr>
              <w:jc w:val="center"/>
              <w:rPr>
                <w:rFonts w:hint="eastAsia"/>
                <w:vertAlign w:val="baseline"/>
                <w:lang w:val="en-US" w:eastAsia="zh-CN"/>
              </w:rPr>
            </w:pPr>
            <w:r>
              <w:rPr>
                <w:rFonts w:hint="eastAsia"/>
                <w:vertAlign w:val="baseline"/>
                <w:lang w:val="en-US" w:eastAsia="zh-CN"/>
              </w:rPr>
              <w:t>“鬅毛针”独门技艺；强大的大师团队；国企背景</w:t>
            </w:r>
          </w:p>
        </w:tc>
        <w:tc>
          <w:tcPr>
            <w:tcW w:w="2561" w:type="dxa"/>
            <w:vAlign w:val="center"/>
          </w:tcPr>
          <w:p>
            <w:pPr>
              <w:jc w:val="center"/>
              <w:rPr>
                <w:rFonts w:hint="eastAsia"/>
                <w:vertAlign w:val="baseline"/>
                <w:lang w:val="en-US" w:eastAsia="zh-CN"/>
              </w:rPr>
            </w:pPr>
            <w:r>
              <w:rPr>
                <w:rFonts w:hint="eastAsia"/>
                <w:vertAlign w:val="baseline"/>
                <w:lang w:val="en-US" w:eastAsia="zh-CN"/>
              </w:rPr>
              <w:t>沉浸式博物馆体验；“情绪价值”营销理念；全产业链运营</w:t>
            </w:r>
          </w:p>
        </w:tc>
        <w:tc>
          <w:tcPr>
            <w:tcW w:w="2279" w:type="dxa"/>
            <w:vAlign w:val="center"/>
          </w:tcPr>
          <w:p>
            <w:pPr>
              <w:jc w:val="center"/>
              <w:rPr>
                <w:rFonts w:hint="eastAsia"/>
                <w:vertAlign w:val="baseline"/>
                <w:lang w:val="en-US" w:eastAsia="zh-CN"/>
              </w:rPr>
            </w:pPr>
            <w:r>
              <w:rPr>
                <w:rFonts w:hint="eastAsia"/>
                <w:vertAlign w:val="baseline"/>
                <w:lang w:val="en-US" w:eastAsia="zh-CN"/>
              </w:rPr>
              <w:t>中西合璧风格；大型政商务作品；鲜明岭南特色</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pPr>
              <w:jc w:val="center"/>
              <w:rPr>
                <w:rFonts w:hint="eastAsia"/>
                <w:vertAlign w:val="baseline"/>
                <w:lang w:val="en-US" w:eastAsia="zh-CN"/>
              </w:rPr>
            </w:pPr>
            <w:r>
              <w:rPr>
                <w:rFonts w:hint="eastAsia"/>
                <w:vertAlign w:val="baseline"/>
                <w:lang w:val="en-US" w:eastAsia="zh-CN"/>
              </w:rPr>
              <w:t>品牌</w:t>
            </w:r>
          </w:p>
          <w:p>
            <w:pPr>
              <w:jc w:val="center"/>
              <w:rPr>
                <w:rFonts w:hint="default"/>
                <w:vertAlign w:val="baseline"/>
                <w:lang w:val="en-US" w:eastAsia="zh-CN"/>
              </w:rPr>
            </w:pPr>
            <w:r>
              <w:rPr>
                <w:rFonts w:hint="eastAsia"/>
                <w:vertAlign w:val="baseline"/>
                <w:lang w:val="en-US" w:eastAsia="zh-CN"/>
              </w:rPr>
              <w:t>定位</w:t>
            </w:r>
          </w:p>
        </w:tc>
        <w:tc>
          <w:tcPr>
            <w:tcW w:w="1850" w:type="dxa"/>
            <w:vAlign w:val="center"/>
          </w:tcPr>
          <w:p>
            <w:pPr>
              <w:jc w:val="center"/>
              <w:rPr>
                <w:rFonts w:hint="eastAsia"/>
                <w:vertAlign w:val="baseline"/>
                <w:lang w:val="en-US" w:eastAsia="zh-CN"/>
              </w:rPr>
            </w:pPr>
            <w:r>
              <w:rPr>
                <w:rFonts w:hint="eastAsia"/>
                <w:vertAlign w:val="baseline"/>
                <w:lang w:val="en-US" w:eastAsia="zh-CN"/>
              </w:rPr>
              <w:t>国家级技艺权威，高端艺术奢侈品</w:t>
            </w:r>
          </w:p>
        </w:tc>
        <w:tc>
          <w:tcPr>
            <w:tcW w:w="2115" w:type="dxa"/>
            <w:vAlign w:val="center"/>
          </w:tcPr>
          <w:p>
            <w:pPr>
              <w:jc w:val="center"/>
              <w:rPr>
                <w:rFonts w:hint="eastAsia"/>
                <w:vertAlign w:val="baseline"/>
                <w:lang w:val="en-US" w:eastAsia="zh-CN"/>
              </w:rPr>
            </w:pPr>
            <w:r>
              <w:rPr>
                <w:rFonts w:hint="eastAsia"/>
                <w:vertAlign w:val="baseline"/>
                <w:lang w:val="en-US" w:eastAsia="zh-CN"/>
              </w:rPr>
              <w:t>老字号焕新，艺术与大众双线发展</w:t>
            </w:r>
          </w:p>
        </w:tc>
        <w:tc>
          <w:tcPr>
            <w:tcW w:w="2561" w:type="dxa"/>
            <w:vAlign w:val="center"/>
          </w:tcPr>
          <w:p>
            <w:pPr>
              <w:jc w:val="center"/>
              <w:rPr>
                <w:rFonts w:hint="eastAsia"/>
                <w:vertAlign w:val="baseline"/>
                <w:lang w:val="en-US" w:eastAsia="zh-CN"/>
              </w:rPr>
            </w:pPr>
            <w:r>
              <w:rPr>
                <w:rFonts w:hint="eastAsia"/>
                <w:vertAlign w:val="baseline"/>
                <w:lang w:val="en-US" w:eastAsia="zh-CN"/>
              </w:rPr>
              <w:t>全产业链文化运营商，主打情绪价值</w:t>
            </w:r>
          </w:p>
        </w:tc>
        <w:tc>
          <w:tcPr>
            <w:tcW w:w="2279" w:type="dxa"/>
            <w:vAlign w:val="center"/>
          </w:tcPr>
          <w:p>
            <w:pPr>
              <w:jc w:val="center"/>
              <w:rPr>
                <w:rFonts w:hint="eastAsia"/>
                <w:vertAlign w:val="baseline"/>
                <w:lang w:val="en-US" w:eastAsia="zh-CN"/>
              </w:rPr>
            </w:pPr>
            <w:r>
              <w:rPr>
                <w:rFonts w:hint="eastAsia"/>
                <w:vertAlign w:val="baseline"/>
                <w:lang w:val="en-US" w:eastAsia="zh-CN"/>
              </w:rPr>
              <w:t>广绣工艺代表，国家厅堂艺术</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56" w:type="dxa"/>
            <w:vAlign w:val="center"/>
          </w:tcPr>
          <w:p>
            <w:pPr>
              <w:jc w:val="center"/>
              <w:rPr>
                <w:rFonts w:hint="eastAsia"/>
                <w:vertAlign w:val="baseline"/>
                <w:lang w:val="en-US" w:eastAsia="zh-CN"/>
              </w:rPr>
            </w:pPr>
            <w:r>
              <w:rPr>
                <w:rFonts w:hint="eastAsia"/>
                <w:vertAlign w:val="baseline"/>
                <w:lang w:val="en-US" w:eastAsia="zh-CN"/>
              </w:rPr>
              <w:t>价格</w:t>
            </w:r>
          </w:p>
          <w:p>
            <w:pPr>
              <w:jc w:val="center"/>
              <w:rPr>
                <w:rFonts w:hint="default"/>
                <w:vertAlign w:val="baseline"/>
                <w:lang w:val="en-US" w:eastAsia="zh-CN"/>
              </w:rPr>
            </w:pPr>
            <w:r>
              <w:rPr>
                <w:rFonts w:hint="eastAsia"/>
                <w:vertAlign w:val="baseline"/>
                <w:lang w:val="en-US" w:eastAsia="zh-CN"/>
              </w:rPr>
              <w:t>策略</w:t>
            </w:r>
          </w:p>
        </w:tc>
        <w:tc>
          <w:tcPr>
            <w:tcW w:w="1850" w:type="dxa"/>
            <w:vAlign w:val="center"/>
          </w:tcPr>
          <w:p>
            <w:pPr>
              <w:jc w:val="center"/>
              <w:rPr>
                <w:rFonts w:hint="eastAsia"/>
                <w:vertAlign w:val="baseline"/>
                <w:lang w:val="en-US" w:eastAsia="zh-CN"/>
              </w:rPr>
            </w:pPr>
            <w:r>
              <w:rPr>
                <w:rFonts w:hint="eastAsia"/>
                <w:vertAlign w:val="baseline"/>
                <w:lang w:val="en-US" w:eastAsia="zh-CN"/>
              </w:rPr>
              <w:t>纯粹高端定制，强调艺术附加值</w:t>
            </w:r>
          </w:p>
        </w:tc>
        <w:tc>
          <w:tcPr>
            <w:tcW w:w="2115" w:type="dxa"/>
            <w:vAlign w:val="center"/>
          </w:tcPr>
          <w:p>
            <w:pPr>
              <w:jc w:val="center"/>
              <w:rPr>
                <w:rFonts w:hint="eastAsia"/>
                <w:vertAlign w:val="baseline"/>
                <w:lang w:val="en-US" w:eastAsia="zh-CN"/>
              </w:rPr>
            </w:pPr>
            <w:r>
              <w:rPr>
                <w:rFonts w:hint="eastAsia"/>
                <w:vertAlign w:val="baseline"/>
                <w:lang w:val="en-US" w:eastAsia="zh-CN"/>
              </w:rPr>
              <w:t>高端收藏与大众性价比双线并行</w:t>
            </w:r>
          </w:p>
        </w:tc>
        <w:tc>
          <w:tcPr>
            <w:tcW w:w="2561" w:type="dxa"/>
            <w:vAlign w:val="center"/>
          </w:tcPr>
          <w:p>
            <w:pPr>
              <w:jc w:val="center"/>
              <w:rPr>
                <w:rFonts w:hint="eastAsia"/>
                <w:vertAlign w:val="baseline"/>
                <w:lang w:val="en-US" w:eastAsia="zh-CN"/>
              </w:rPr>
            </w:pPr>
            <w:r>
              <w:rPr>
                <w:rFonts w:hint="eastAsia"/>
                <w:vertAlign w:val="baseline"/>
                <w:lang w:val="en-US" w:eastAsia="zh-CN"/>
              </w:rPr>
              <w:t>按场景与情感价值分层定价</w:t>
            </w:r>
          </w:p>
        </w:tc>
        <w:tc>
          <w:tcPr>
            <w:tcW w:w="2279" w:type="dxa"/>
            <w:vAlign w:val="center"/>
          </w:tcPr>
          <w:p>
            <w:pPr>
              <w:jc w:val="center"/>
              <w:rPr>
                <w:rFonts w:hint="eastAsia"/>
                <w:vertAlign w:val="baseline"/>
                <w:lang w:val="en-US" w:eastAsia="zh-CN"/>
              </w:rPr>
            </w:pPr>
            <w:r>
              <w:rPr>
                <w:rFonts w:hint="eastAsia"/>
                <w:vertAlign w:val="baseline"/>
                <w:lang w:val="en-US" w:eastAsia="zh-CN"/>
              </w:rPr>
              <w:t>中高端定价，收藏与礼品市场并重</w:t>
            </w:r>
          </w:p>
        </w:tc>
      </w:tr>
    </w:tbl>
    <w:p>
      <w:pPr>
        <w:pStyle w:val="4"/>
        <w:bidi w:val="0"/>
        <w:rPr>
          <w:rFonts w:hint="eastAsia"/>
          <w:lang w:val="en-US" w:eastAsia="zh-CN"/>
        </w:rPr>
      </w:pPr>
      <w:bookmarkStart w:id="38" w:name="_Toc27078"/>
      <w:r>
        <w:rPr>
          <w:rFonts w:hint="eastAsia"/>
          <w:lang w:val="en-US" w:eastAsia="zh-CN"/>
        </w:rPr>
        <w:t>环绣山庄</w:t>
      </w:r>
      <w:bookmarkEnd w:id="38"/>
    </w:p>
    <w:p>
      <w:pPr>
        <w:ind w:firstLine="420" w:firstLineChars="0"/>
        <w:rPr>
          <w:rFonts w:hint="eastAsia"/>
          <w:lang w:val="en-US" w:eastAsia="zh-CN"/>
        </w:rPr>
      </w:pPr>
      <w:r>
        <w:rPr>
          <w:rFonts w:hint="eastAsia"/>
          <w:lang w:val="en-US" w:eastAsia="zh-CN"/>
        </w:rPr>
        <w:t>环绣山庄是苏州刺绣研究所的注册商标，代表了苏绣的最高工艺水平。该品牌位于世界遗产——著名园林环秀山庄内，是国家级非物质文化遗产“苏绣技艺”唯一责任保护单位。技术上，研究所系统整理了40余种传统针法，首创了双面三异绣（异色、异样、异针法）等技法，能将丝线劈至四十八分之一，色级超过40种。环绣山庄培养了顾文霞、李娥英等8位中国工艺美术大师，累计革新200余种刺绣技艺。品牌作品多次作为国礼赠予外国元首，获得了国际博览会金奖等多项国际奖项。作为《苏绣》国家标准的主要起草单位，环绣山庄在行业标准制定方面具有权威地位，因此，其价格策略是纯粹的高端导向，从不参与大众市场竞争，所有定价均基于其无可替代的艺术价值、技艺难度和作者声誉。</w:t>
      </w:r>
    </w:p>
    <w:p>
      <w:pPr>
        <w:pStyle w:val="4"/>
        <w:bidi w:val="0"/>
        <w:rPr>
          <w:rFonts w:hint="eastAsia"/>
          <w:lang w:val="en-US" w:eastAsia="zh-CN"/>
        </w:rPr>
      </w:pPr>
      <w:bookmarkStart w:id="39" w:name="_Toc850"/>
      <w:r>
        <w:rPr>
          <w:rFonts w:hint="eastAsia"/>
          <w:lang w:val="en-US" w:eastAsia="zh-CN"/>
        </w:rPr>
        <w:t>金彩霞</w:t>
      </w:r>
      <w:bookmarkEnd w:id="39"/>
    </w:p>
    <w:p>
      <w:pPr>
        <w:ind w:firstLine="420" w:firstLineChars="0"/>
        <w:rPr>
          <w:rFonts w:hint="eastAsia"/>
          <w:lang w:val="en-US" w:eastAsia="zh-CN"/>
        </w:rPr>
      </w:pPr>
      <w:r>
        <w:rPr>
          <w:rFonts w:hint="eastAsia"/>
          <w:lang w:val="en-US" w:eastAsia="zh-CN"/>
        </w:rPr>
        <w:t>金彩霞是湖南省湘绣研究所旗下的中华老字号品牌，主走高精艺术路线，其核心竞争优势在于独特的“鬅毛针”技艺，这项技艺使湘绣狮虎题材作品毛发纤毫毕现，栩栩如生，在中国刺绣界独树一帜。品牌拥有包括十位国家级工艺美术大师在内的强大专业团队，产品以湖湘文化为底蕴，形成了大气雄浑的独特风格。在传承创新方面，金彩霞开创了校企合作订单式人才培养模式，培养了第一批90后传承人群体；同时，品牌积极拓展文创产品线，将湘绣与时尚设计、热门IP结合，开发出如《梦回敦煌》系列首饰、潮玩摆件、家居软装等文创产品，以“新中式”美学和亲民价格吸引年轻客群。这种“高端立品牌，文创拓市场” 的策略，通过差异化的价格体系得以实现——收藏级作品定价彰显其艺术稀缺性，而文创产品则主打高性价比，旨在让非遗走入日常，实现品牌的活化与规模化增长</w:t>
      </w:r>
    </w:p>
    <w:p>
      <w:pPr>
        <w:pStyle w:val="4"/>
        <w:bidi w:val="0"/>
        <w:rPr>
          <w:rFonts w:hint="eastAsia"/>
          <w:lang w:val="en-US" w:eastAsia="zh-CN"/>
        </w:rPr>
      </w:pPr>
      <w:bookmarkStart w:id="40" w:name="_Toc27972"/>
      <w:r>
        <w:rPr>
          <w:rFonts w:hint="eastAsia"/>
          <w:lang w:val="en-US" w:eastAsia="zh-CN"/>
        </w:rPr>
        <w:t>蜀江锦院</w:t>
      </w:r>
      <w:bookmarkEnd w:id="40"/>
    </w:p>
    <w:p>
      <w:pPr>
        <w:ind w:firstLine="420" w:firstLineChars="0"/>
        <w:rPr>
          <w:rFonts w:hint="eastAsia"/>
          <w:lang w:val="en-US" w:eastAsia="zh-CN"/>
        </w:rPr>
      </w:pPr>
      <w:r>
        <w:rPr>
          <w:rFonts w:hint="eastAsia"/>
          <w:lang w:val="en-US" w:eastAsia="zh-CN"/>
        </w:rPr>
        <w:t>蜀江锦院隶属成都蜀锦织绣有限责任公司，代表了蜀锦蜀绣产业的现代转型方向。该品牌创新性地提出“情绪价值”营销理念，从传统工艺品生产商升级为“文化产业综合运营商”。蜀江锦院旗下拥有全国唯一全套手工蜀锦制作工艺和蜀锦文化展示专业场馆——成都蜀锦织绣博物馆。品牌通过打造沉浸式体验场景，复原历史上成都的“锦市”，结合数字化技术和真人NPC互动，解决了传统非遗“好看不好耍”的问题。产品策略上，蜀江锦院针对不同场景开发相应产品，如结合吉祥寓意的文创扭蛋机，满足当代年轻人对精神寄托的需求。品牌采用“小池大鱼”战略——在细分领域做深做透，不求规模最大，但求传承久远，定价策略紧密围绕“为场景与情感付费”的逻辑——用于重要仪式的礼品可以承载较高的溢价，而趣味文创则以吸引流量和培育兴趣为目的。</w:t>
      </w:r>
    </w:p>
    <w:p>
      <w:pPr>
        <w:pStyle w:val="4"/>
        <w:bidi w:val="0"/>
        <w:rPr>
          <w:rFonts w:hint="eastAsia"/>
          <w:lang w:val="en-US" w:eastAsia="zh-CN"/>
        </w:rPr>
      </w:pPr>
      <w:bookmarkStart w:id="41" w:name="_Toc3423"/>
      <w:r>
        <w:rPr>
          <w:rFonts w:hint="eastAsia"/>
          <w:lang w:val="en-US" w:eastAsia="zh-CN"/>
        </w:rPr>
        <w:t>广绣</w:t>
      </w:r>
      <w:bookmarkEnd w:id="41"/>
    </w:p>
    <w:p>
      <w:pPr>
        <w:ind w:firstLine="420" w:firstLineChars="0"/>
        <w:rPr>
          <w:rFonts w:hint="eastAsia"/>
          <w:lang w:val="en-US" w:eastAsia="zh-CN"/>
        </w:rPr>
      </w:pPr>
      <w:r>
        <w:rPr>
          <w:rFonts w:hint="eastAsia"/>
          <w:lang w:val="en-US" w:eastAsia="zh-CN"/>
        </w:rPr>
        <w:t>广绣是广州绣品工艺厂有限公司旗下的老字号品牌，以其鲜明的地方特色和精湛技艺在市场中崭露头角。广绣作品构图饱满、形象传神、纹理清晰、色泽富丽，针法多样且善于变化，品牌拥有国家级非物质文化遗产项目广绣的国家级代表性传承人许炽光等一批专业人才。广绣在大型作品创作上成就显著，如被誉为“粤绣巨幅作品中具有里程碑意义的传世代表之作”《夏日海风》陈设于全国人大常委会全体会议厅，《红棉白孔雀》陈设于人民大会堂广东厅。广绣善于吸收西方油画元素，注重光影效果和立体感，形成了中西合璧的独特风格。品牌产品除高端艺术收藏品外，也拓展至家居装饰、礼品手信等大众市场。价格策略上，它采取稳健的中高端定位：馆藏级大作价值连城，而面向更广泛消费者和旅游市场的装饰品、礼品，则定价在彰显品位与文化内涵的中端区间。</w:t>
      </w:r>
    </w:p>
    <w:p>
      <w:pPr>
        <w:ind w:firstLine="420" w:firstLineChars="0"/>
        <w:rPr>
          <w:rFonts w:hint="eastAsia"/>
          <w:lang w:val="en-US" w:eastAsia="zh-CN"/>
        </w:rPr>
      </w:pPr>
    </w:p>
    <w:p>
      <w:pPr>
        <w:ind w:firstLine="420" w:firstLineChars="0"/>
        <w:rPr>
          <w:rFonts w:hint="eastAsia"/>
          <w:lang w:val="en-US" w:eastAsia="zh-CN"/>
        </w:rPr>
      </w:pPr>
      <w:r>
        <w:rPr>
          <w:rFonts w:hint="eastAsia"/>
          <w:b/>
          <w:bCs/>
          <w:lang w:val="en-US" w:eastAsia="zh-CN"/>
        </w:rPr>
        <w:t>总结</w:t>
      </w:r>
      <w:r>
        <w:rPr>
          <w:rFonts w:hint="eastAsia"/>
          <w:lang w:val="en-US" w:eastAsia="zh-CN"/>
        </w:rPr>
        <w:t>：通过对线像莲花的竞品分析，可以看出当前传统刺绣行业呈现出两个显著特征：首先，市场高度分散且地域壁垒分明。中国刺绣流派众多，各绣种已形成稳定的地域文化认同和消费偏好。如苏绣代表江南精雅，湘绣彰显湖湘灵秀，蜀绣承载巴蜀风情，粤绣体现岭南富丽。这种深厚的“地域口味”使得各头部品牌虽技艺卓绝，却难以在全国市场形成压倒性优势，新老品牌在不同区域内呈现“诸侯割据”的格局。</w:t>
      </w:r>
    </w:p>
    <w:p>
      <w:pPr>
        <w:ind w:firstLine="420" w:firstLineChars="0"/>
        <w:rPr>
          <w:rFonts w:hint="eastAsia"/>
          <w:lang w:val="en-US" w:eastAsia="zh-CN"/>
        </w:rPr>
      </w:pPr>
      <w:r>
        <w:rPr>
          <w:rFonts w:hint="eastAsia"/>
          <w:lang w:val="en-US" w:eastAsia="zh-CN"/>
        </w:rPr>
        <w:t>其次，行业在技艺与文化层面的准入门槛高，但在产品化与市场化层面竞争激烈。刺绣的核心门槛在于历史积淀、技艺体系与地域文化正统性，这非新品牌短期可超越。然而，在将传统技艺转化为现代商品时，竞争维度则变得多元且门槛相对降低，例如金彩霞发力文创与国潮，蜀江锦院深耕场景与体验。这意味着，品牌虽难以撼动对手的核心技艺地位，却能在产品创新、营销模式上开辟新赛道。</w:t>
      </w:r>
    </w:p>
    <w:p>
      <w:pPr>
        <w:ind w:firstLine="420" w:firstLineChars="0"/>
        <w:rPr>
          <w:rFonts w:hint="eastAsia"/>
          <w:lang w:val="en-US" w:eastAsia="zh-CN"/>
        </w:rPr>
      </w:pPr>
      <w:r>
        <w:rPr>
          <w:rFonts w:hint="eastAsia"/>
          <w:lang w:val="en-US" w:eastAsia="zh-CN"/>
        </w:rPr>
        <w:t>对于线像莲花而言，这揭示了其未来的发展路径：一方面需深耕“江右贡绣”的地域文化独特性，建立牢固的原生市场根据地，抵御其他绣种的渗透；另一方面，必须在产品现代化转化上寻找差异化突破口，或效仿金彩霞的设计赋能，或学习蜀江锦院的体验融合，在守住技艺根源的同时，跳出同质化竞争，方能在分散而活跃的市场中树立鲜明的品牌旗帜。</w:t>
      </w:r>
    </w:p>
    <w:p>
      <w:pPr>
        <w:ind w:firstLine="420" w:firstLineChars="0"/>
        <w:rPr>
          <w:rFonts w:hint="default"/>
          <w:lang w:val="en-US" w:eastAsia="zh-CN"/>
        </w:rPr>
      </w:pPr>
    </w:p>
    <w:p>
      <w:pPr>
        <w:pStyle w:val="2"/>
        <w:bidi w:val="0"/>
        <w:rPr>
          <w:rFonts w:hint="default"/>
          <w:lang w:val="en-US" w:eastAsia="zh-CN"/>
        </w:rPr>
      </w:pPr>
      <w:bookmarkStart w:id="42" w:name="_Toc20009"/>
      <w:r>
        <w:rPr>
          <w:rFonts w:hint="default"/>
          <w:lang w:val="en-US" w:eastAsia="zh-CN"/>
        </w:rPr>
        <w:t>品牌定位</w:t>
      </w:r>
      <w:r>
        <w:rPr>
          <w:rFonts w:hint="eastAsia"/>
          <w:lang w:val="en-US" w:eastAsia="zh-CN"/>
        </w:rPr>
        <w:t>与核心价值</w:t>
      </w:r>
      <w:bookmarkEnd w:id="42"/>
    </w:p>
    <w:p>
      <w:pPr>
        <w:ind w:firstLine="480" w:firstLineChars="200"/>
        <w:rPr>
          <w:rFonts w:ascii="宋体" w:hAnsi="宋体" w:eastAsia="宋体"/>
        </w:rPr>
      </w:pPr>
      <w:r>
        <w:rPr>
          <w:rFonts w:ascii="宋体" w:hAnsi="宋体" w:eastAsia="宋体"/>
        </w:rPr>
        <w:t>基于STP模型的系统性品牌定位，融合江西地域文化打造“赣鄱文化非遗生活美学刺绣”全新品类，实现从“小众工艺”到“战略化品牌”的全面升级。</w:t>
      </w:r>
    </w:p>
    <w:p>
      <w:pPr>
        <w:pStyle w:val="3"/>
        <w:bidi w:val="0"/>
      </w:pPr>
      <w:bookmarkStart w:id="43" w:name="_Toc14252"/>
      <w:r>
        <w:t>市场定位——STP模型</w:t>
      </w:r>
      <w:bookmarkEnd w:id="43"/>
    </w:p>
    <w:p>
      <w:pPr>
        <w:ind w:firstLine="480" w:firstLineChars="200"/>
        <w:rPr>
          <w:rFonts w:ascii="宋体" w:hAnsi="宋体" w:eastAsia="宋体"/>
        </w:rPr>
      </w:pPr>
      <w:r>
        <w:rPr>
          <w:rFonts w:ascii="宋体" w:hAnsi="宋体" w:eastAsia="宋体"/>
        </w:rPr>
        <w:t>市场定位是品牌战略的基石，明确市场细分、目标市场选择与市场定位的完整逻辑链条，为后续产品、价格与价值定位提供战略支撑。</w:t>
      </w:r>
    </w:p>
    <w:p>
      <w:pPr>
        <w:pStyle w:val="4"/>
        <w:bidi w:val="0"/>
      </w:pPr>
      <w:bookmarkStart w:id="44" w:name="_Toc2543"/>
      <w:r>
        <w:t>市场细分（Segmentation）</w:t>
      </w:r>
      <w:bookmarkEnd w:id="44"/>
    </w:p>
    <w:p>
      <w:pPr>
        <w:numPr>
          <w:ilvl w:val="0"/>
          <w:numId w:val="2"/>
        </w:numPr>
        <w:rPr>
          <w:rFonts w:hint="eastAsia"/>
          <w:b/>
          <w:bCs/>
          <w:lang w:val="en-US" w:eastAsia="zh-CN"/>
        </w:rPr>
      </w:pPr>
      <w:r>
        <w:rPr>
          <w:rFonts w:hint="eastAsia"/>
          <w:b/>
          <w:bCs/>
          <w:lang w:val="en-US" w:eastAsia="zh-CN"/>
        </w:rPr>
        <w:t>地理细分</w:t>
      </w:r>
    </w:p>
    <w:p>
      <w:pPr>
        <w:numPr>
          <w:numId w:val="0"/>
        </w:numPr>
        <w:ind w:firstLine="420" w:firstLineChars="0"/>
        <w:rPr>
          <w:rFonts w:hint="eastAsia"/>
          <w:lang w:val="en-US" w:eastAsia="zh-CN"/>
        </w:rPr>
      </w:pPr>
      <w:r>
        <w:rPr>
          <w:rFonts w:hint="eastAsia"/>
          <w:b/>
          <w:bCs/>
          <w:lang w:val="en-US" w:eastAsia="zh-CN"/>
        </w:rPr>
        <w:t>核心区域：</w:t>
      </w:r>
      <w:r>
        <w:rPr>
          <w:rFonts w:hint="eastAsia"/>
          <w:lang w:val="en-US" w:eastAsia="zh-CN"/>
        </w:rPr>
        <w:t>江西本土及周边江右文化圈。覆盖江西全省及湖南东部、湖北东南部等江右文化辐射区。该区域消费者对江右贡绣的地域文化认同感强，了解其“精、细、雅、洁”的工艺特色与历史底蕴，对非遗产品的支持意愿更高，需求以文化纪念、本土礼品、家居装饰为主，对产品的地域文化符号（如赣鄱山水、民俗元素）敏感度高，价格接受度中等偏上。</w:t>
      </w:r>
      <w:r>
        <w:rPr>
          <w:rFonts w:hint="eastAsia"/>
          <w:lang w:val="en-US" w:eastAsia="zh-CN"/>
        </w:rPr>
        <w:tab/>
      </w:r>
      <w:r>
        <w:rPr>
          <w:rFonts w:hint="eastAsia"/>
          <w:b/>
          <w:bCs/>
          <w:lang w:val="en-US" w:eastAsia="zh-CN"/>
        </w:rPr>
        <w:t>重点区域：</w:t>
      </w:r>
      <w:r>
        <w:rPr>
          <w:rFonts w:hint="eastAsia"/>
          <w:lang w:val="en-US" w:eastAsia="zh-CN"/>
        </w:rPr>
        <w:t>一线及新一线城市。包括北京、上海、广州、深圳、杭州、南京等城市。此类区域经济发达，居民消费能力强，文化消费意愿高，对非遗文创、高端刺绣产品的需求旺盛，注重产品的设计感、稀缺性与收藏价值。消费者更倾向于将刺绣产品作为高端礼品、个人穿搭配饰（如旗袍、丝巾）或高端家居装饰，对产品的工艺精细度、设计创新度要求较高，价格敏感度低，更看重品牌的文化调性与匠心价值。</w:t>
      </w:r>
    </w:p>
    <w:p>
      <w:pPr>
        <w:numPr>
          <w:numId w:val="0"/>
        </w:numPr>
        <w:ind w:firstLine="420" w:firstLineChars="0"/>
        <w:rPr>
          <w:rFonts w:hint="eastAsia"/>
          <w:lang w:val="en-US" w:eastAsia="zh-CN"/>
        </w:rPr>
      </w:pPr>
      <w:r>
        <w:rPr>
          <w:rFonts w:hint="eastAsia"/>
          <w:b/>
          <w:bCs/>
          <w:lang w:val="en-US" w:eastAsia="zh-CN"/>
        </w:rPr>
        <w:t>潜力区域：</w:t>
      </w:r>
      <w:r>
        <w:rPr>
          <w:rFonts w:hint="eastAsia"/>
          <w:lang w:val="en-US" w:eastAsia="zh-CN"/>
        </w:rPr>
        <w:t>海外华人聚集区及东南亚文化相近地区。以东南亚华人华侨聚集区为主，辐射海外中华文化爱好者群体。该区域消费者对中华传统文化认同感强，需求以高端定制、艺术收藏、文化交流礼品为主，愿意为纯手工非遗技艺支付溢价，对产品的文化叙事性与工艺独特性要求高。线像莲花可依托江右贡绣的海外巡展基础，进一步挖掘该区域潜力。</w:t>
      </w:r>
    </w:p>
    <w:p>
      <w:pPr>
        <w:numPr>
          <w:ilvl w:val="0"/>
          <w:numId w:val="2"/>
        </w:numPr>
        <w:rPr>
          <w:rFonts w:hint="default"/>
          <w:b/>
          <w:bCs/>
          <w:lang w:val="en-US" w:eastAsia="zh-CN"/>
        </w:rPr>
      </w:pPr>
      <w:r>
        <w:rPr>
          <w:rFonts w:hint="eastAsia"/>
          <w:b/>
          <w:bCs/>
          <w:lang w:val="en-US" w:eastAsia="zh-CN"/>
        </w:rPr>
        <w:t>人口细分</w:t>
      </w:r>
    </w:p>
    <w:p>
      <w:pPr>
        <w:numPr>
          <w:numId w:val="0"/>
        </w:numPr>
        <w:ind w:firstLine="420" w:firstLineChars="0"/>
        <w:rPr>
          <w:rFonts w:hint="default"/>
          <w:lang w:val="en-US" w:eastAsia="zh-CN"/>
        </w:rPr>
      </w:pPr>
      <w:r>
        <w:rPr>
          <w:rFonts w:hint="default"/>
          <w:b/>
          <w:bCs/>
          <w:lang w:val="en-US" w:eastAsia="zh-CN"/>
        </w:rPr>
        <w:t>高净值资产与收藏人群</w:t>
      </w:r>
      <w:r>
        <w:rPr>
          <w:rFonts w:hint="eastAsia"/>
          <w:b/>
          <w:bCs/>
          <w:lang w:val="en-US" w:eastAsia="zh-CN"/>
        </w:rPr>
        <w:t>：</w:t>
      </w:r>
      <w:r>
        <w:rPr>
          <w:rFonts w:hint="default"/>
          <w:lang w:val="en-US" w:eastAsia="zh-CN"/>
        </w:rPr>
        <w:t>是品牌价值的基石，核心画像为年龄在40岁以上的企业家、资深专业人士及文化藏家。据行业报告，中国内地高净值人群在艺术品领域的年均支出位居全球前列，显示出极强的资产配置与文化消费实力。他们购买绣品主要用于资产收藏、高端商务赠礼或顶级家装，对作品的稀缺性、工艺权威性和文化传承价值极为看重。</w:t>
      </w:r>
    </w:p>
    <w:p>
      <w:pPr>
        <w:numPr>
          <w:numId w:val="0"/>
        </w:numPr>
        <w:ind w:firstLine="420" w:firstLineChars="0"/>
        <w:rPr>
          <w:rFonts w:hint="default"/>
          <w:lang w:val="en-US" w:eastAsia="zh-CN"/>
        </w:rPr>
      </w:pPr>
      <w:r>
        <w:rPr>
          <w:rFonts w:hint="default"/>
          <w:b/>
          <w:bCs/>
          <w:lang w:val="en-US" w:eastAsia="zh-CN"/>
        </w:rPr>
        <w:t>追求品质与情感满足的“中女”消费群体</w:t>
      </w:r>
      <w:r>
        <w:rPr>
          <w:rFonts w:hint="eastAsia"/>
          <w:b/>
          <w:bCs/>
          <w:lang w:val="en-US" w:eastAsia="zh-CN"/>
        </w:rPr>
        <w:t>：</w:t>
      </w:r>
      <w:r>
        <w:rPr>
          <w:rFonts w:hint="default"/>
          <w:lang w:val="en-US" w:eastAsia="zh-CN"/>
        </w:rPr>
        <w:t>这一群体以30-55岁、受过高等教育、拥有稳定可观收入的城市女性为主。她们是“情绪消费”与“品质生活”的主力，2024年中国情绪经济市场规模已达可观体量</w:t>
      </w:r>
      <w:r>
        <w:rPr>
          <w:rFonts w:hint="eastAsia"/>
          <w:lang w:val="en-US" w:eastAsia="zh-CN"/>
        </w:rPr>
        <w:t>，</w:t>
      </w:r>
      <w:r>
        <w:rPr>
          <w:rFonts w:hint="default"/>
          <w:lang w:val="en-US" w:eastAsia="zh-CN"/>
        </w:rPr>
        <w:t>她们购买绣品，不仅是消费一件物品，更是为情感共鸣、审美表达与社交价值付费，</w:t>
      </w:r>
      <w:r>
        <w:rPr>
          <w:rFonts w:hint="eastAsia"/>
          <w:lang w:val="en-US" w:eastAsia="zh-CN"/>
        </w:rPr>
        <w:t>这类人群往往更</w:t>
      </w:r>
      <w:r>
        <w:rPr>
          <w:rFonts w:hint="default"/>
          <w:lang w:val="en-US" w:eastAsia="zh-CN"/>
        </w:rPr>
        <w:t>偏好能彰显个人品味、兼具艺术性与实用性的轻奢级产品。</w:t>
      </w:r>
    </w:p>
    <w:p>
      <w:pPr>
        <w:pStyle w:val="24"/>
        <w:bidi w:val="0"/>
        <w:rPr>
          <w:rFonts w:hint="default"/>
          <w:lang w:val="en-US" w:eastAsia="zh-CN"/>
        </w:rPr>
      </w:pPr>
      <w:r>
        <w:rPr>
          <w:rFonts w:hint="default"/>
          <w:lang w:val="en-US" w:eastAsia="zh-CN"/>
        </w:rPr>
        <w:drawing>
          <wp:inline distT="0" distB="0" distL="114300" distR="114300">
            <wp:extent cx="3578860" cy="1732915"/>
            <wp:effectExtent l="0" t="0" r="2540" b="4445"/>
            <wp:docPr id="25" name="图片 25" descr="d8abbaae-8822-40d9-a9d1-7b084dc0d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8abbaae-8822-40d9-a9d1-7b084dc0d597"/>
                    <pic:cNvPicPr>
                      <a:picLocks noChangeAspect="1"/>
                    </pic:cNvPicPr>
                  </pic:nvPicPr>
                  <pic:blipFill>
                    <a:blip r:embed="rId39"/>
                    <a:srcRect l="4084" t="7271"/>
                    <a:stretch>
                      <a:fillRect/>
                    </a:stretch>
                  </pic:blipFill>
                  <pic:spPr>
                    <a:xfrm>
                      <a:off x="0" y="0"/>
                      <a:ext cx="3578860" cy="1732915"/>
                    </a:xfrm>
                    <a:prstGeom prst="rect">
                      <a:avLst/>
                    </a:prstGeom>
                  </pic:spPr>
                </pic:pic>
              </a:graphicData>
            </a:graphic>
          </wp:inline>
        </w:drawing>
      </w:r>
    </w:p>
    <w:p>
      <w:pPr>
        <w:pStyle w:val="25"/>
        <w:bidi w:val="0"/>
        <w:rPr>
          <w:rFonts w:hint="default"/>
          <w:lang w:val="en-US" w:eastAsia="zh-CN"/>
        </w:rPr>
      </w:pPr>
      <w:r>
        <w:rPr>
          <w:rFonts w:hint="eastAsia"/>
          <w:lang w:val="en-US" w:eastAsia="zh-CN"/>
        </w:rPr>
        <w:t>图4-1 消费者对情绪消费的感知</w:t>
      </w:r>
    </w:p>
    <w:p>
      <w:pPr>
        <w:numPr>
          <w:numId w:val="0"/>
        </w:numPr>
        <w:ind w:firstLine="420" w:firstLineChars="0"/>
        <w:rPr>
          <w:rFonts w:hint="default"/>
          <w:lang w:val="en-US" w:eastAsia="zh-CN"/>
        </w:rPr>
      </w:pPr>
      <w:r>
        <w:rPr>
          <w:rFonts w:hint="default"/>
          <w:b/>
          <w:bCs/>
          <w:lang w:val="en-US" w:eastAsia="zh-CN"/>
        </w:rPr>
        <w:t>拥有文化认同感的年轻新生代</w:t>
      </w:r>
      <w:r>
        <w:rPr>
          <w:rFonts w:hint="eastAsia"/>
          <w:b/>
          <w:bCs/>
          <w:lang w:val="en-US" w:eastAsia="zh-CN"/>
        </w:rPr>
        <w:t>：</w:t>
      </w:r>
      <w:r>
        <w:rPr>
          <w:rFonts w:hint="default"/>
          <w:lang w:val="en-US" w:eastAsia="zh-CN"/>
        </w:rPr>
        <w:t>主要为Z世代及年轻中产，他们受教育程度高，深受国潮文化影响。虽然当前购买力可能集中于入门级或创新设计类产品，但他们是品牌未来影响力的关键。数据显示，Z世代在推动文创潮玩等新兴品类消费上表现活跃。他们看重品牌的故事性、设计美学的独特性以及与其价值观的契合度，是品牌实现“活化传承”、与当代生活场景连接的重要突破口。</w:t>
      </w:r>
    </w:p>
    <w:p>
      <w:pPr>
        <w:numPr>
          <w:ilvl w:val="0"/>
          <w:numId w:val="2"/>
        </w:numPr>
        <w:rPr>
          <w:rFonts w:hint="default"/>
          <w:b/>
          <w:bCs/>
          <w:lang w:val="en-US" w:eastAsia="zh-CN"/>
        </w:rPr>
      </w:pPr>
      <w:r>
        <w:rPr>
          <w:rFonts w:hint="eastAsia"/>
          <w:b/>
          <w:bCs/>
          <w:lang w:val="en-US" w:eastAsia="zh-CN"/>
        </w:rPr>
        <w:t>心理细分</w:t>
      </w:r>
    </w:p>
    <w:p>
      <w:pPr>
        <w:bidi w:val="0"/>
        <w:ind w:firstLine="420" w:firstLineChars="0"/>
        <w:rPr>
          <w:rFonts w:hint="default"/>
          <w:lang w:val="en-US" w:eastAsia="zh-CN"/>
        </w:rPr>
      </w:pPr>
      <w:r>
        <w:rPr>
          <w:rFonts w:hint="default"/>
          <w:b/>
          <w:bCs/>
          <w:lang w:val="en-US" w:eastAsia="zh-CN"/>
        </w:rPr>
        <w:t>文化认同型消费者：</w:t>
      </w:r>
      <w:r>
        <w:rPr>
          <w:rFonts w:hint="default"/>
          <w:lang w:val="en-US" w:eastAsia="zh-CN"/>
        </w:rPr>
        <w:t>核心价值观是认同中华传统文化，重视非遗技艺的传承与保护，追求“文化自信”，将非遗产品视为文化载体而非单纯的商品。生活方式上，喜欢传统文化相关的活动</w:t>
      </w:r>
      <w:r>
        <w:rPr>
          <w:rFonts w:hint="eastAsia"/>
          <w:lang w:val="en-US" w:eastAsia="zh-CN"/>
        </w:rPr>
        <w:t>，例如</w:t>
      </w:r>
      <w:r>
        <w:rPr>
          <w:rFonts w:hint="default"/>
          <w:lang w:val="en-US" w:eastAsia="zh-CN"/>
        </w:rPr>
        <w:t>非遗展、书画展</w:t>
      </w:r>
      <w:r>
        <w:rPr>
          <w:rFonts w:hint="eastAsia"/>
          <w:lang w:val="en-US" w:eastAsia="zh-CN"/>
        </w:rPr>
        <w:t>等等</w:t>
      </w:r>
      <w:r>
        <w:rPr>
          <w:rFonts w:hint="default"/>
          <w:lang w:val="en-US" w:eastAsia="zh-CN"/>
        </w:rPr>
        <w:t>，注重生活的文化质感</w:t>
      </w:r>
      <w:r>
        <w:rPr>
          <w:rFonts w:hint="eastAsia"/>
          <w:lang w:val="en-US" w:eastAsia="zh-CN"/>
        </w:rPr>
        <w:t>。</w:t>
      </w:r>
      <w:r>
        <w:rPr>
          <w:rFonts w:hint="default"/>
          <w:lang w:val="en-US" w:eastAsia="zh-CN"/>
        </w:rPr>
        <w:t>消费理念理性，更看重产品的文化内涵、工艺价值与传承意义，不盲目追求品牌溢价，但对工艺不精、缺乏文化内核的产品零容忍。</w:t>
      </w:r>
    </w:p>
    <w:p>
      <w:pPr>
        <w:bidi w:val="0"/>
        <w:ind w:firstLine="420" w:firstLineChars="0"/>
        <w:rPr>
          <w:rFonts w:hint="default"/>
          <w:lang w:val="en-US" w:eastAsia="zh-CN"/>
        </w:rPr>
      </w:pPr>
      <w:r>
        <w:rPr>
          <w:rFonts w:hint="default"/>
          <w:b/>
          <w:bCs/>
          <w:lang w:val="en-US" w:eastAsia="zh-CN"/>
        </w:rPr>
        <w:t>品质格调型消费者</w:t>
      </w:r>
      <w:r>
        <w:rPr>
          <w:rFonts w:hint="default"/>
          <w:lang w:val="en-US" w:eastAsia="zh-CN"/>
        </w:rPr>
        <w:t>：核心价值观是追求高品质生活，注重个人格调与生活品味，拒绝同质化、大众化产品，偏爱小众、高端、有设计感的产品，将产品作为个人品味与身份的象征。生活方式上，注重家居装饰的精致度、穿搭的独特性，热衷高端礼品往来，消费理念偏向高端化、个性化，愿意为品质、设计与稀缺性支付溢价，对江右贡绣的手工稀缺性与设计创新性有较高需求。</w:t>
      </w:r>
    </w:p>
    <w:p>
      <w:pPr>
        <w:bidi w:val="0"/>
        <w:ind w:firstLine="420" w:firstLineChars="0"/>
        <w:rPr>
          <w:rFonts w:hint="default"/>
          <w:lang w:val="en-US" w:eastAsia="zh-CN"/>
        </w:rPr>
      </w:pPr>
      <w:r>
        <w:rPr>
          <w:rFonts w:hint="default"/>
          <w:b/>
          <w:bCs/>
          <w:lang w:val="en-US" w:eastAsia="zh-CN"/>
        </w:rPr>
        <w:t>潮流实用型消费者：</w:t>
      </w:r>
      <w:r>
        <w:rPr>
          <w:rFonts w:hint="default"/>
          <w:lang w:val="en-US" w:eastAsia="zh-CN"/>
        </w:rPr>
        <w:t>核心价值观是追求潮流与实用兼具，既喜欢“新国潮”“传统文化”等热门潮流，又注重产品的实际使用价值，拒绝“华而不实”的产品。生活方式上，热衷社交媒体分享，喜欢轻量化、便携性的文创产品，消费理念理性务实，注重性价比，对刺绣产品的需求集中在实用、颜值高、价格适中的轻量化产品，更看重产品的使用场景与颜值</w:t>
      </w:r>
      <w:r>
        <w:rPr>
          <w:rFonts w:hint="eastAsia"/>
          <w:lang w:val="en-US" w:eastAsia="zh-CN"/>
        </w:rPr>
        <w:t>。</w:t>
      </w:r>
    </w:p>
    <w:p>
      <w:pPr>
        <w:ind w:firstLine="480" w:firstLineChars="200"/>
        <w:rPr>
          <w:rFonts w:ascii="宋体" w:hAnsi="宋体" w:eastAsia="宋体"/>
        </w:rPr>
      </w:pPr>
    </w:p>
    <w:p>
      <w:pPr>
        <w:ind w:firstLine="482" w:firstLineChars="200"/>
        <w:rPr>
          <w:rFonts w:ascii="宋体" w:hAnsi="宋体" w:eastAsia="宋体"/>
        </w:rPr>
      </w:pPr>
      <w:r>
        <w:rPr>
          <w:rFonts w:hint="eastAsia" w:ascii="宋体" w:hAnsi="宋体"/>
          <w:b/>
          <w:bCs/>
          <w:lang w:val="en-US" w:eastAsia="zh-CN"/>
        </w:rPr>
        <w:t>总结：</w:t>
      </w:r>
      <w:r>
        <w:rPr>
          <w:rFonts w:ascii="宋体" w:hAnsi="宋体" w:eastAsia="宋体"/>
        </w:rPr>
        <w:t>根据地理、人口、心理与行为等多维度的综合分析，充分考量各细分市场的规模大小、增长潜力、竞争强度与品牌适配性</w:t>
      </w:r>
      <w:r>
        <w:rPr>
          <w:rFonts w:hint="eastAsia" w:ascii="宋体" w:hAnsi="宋体"/>
          <w:lang w:val="en-US" w:eastAsia="zh-CN"/>
        </w:rPr>
        <w:t>后，</w:t>
      </w:r>
      <w:r>
        <w:rPr>
          <w:rFonts w:ascii="宋体" w:hAnsi="宋体" w:eastAsia="宋体"/>
        </w:rPr>
        <w:t>将整体市场进行科学细分。地理维度覆盖全国新国潮市场与江西本土市场两大核心区域；人口维度</w:t>
      </w:r>
      <w:r>
        <w:rPr>
          <w:rFonts w:hint="eastAsia" w:ascii="宋体" w:hAnsi="宋体" w:eastAsia="宋体"/>
        </w:rPr>
        <w:t>则</w:t>
      </w:r>
      <w:r>
        <w:rPr>
          <w:rFonts w:ascii="宋体" w:hAnsi="宋体" w:eastAsia="宋体"/>
        </w:rPr>
        <w:t>聚焦18至55岁的消费群体，细分为Z世代古风爱好者、文化认同型消费者与高端收藏爱好者</w:t>
      </w:r>
      <w:r>
        <w:rPr>
          <w:rFonts w:hint="eastAsia" w:ascii="宋体" w:hAnsi="宋体" w:eastAsia="宋体"/>
        </w:rPr>
        <w:t>。</w:t>
      </w:r>
      <w:r>
        <w:rPr>
          <w:rFonts w:ascii="宋体" w:hAnsi="宋体" w:eastAsia="宋体"/>
        </w:rPr>
        <w:t xml:space="preserve"> </w:t>
      </w:r>
    </w:p>
    <w:p>
      <w:pPr>
        <w:pStyle w:val="4"/>
        <w:bidi w:val="0"/>
      </w:pPr>
      <w:bookmarkStart w:id="45" w:name="_Toc28534"/>
      <w:r>
        <w:t>目标市场选择（Targeting）</w:t>
      </w:r>
      <w:bookmarkEnd w:id="45"/>
    </w:p>
    <w:p>
      <w:pPr>
        <w:ind w:firstLine="480" w:firstLineChars="200"/>
        <w:rPr>
          <w:rFonts w:ascii="宋体" w:hAnsi="宋体" w:eastAsia="宋体"/>
        </w:rPr>
      </w:pPr>
      <w:r>
        <w:rPr>
          <w:rFonts w:ascii="宋体" w:hAnsi="宋体" w:eastAsia="宋体"/>
        </w:rPr>
        <w:t>在市场细分的基础上，结合品牌自身资源与长远发展战略，确定最具潜力的目标客群。线像莲花采用“核心聚焦+潜力挖掘+补充覆盖”的目标市场布局策略，精准锁定</w:t>
      </w:r>
      <w:r>
        <w:rPr>
          <w:rFonts w:hint="eastAsia" w:ascii="宋体" w:hAnsi="宋体"/>
          <w:lang w:val="en-US" w:eastAsia="zh-CN"/>
        </w:rPr>
        <w:t>目</w:t>
      </w:r>
      <w:r>
        <w:rPr>
          <w:rFonts w:ascii="宋体" w:hAnsi="宋体" w:eastAsia="宋体"/>
        </w:rPr>
        <w:t>标市场，在兼顾年轻化破圈与大众化覆盖的同时深度贴合品牌分层产品布局。</w:t>
      </w:r>
    </w:p>
    <w:p>
      <w:pPr>
        <w:ind w:firstLine="480" w:firstLineChars="200"/>
        <w:rPr>
          <w:rFonts w:ascii="宋体" w:hAnsi="宋体" w:eastAsia="宋体"/>
        </w:rPr>
      </w:pPr>
      <w:r>
        <w:rPr>
          <w:rFonts w:ascii="宋体" w:hAnsi="宋体" w:eastAsia="宋体"/>
        </w:rPr>
        <w:t>核心目标市场定位为</w:t>
      </w:r>
      <w:r>
        <w:rPr>
          <w:rFonts w:ascii="宋体" w:hAnsi="宋体" w:eastAsia="宋体"/>
          <w:b/>
          <w:bCs/>
        </w:rPr>
        <w:t>全国新国潮生活美学中端市场</w:t>
      </w:r>
      <w:r>
        <w:rPr>
          <w:rFonts w:ascii="宋体" w:hAnsi="宋体" w:eastAsia="宋体"/>
        </w:rPr>
        <w:t>，聚焦文化认同型与个性表达型需求，保证品牌“大众生活美学”的战略定位，是品牌商品量化大规模化的核心着重点。潜力目标市场聚焦</w:t>
      </w:r>
      <w:r>
        <w:rPr>
          <w:rFonts w:ascii="宋体" w:hAnsi="宋体" w:eastAsia="宋体"/>
          <w:b/>
          <w:bCs/>
        </w:rPr>
        <w:t>江西本土大众消费市场</w:t>
      </w:r>
      <w:r>
        <w:rPr>
          <w:rFonts w:ascii="宋体" w:hAnsi="宋体" w:eastAsia="宋体"/>
        </w:rPr>
        <w:t>，覆盖实用刚需型与文旅纪念型需求</w:t>
      </w:r>
      <w:r>
        <w:rPr>
          <w:rFonts w:hint="eastAsia" w:ascii="宋体" w:hAnsi="宋体" w:eastAsia="宋体"/>
        </w:rPr>
        <w:t>；</w:t>
      </w:r>
      <w:r>
        <w:rPr>
          <w:rFonts w:ascii="宋体" w:hAnsi="宋体" w:eastAsia="宋体"/>
        </w:rPr>
        <w:t>补充目标市场</w:t>
      </w:r>
      <w:r>
        <w:rPr>
          <w:rFonts w:ascii="宋体" w:hAnsi="宋体" w:eastAsia="宋体"/>
          <w:b w:val="0"/>
          <w:bCs w:val="0"/>
        </w:rPr>
        <w:t>面向</w:t>
      </w:r>
      <w:r>
        <w:rPr>
          <w:rFonts w:ascii="宋体" w:hAnsi="宋体" w:eastAsia="宋体"/>
          <w:b/>
          <w:bCs/>
        </w:rPr>
        <w:t>全国高端非遗收藏</w:t>
      </w:r>
      <w:r>
        <w:rPr>
          <w:rFonts w:ascii="宋体" w:hAnsi="宋体" w:eastAsia="宋体"/>
        </w:rPr>
        <w:t>，服务高端收藏型与政企定制型需求，是品牌提升高端调性、彰显工艺实力的战略补充。</w:t>
      </w:r>
    </w:p>
    <w:p>
      <w:pPr>
        <w:pStyle w:val="4"/>
        <w:bidi w:val="0"/>
      </w:pPr>
      <w:bookmarkStart w:id="46" w:name="_Toc20445"/>
      <w:r>
        <w:t>市场定位（Positioning）</w:t>
      </w:r>
      <w:bookmarkEnd w:id="46"/>
    </w:p>
    <w:p>
      <w:pPr>
        <w:ind w:firstLine="480" w:firstLineChars="200"/>
        <w:rPr>
          <w:rFonts w:ascii="宋体" w:hAnsi="宋体" w:eastAsia="宋体"/>
        </w:rPr>
      </w:pPr>
      <w:r>
        <w:rPr>
          <w:rFonts w:ascii="宋体" w:hAnsi="宋体" w:eastAsia="宋体"/>
        </w:rPr>
        <w:t>针对目标客群确立品牌在他们心智中相对于竞争对手的独特位置。线像莲花以</w:t>
      </w:r>
      <w:r>
        <w:rPr>
          <w:rFonts w:ascii="宋体" w:hAnsi="宋体" w:eastAsia="宋体"/>
          <w:b/>
          <w:bCs/>
        </w:rPr>
        <w:t>“赣鄱文化非遗生活美学刺绣领导品牌”</w:t>
      </w:r>
      <w:r>
        <w:rPr>
          <w:rFonts w:ascii="宋体" w:hAnsi="宋体" w:eastAsia="宋体"/>
        </w:rPr>
        <w:t>为核心定位，通过品类创新、价值构建、差异竞争与全价带覆盖，形成清晰的市场定位认知。</w:t>
      </w:r>
    </w:p>
    <w:p>
      <w:pPr>
        <w:ind w:firstLine="480" w:firstLineChars="200"/>
        <w:rPr>
          <w:rFonts w:hint="eastAsia" w:ascii="宋体" w:hAnsi="宋体" w:eastAsia="宋体"/>
        </w:rPr>
      </w:pPr>
      <w:r>
        <w:rPr>
          <w:rFonts w:ascii="宋体" w:hAnsi="宋体" w:eastAsia="宋体"/>
        </w:rPr>
        <w:t>市场定位需要建立与竞争对手的明确区隔，既区别于苏绣、湘绣等传统刺绣品牌的收藏化定位，也不同于故宫文创等国潮IP的泛文化定位，而是以江西本土非遗技艺为核心竞争力，聚焦“非遗技艺场景化”与“地域文化日常化”两大核心，实现古老刺绣从藏品向生活美学载体的认知跨越。</w:t>
      </w:r>
    </w:p>
    <w:p>
      <w:pPr>
        <w:pStyle w:val="3"/>
        <w:bidi w:val="0"/>
      </w:pPr>
      <w:bookmarkStart w:id="47" w:name="_Toc18911"/>
      <w:r>
        <w:t>产品定位</w:t>
      </w:r>
      <w:bookmarkEnd w:id="47"/>
    </w:p>
    <w:p>
      <w:pPr>
        <w:ind w:firstLine="480" w:firstLineChars="200"/>
        <w:rPr>
          <w:rFonts w:ascii="宋体" w:hAnsi="宋体" w:eastAsia="宋体"/>
        </w:rPr>
      </w:pPr>
      <w:r>
        <w:rPr>
          <w:rFonts w:ascii="宋体" w:hAnsi="宋体" w:eastAsia="宋体"/>
        </w:rPr>
        <w:t>产品定位界定产品在消费者生活中的角色及其核心竞争力，明确品类界定、核心卖点与使用场景定位，构建完整的产品定位体系，为价格定位与价值传递提供载体支撑。</w:t>
      </w:r>
    </w:p>
    <w:p>
      <w:pPr>
        <w:pStyle w:val="4"/>
        <w:bidi w:val="0"/>
      </w:pPr>
      <w:bookmarkStart w:id="48" w:name="_Toc24485"/>
      <w:r>
        <w:t>品类界定</w:t>
      </w:r>
      <w:bookmarkEnd w:id="48"/>
    </w:p>
    <w:p>
      <w:pPr>
        <w:ind w:firstLine="480" w:firstLineChars="200"/>
        <w:rPr>
          <w:rFonts w:ascii="宋体" w:hAnsi="宋体" w:eastAsia="宋体"/>
        </w:rPr>
      </w:pPr>
      <w:r>
        <w:rPr>
          <w:rFonts w:ascii="宋体" w:hAnsi="宋体" w:eastAsia="宋体"/>
        </w:rPr>
        <w:t>品类创新是打造品牌长期竞争力的关键所在。</w:t>
      </w:r>
      <w:r>
        <w:rPr>
          <w:rFonts w:hint="eastAsia" w:ascii="宋体" w:hAnsi="宋体" w:eastAsia="宋体"/>
        </w:rPr>
        <w:t>“</w:t>
      </w:r>
      <w:r>
        <w:rPr>
          <w:rFonts w:ascii="宋体" w:hAnsi="宋体" w:eastAsia="宋体"/>
        </w:rPr>
        <w:t>线像莲花”不局限于传统“非遗刺绣工艺品”的定位，而是以江西本土赣鄱文化为底蕴，结合江右贡绣技艺，开拓 “赣鄱文化非遗生活美学刺绣”的全新方向。</w:t>
      </w:r>
    </w:p>
    <w:p>
      <w:pPr>
        <w:ind w:firstLine="480" w:firstLineChars="200"/>
        <w:rPr>
          <w:rFonts w:ascii="宋体" w:hAnsi="宋体" w:eastAsia="宋体"/>
        </w:rPr>
      </w:pPr>
      <w:r>
        <w:rPr>
          <w:rFonts w:ascii="宋体" w:hAnsi="宋体" w:eastAsia="宋体"/>
        </w:rPr>
        <w:t>该品牌既区别于苏绣、湘绣等偏重传统工艺收藏的品类，也不同于一般生活美学品牌缺乏文化厚度与技艺深度的特点，而是抓住“非遗技艺场景化”与“地域文化日常化”两大核心，</w:t>
      </w:r>
      <w:r>
        <w:rPr>
          <w:rFonts w:hint="eastAsia" w:ascii="宋体" w:hAnsi="宋体" w:eastAsia="宋体"/>
        </w:rPr>
        <w:t>让</w:t>
      </w:r>
      <w:r>
        <w:rPr>
          <w:rFonts w:ascii="宋体" w:hAnsi="宋体" w:eastAsia="宋体"/>
        </w:rPr>
        <w:t>刺绣从藏品转变为融入日常、装点生活的美物。同时也兼顾了未来的拓展空间。现阶段的刺绣产品核心</w:t>
      </w:r>
      <w:r>
        <w:rPr>
          <w:rFonts w:hint="eastAsia" w:ascii="宋体" w:hAnsi="宋体" w:eastAsia="宋体"/>
        </w:rPr>
        <w:t>为</w:t>
      </w:r>
      <w:r>
        <w:rPr>
          <w:rFonts w:ascii="宋体" w:hAnsi="宋体" w:eastAsia="宋体"/>
        </w:rPr>
        <w:t>场景化，逐步延伸至穿搭、家居、办公、礼赠</w:t>
      </w:r>
      <w:r>
        <w:rPr>
          <w:rFonts w:hint="eastAsia" w:ascii="宋体" w:hAnsi="宋体" w:eastAsia="宋体"/>
        </w:rPr>
        <w:t>等生</w:t>
      </w:r>
      <w:r>
        <w:rPr>
          <w:rFonts w:ascii="宋体" w:hAnsi="宋体" w:eastAsia="宋体"/>
        </w:rPr>
        <w:t>活场景。</w:t>
      </w:r>
    </w:p>
    <w:p>
      <w:pPr>
        <w:pStyle w:val="4"/>
        <w:bidi w:val="0"/>
      </w:pPr>
      <w:bookmarkStart w:id="49" w:name="_Toc21152"/>
      <w:r>
        <w:t>核心卖点</w:t>
      </w:r>
      <w:bookmarkEnd w:id="49"/>
    </w:p>
    <w:p>
      <w:pPr>
        <w:ind w:firstLine="480" w:firstLineChars="200"/>
        <w:rPr>
          <w:rFonts w:ascii="宋体" w:hAnsi="宋体" w:eastAsia="宋体"/>
        </w:rPr>
      </w:pPr>
      <w:r>
        <w:rPr>
          <w:rFonts w:ascii="宋体" w:hAnsi="宋体" w:eastAsia="宋体"/>
        </w:rPr>
        <w:t>品牌卖点围绕“文化+实用+情感”价值体系展开。文化价值层面以江右贡绣非遗技艺传承为基础，深度挖掘赣鄱文化核心元素，实现“非遗技艺+地域文化”的深度融合。实用价值层面以“美入日常”为核心导向，打破非遗产品“重观赏、轻实用”的局限，打造轻量化、场景化的刺绣产品矩阵，兼顾颜值与使用功能。情感价值层面</w:t>
      </w:r>
      <w:r>
        <w:rPr>
          <w:rFonts w:hint="eastAsia" w:ascii="宋体" w:hAnsi="宋体" w:eastAsia="宋体"/>
        </w:rPr>
        <w:t>更</w:t>
      </w:r>
      <w:r>
        <w:rPr>
          <w:rFonts w:ascii="宋体" w:hAnsi="宋体" w:eastAsia="宋体"/>
        </w:rPr>
        <w:t>聚焦</w:t>
      </w:r>
      <w:r>
        <w:rPr>
          <w:rFonts w:hint="eastAsia" w:ascii="宋体" w:hAnsi="宋体" w:eastAsia="宋体"/>
        </w:rPr>
        <w:t>于</w:t>
      </w:r>
      <w:r>
        <w:rPr>
          <w:rFonts w:ascii="宋体" w:hAnsi="宋体" w:eastAsia="宋体"/>
        </w:rPr>
        <w:t>用户的文化认同与个性需求。</w:t>
      </w:r>
    </w:p>
    <w:p>
      <w:pPr>
        <w:ind w:firstLine="480" w:firstLineChars="200"/>
        <w:rPr>
          <w:rFonts w:ascii="宋体" w:hAnsi="宋体" w:eastAsia="宋体"/>
        </w:rPr>
      </w:pPr>
      <w:r>
        <w:rPr>
          <w:rFonts w:ascii="宋体" w:hAnsi="宋体" w:eastAsia="宋体"/>
        </w:rPr>
        <w:t>核心卖点</w:t>
      </w:r>
      <w:r>
        <w:rPr>
          <w:rFonts w:hint="eastAsia" w:ascii="宋体" w:hAnsi="宋体" w:eastAsia="宋体"/>
        </w:rPr>
        <w:t>还需要</w:t>
      </w:r>
      <w:r>
        <w:rPr>
          <w:rFonts w:ascii="宋体" w:hAnsi="宋体" w:eastAsia="宋体"/>
        </w:rPr>
        <w:t>突出产品的稀缺性与差异化特征。依托独有的刺绣技法，借助“南昌礼物”等地域名片强化认知，最终实现提及该品类即联想到</w:t>
      </w:r>
      <w:r>
        <w:rPr>
          <w:rFonts w:hint="eastAsia" w:ascii="宋体" w:hAnsi="宋体" w:eastAsia="宋体"/>
        </w:rPr>
        <w:t>“</w:t>
      </w:r>
      <w:r>
        <w:rPr>
          <w:rFonts w:ascii="宋体" w:hAnsi="宋体" w:eastAsia="宋体"/>
        </w:rPr>
        <w:t>线像莲花”</w:t>
      </w:r>
      <w:r>
        <w:rPr>
          <w:rFonts w:hint="eastAsia" w:ascii="宋体" w:hAnsi="宋体" w:eastAsia="宋体"/>
        </w:rPr>
        <w:t>品牌</w:t>
      </w:r>
      <w:r>
        <w:rPr>
          <w:rFonts w:ascii="宋体" w:hAnsi="宋体" w:eastAsia="宋体"/>
        </w:rPr>
        <w:t>的战略目标。</w:t>
      </w:r>
    </w:p>
    <w:p>
      <w:pPr>
        <w:pStyle w:val="4"/>
        <w:bidi w:val="0"/>
      </w:pPr>
      <w:bookmarkStart w:id="50" w:name="_Toc23995"/>
      <w:r>
        <w:t>使用场景定位</w:t>
      </w:r>
      <w:bookmarkEnd w:id="50"/>
    </w:p>
    <w:p>
      <w:pPr>
        <w:ind w:firstLine="480" w:firstLineChars="200"/>
        <w:rPr>
          <w:rFonts w:hint="eastAsia" w:ascii="宋体" w:hAnsi="宋体" w:eastAsia="宋体"/>
        </w:rPr>
      </w:pPr>
      <w:r>
        <w:rPr>
          <w:rFonts w:ascii="宋体" w:hAnsi="宋体" w:eastAsia="宋体"/>
        </w:rPr>
        <w:t>使用场景聚焦产品在不同生活场景中的应用价值。穿搭场景包括汉服配饰、国风围巾、个性胸针等，满足年轻用户的搭配需求。家居场景涵盖装饰画、抱枕、桌布等，为居家生活增添文化气息与艺术氛围。办公场景包括文具用品等，兼顾实用与美观。礼赠场景针对节日送礼、亲友伴手礼等需求，打造兼具心意与格调的礼品选择。DIY场景提供简易刺绣套装与亲子体验活动，降低非遗体验门槛，扩大用户触达面。</w:t>
      </w:r>
    </w:p>
    <w:p>
      <w:pPr>
        <w:pStyle w:val="3"/>
        <w:bidi w:val="0"/>
      </w:pPr>
      <w:bookmarkStart w:id="51" w:name="_Toc19827"/>
      <w:r>
        <w:t>价格定位</w:t>
      </w:r>
      <w:bookmarkEnd w:id="51"/>
    </w:p>
    <w:p>
      <w:pPr>
        <w:ind w:firstLine="480" w:firstLineChars="200"/>
        <w:rPr>
          <w:rFonts w:ascii="宋体" w:hAnsi="宋体" w:eastAsia="宋体"/>
        </w:rPr>
      </w:pPr>
      <w:r>
        <w:rPr>
          <w:rFonts w:ascii="宋体" w:hAnsi="宋体" w:eastAsia="宋体"/>
        </w:rPr>
        <w:t>价格定位是品牌战略的重要组成部分，决定了品牌盈利模式。线像莲花设计合理的价格梯度，在保证产品性价比、吸引大众用户的同时，满足不同消费层级的需求。</w:t>
      </w:r>
    </w:p>
    <w:p>
      <w:pPr>
        <w:pStyle w:val="4"/>
        <w:bidi w:val="0"/>
      </w:pPr>
      <w:bookmarkStart w:id="52" w:name="_Toc21413"/>
      <w:r>
        <w:t>价格区间确定</w:t>
      </w:r>
      <w:bookmarkEnd w:id="52"/>
    </w:p>
    <w:p>
      <w:pPr>
        <w:ind w:firstLine="480" w:firstLineChars="200"/>
        <w:rPr>
          <w:rFonts w:ascii="宋体" w:hAnsi="宋体" w:eastAsia="宋体"/>
        </w:rPr>
      </w:pPr>
      <w:r>
        <w:rPr>
          <w:rFonts w:ascii="宋体" w:hAnsi="宋体" w:eastAsia="宋体"/>
        </w:rPr>
        <w:t>根据目标市场与人群定位，品牌价格覆盖从百元以下到数千元以上的完整价格带。低端价格区间为单价100元以下，定位于“非遗体验引流层”；中端价格区间为100至500元，定位于“核心盈利层”；中高端价格区间为500至2000元，定位于“品质提升层”；高端价格区间为2000元以上，定位于“调性彰显层”。</w:t>
      </w:r>
    </w:p>
    <w:p>
      <w:pPr>
        <w:ind w:firstLine="480" w:firstLineChars="200"/>
        <w:rPr>
          <w:rFonts w:ascii="宋体" w:hAnsi="宋体" w:eastAsia="宋体"/>
        </w:rPr>
      </w:pPr>
      <w:r>
        <w:rPr>
          <w:rFonts w:ascii="宋体" w:hAnsi="宋体" w:eastAsia="宋体"/>
        </w:rPr>
        <w:t>价格区间的设定需要充分考量目标消费群体的购买力水平与消费意愿。核心目标市场的Z世代群体月均可支配收入2000至5000元，对应中端价格带产品；潜力目标市场的本土大众用户消费理念务实，优先考量性价比，对应低端与中端产品；补充目标市场的高端收藏者与政企客户对价格敏感度较低，更注重工艺稀缺性与收藏价值，对应中高端与高端产品。</w:t>
      </w:r>
    </w:p>
    <w:p>
      <w:pPr>
        <w:jc w:val="center"/>
        <w:rPr>
          <w:rFonts w:ascii="宋体" w:hAnsi="宋体" w:eastAsia="宋体"/>
        </w:rPr>
      </w:pPr>
      <w:r>
        <w:rPr>
          <w:rFonts w:hint="eastAsia" w:ascii="宋体" w:hAnsi="宋体" w:cs="宋体"/>
          <w:szCs w:val="21"/>
          <w:lang w:bidi="zh-CN"/>
        </w:rPr>
        <w:drawing>
          <wp:inline distT="0" distB="0" distL="114300" distR="114300">
            <wp:extent cx="4295140" cy="1506220"/>
            <wp:effectExtent l="0" t="0" r="2540" b="2540"/>
            <wp:docPr id="31" name="图片 31" descr="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26"/>
                    <pic:cNvPicPr>
                      <a:picLocks noChangeAspect="1"/>
                    </pic:cNvPicPr>
                  </pic:nvPicPr>
                  <pic:blipFill>
                    <a:blip r:embed="rId40"/>
                    <a:stretch>
                      <a:fillRect/>
                    </a:stretch>
                  </pic:blipFill>
                  <pic:spPr>
                    <a:xfrm>
                      <a:off x="0" y="0"/>
                      <a:ext cx="4295140" cy="1506220"/>
                    </a:xfrm>
                    <a:prstGeom prst="rect">
                      <a:avLst/>
                    </a:prstGeom>
                  </pic:spPr>
                </pic:pic>
              </a:graphicData>
            </a:graphic>
          </wp:inline>
        </w:drawing>
      </w:r>
    </w:p>
    <w:p>
      <w:pPr>
        <w:pStyle w:val="25"/>
        <w:bidi w:val="0"/>
        <w:rPr>
          <w:rFonts w:hint="default"/>
          <w:lang w:val="en-US" w:eastAsia="zh-CN"/>
        </w:rPr>
      </w:pPr>
      <w:r>
        <w:rPr>
          <w:rFonts w:hint="eastAsia"/>
        </w:rPr>
        <w:t>图</w:t>
      </w:r>
      <w:r>
        <w:rPr>
          <w:rFonts w:hint="eastAsia"/>
          <w:lang w:val="en-US" w:eastAsia="zh-CN"/>
        </w:rPr>
        <w:t>4-2 Z世代消费偏好</w:t>
      </w:r>
    </w:p>
    <w:p>
      <w:pPr>
        <w:pStyle w:val="4"/>
        <w:bidi w:val="0"/>
      </w:pPr>
      <w:bookmarkStart w:id="53" w:name="_Toc26544"/>
      <w:r>
        <w:t>定价逻辑</w:t>
      </w:r>
      <w:bookmarkEnd w:id="53"/>
    </w:p>
    <w:p>
      <w:pPr>
        <w:ind w:firstLine="480" w:firstLineChars="200"/>
        <w:rPr>
          <w:rFonts w:ascii="宋体" w:hAnsi="宋体" w:eastAsia="宋体"/>
        </w:rPr>
      </w:pPr>
      <w:r>
        <w:rPr>
          <w:rFonts w:ascii="宋体" w:hAnsi="宋体" w:eastAsia="宋体"/>
        </w:rPr>
        <w:t>定价逻辑</w:t>
      </w:r>
      <w:r>
        <w:rPr>
          <w:rFonts w:hint="eastAsia" w:ascii="宋体" w:hAnsi="宋体" w:eastAsia="宋体"/>
        </w:rPr>
        <w:t>需综合考虑</w:t>
      </w:r>
      <w:r>
        <w:rPr>
          <w:rFonts w:ascii="宋体" w:hAnsi="宋体" w:eastAsia="宋体"/>
        </w:rPr>
        <w:t>价值导向与竞争对标相结合。低端产品</w:t>
      </w:r>
      <w:r>
        <w:rPr>
          <w:rFonts w:hint="eastAsia" w:ascii="宋体" w:hAnsi="宋体" w:eastAsia="宋体"/>
        </w:rPr>
        <w:t>选择</w:t>
      </w:r>
      <w:r>
        <w:rPr>
          <w:rFonts w:ascii="宋体" w:hAnsi="宋体" w:eastAsia="宋体"/>
        </w:rPr>
        <w:t>成本加成定价，确保大众可接受性；中端产品兼顾成本控制与品牌溢价，保证核心利润空间；中高端与高端产品充分体现工艺价值、文化附加值与稀缺性，支撑品牌高端调性。</w:t>
      </w:r>
    </w:p>
    <w:p>
      <w:pPr>
        <w:ind w:firstLine="480" w:firstLineChars="200"/>
        <w:rPr>
          <w:rFonts w:ascii="宋体" w:hAnsi="宋体" w:eastAsia="宋体"/>
        </w:rPr>
      </w:pPr>
      <w:r>
        <w:rPr>
          <w:rFonts w:ascii="宋体" w:hAnsi="宋体" w:eastAsia="宋体"/>
        </w:rPr>
        <w:t>不同价格带的产品在工艺投入、材质选用、设计深度与包装规格等方面形成差异化配置。百元以下产品采用“机绣打底+手工点睛”模式，降低生产门槛；中端产品以半手工制作为主，兼顾品质与产能；高端产品由非遗传承人全程指导或亲手制作，确保工艺稀缺性与收藏价值。</w:t>
      </w:r>
    </w:p>
    <w:p>
      <w:pPr>
        <w:pStyle w:val="4"/>
        <w:bidi w:val="0"/>
      </w:pPr>
      <w:bookmarkStart w:id="54" w:name="_Toc920"/>
      <w:r>
        <w:t>价格与品牌调性</w:t>
      </w:r>
      <w:bookmarkEnd w:id="54"/>
    </w:p>
    <w:p>
      <w:pPr>
        <w:ind w:firstLine="480" w:firstLineChars="200"/>
        <w:rPr>
          <w:rFonts w:ascii="宋体" w:hAnsi="宋体" w:eastAsia="宋体"/>
        </w:rPr>
      </w:pPr>
      <w:r>
        <w:rPr>
          <w:rFonts w:ascii="宋体" w:hAnsi="宋体" w:eastAsia="宋体"/>
        </w:rPr>
        <w:t>价格定位需要与品牌形象高度匹配，传递一致的品牌调性。低端产品虽然价格亲民，但依然保持非遗文化的品质底线，通过轻量化、简易化的文创产品降低体验门槛，为品牌引流更多潜在用户，同时践行“非遗大众化”的战略理念。中端产品作为品牌核心盈利层，兼顾品质、颜值与性价比，是品牌规模化增长的核心支撑。</w:t>
      </w:r>
    </w:p>
    <w:p>
      <w:pPr>
        <w:ind w:firstLine="480" w:firstLineChars="200"/>
        <w:rPr>
          <w:rFonts w:hint="eastAsia" w:ascii="宋体" w:hAnsi="宋体" w:eastAsia="宋体"/>
        </w:rPr>
      </w:pPr>
      <w:r>
        <w:rPr>
          <w:rFonts w:ascii="宋体" w:hAnsi="宋体" w:eastAsia="宋体"/>
        </w:rPr>
        <w:t>中高端产品凸显江右贡绣的工艺价值与文化内涵，提升品牌溢价能力，衔接中端与高端市场实现价格带的平滑过渡。高端产品不追求销量规模，核心目标是彰显品牌的工艺实力与高端调性，为中端与大众市场提供品牌背书，支撑品牌“高端引领、大众普及”的长远战略。</w:t>
      </w:r>
    </w:p>
    <w:p>
      <w:pPr>
        <w:pStyle w:val="3"/>
        <w:bidi w:val="0"/>
      </w:pPr>
      <w:bookmarkStart w:id="55" w:name="_Toc1011"/>
      <w:r>
        <w:t>竞争差异化定位</w:t>
      </w:r>
      <w:bookmarkEnd w:id="55"/>
    </w:p>
    <w:p>
      <w:pPr>
        <w:ind w:firstLine="480" w:firstLineChars="200"/>
        <w:rPr>
          <w:rFonts w:ascii="宋体" w:hAnsi="宋体" w:eastAsia="宋体"/>
        </w:rPr>
      </w:pPr>
      <w:r>
        <w:rPr>
          <w:rFonts w:ascii="宋体" w:hAnsi="宋体" w:eastAsia="宋体"/>
        </w:rPr>
        <w:t>竞争差异化定位立足战略高度全面梳理行业竞争对手，明确各竞品核心优势与短板，构建差异化竞争壁垒，规避同质化竞争，为品牌长远发展找准市场定位，实现“错位竞争、精准突围”。竞品分析聚焦四大核心竞争群体。</w:t>
      </w:r>
    </w:p>
    <w:p>
      <w:pPr>
        <w:pStyle w:val="4"/>
        <w:bidi w:val="0"/>
      </w:pPr>
      <w:bookmarkStart w:id="56" w:name="_Toc12822"/>
      <w:r>
        <w:t>传统刺绣品牌竞争策略</w:t>
      </w:r>
      <w:bookmarkEnd w:id="56"/>
    </w:p>
    <w:p>
      <w:pPr>
        <w:ind w:firstLine="480" w:firstLineChars="200"/>
        <w:rPr>
          <w:rFonts w:ascii="宋体" w:hAnsi="宋体" w:eastAsia="宋体"/>
        </w:rPr>
      </w:pPr>
      <w:r>
        <w:rPr>
          <w:rFonts w:ascii="宋体" w:hAnsi="宋体" w:eastAsia="宋体"/>
        </w:rPr>
        <w:t>第一类竞品为苏绣、湘绣等传统知名刺绣品牌，其核心优势在于工艺底蕴深厚、品牌知名度高，拥有成熟的高端用户群体与渠道布局，主打工笔写实风格且工艺认可度高。核心短板体现为风格传统、年轻化不足，价格偏高，多聚焦高端收藏与礼品市场，缺乏大众场景适配性，地域文化标识不突出。</w:t>
      </w:r>
    </w:p>
    <w:p>
      <w:pPr>
        <w:ind w:firstLine="480" w:firstLineChars="200"/>
        <w:rPr>
          <w:rFonts w:ascii="宋体" w:hAnsi="宋体" w:eastAsia="宋体"/>
        </w:rPr>
      </w:pPr>
      <w:r>
        <w:rPr>
          <w:rFonts w:ascii="宋体" w:hAnsi="宋体" w:eastAsia="宋体"/>
        </w:rPr>
        <w:t>线像莲花的差异化战略是打造水墨写意风格形成视觉差异，立足赣鄱文化构建地域独占优势，实行分层定价覆盖大众市场，聚焦场景化产品，规避与传统刺绣品牌的正面竞争，突出“年轻化、地域化、场景化”的差异化标签。</w:t>
      </w:r>
    </w:p>
    <w:p>
      <w:pPr>
        <w:pStyle w:val="4"/>
        <w:bidi w:val="0"/>
      </w:pPr>
      <w:bookmarkStart w:id="57" w:name="_Toc22467"/>
      <w:r>
        <w:t>国潮头部IP竞争策略</w:t>
      </w:r>
      <w:bookmarkEnd w:id="57"/>
    </w:p>
    <w:p>
      <w:pPr>
        <w:ind w:firstLine="480" w:firstLineChars="200"/>
        <w:rPr>
          <w:rFonts w:ascii="宋体" w:hAnsi="宋体" w:eastAsia="宋体"/>
        </w:rPr>
      </w:pPr>
      <w:r>
        <w:rPr>
          <w:rFonts w:ascii="宋体" w:hAnsi="宋体" w:eastAsia="宋体"/>
        </w:rPr>
        <w:t>第二类竞品为故宫文创等国潮头部IP，核心优势是品牌影响力强、流量资源丰富，文化IP底蕴深厚，产品覆盖范围广、用户基数大，具备成熟的供应链与营销体系。核心短板是非遗工艺深度不足，多采用工业化批量生产，缺乏核心工艺支撑，产品同质化严重，地域文化特色不突出。</w:t>
      </w:r>
    </w:p>
    <w:p>
      <w:pPr>
        <w:ind w:firstLine="480" w:firstLineChars="200"/>
        <w:rPr>
          <w:rFonts w:ascii="宋体" w:hAnsi="宋体" w:eastAsia="宋体"/>
        </w:rPr>
      </w:pPr>
      <w:r>
        <w:rPr>
          <w:rFonts w:ascii="宋体" w:hAnsi="宋体" w:eastAsia="宋体"/>
        </w:rPr>
        <w:t>线像莲花的差异化战略是以江右贡绣非遗技艺为核心竞争力，深耕江西地域文化，打造“地域非遗+深度工艺”的差异化优势，凸显手工技艺的温度与稀缺性，区别于头部IP“泛文化”的定位，聚焦细分品类实现“小而美”的精准突围，逐步构建地域非遗IP的核心竞争力。</w:t>
      </w:r>
    </w:p>
    <w:p>
      <w:pPr>
        <w:pStyle w:val="4"/>
        <w:bidi w:val="0"/>
      </w:pPr>
      <w:bookmarkStart w:id="58" w:name="_Toc23917"/>
      <w:r>
        <w:t>区域非遗工坊竞争策略</w:t>
      </w:r>
      <w:bookmarkEnd w:id="58"/>
    </w:p>
    <w:p>
      <w:pPr>
        <w:ind w:firstLine="480" w:firstLineChars="200"/>
        <w:rPr>
          <w:rFonts w:ascii="宋体" w:hAnsi="宋体" w:eastAsia="宋体"/>
        </w:rPr>
      </w:pPr>
      <w:r>
        <w:rPr>
          <w:rFonts w:ascii="宋体" w:hAnsi="宋体" w:eastAsia="宋体"/>
        </w:rPr>
        <w:t>第三类竞品为江西本土及全国区域非遗工坊，核心优势是拥有纯正的非遗手工技艺，产品手工质感突出，能够坚守非遗传承初心，具备一定的本土用户基础。核心短板是缺乏系统的品牌运营与战略规划，产能不足，渠道布局零散，产品设计滞后，难以实现规模化发展。</w:t>
      </w:r>
    </w:p>
    <w:p>
      <w:pPr>
        <w:ind w:firstLine="480" w:firstLineChars="200"/>
        <w:rPr>
          <w:rFonts w:ascii="宋体" w:hAnsi="宋体" w:eastAsia="宋体"/>
        </w:rPr>
      </w:pPr>
      <w:r>
        <w:rPr>
          <w:rFonts w:ascii="宋体" w:hAnsi="宋体" w:eastAsia="宋体"/>
        </w:rPr>
        <w:t>线像莲花的差异化战略是搭建“设计-生产-培训-销售”的完整产业闭环，实现手工质感与规模化生产的平衡，既保留非遗手工温度，又具备规模化交付能力。同时完善品牌运营体系，布局线上线下全渠道，强化品牌形象与用户运营，突破区域非遗工坊的发展局限。</w:t>
      </w:r>
    </w:p>
    <w:p>
      <w:pPr>
        <w:pStyle w:val="4"/>
        <w:bidi w:val="0"/>
      </w:pPr>
      <w:bookmarkStart w:id="59" w:name="_Toc5004"/>
      <w:r>
        <w:t>生活美学品牌竞争策略</w:t>
      </w:r>
      <w:bookmarkEnd w:id="59"/>
    </w:p>
    <w:p>
      <w:pPr>
        <w:ind w:firstLine="480" w:firstLineChars="200"/>
        <w:rPr>
          <w:rFonts w:ascii="宋体" w:hAnsi="宋体" w:eastAsia="宋体"/>
        </w:rPr>
      </w:pPr>
      <w:r>
        <w:rPr>
          <w:rFonts w:ascii="宋体" w:hAnsi="宋体" w:eastAsia="宋体"/>
        </w:rPr>
        <w:t>第四类竞品为普通生活美学品牌，核心优势是场景融入度高，产品设计贴合当代审美，价格亲民，渠道布局广泛，能够快速适配大众日常需求。核心短板是文化厚度不足，工艺门槛低，缺乏核心技术与文化支撑，产品易陷入同质化竞争。</w:t>
      </w:r>
    </w:p>
    <w:p>
      <w:pPr>
        <w:ind w:firstLine="480" w:firstLineChars="200"/>
        <w:rPr>
          <w:rFonts w:hint="eastAsia" w:ascii="宋体" w:hAnsi="宋体" w:eastAsia="宋体"/>
        </w:rPr>
      </w:pPr>
      <w:r>
        <w:rPr>
          <w:rFonts w:ascii="宋体" w:hAnsi="宋体" w:eastAsia="宋体"/>
        </w:rPr>
        <w:t>线像莲花的差异化战略是以江右贡绣非遗技艺赋能产品，强化品牌文化叙事，提升产品的文化附加值与工艺门槛，打造“非遗+生活”的独特优势，兼顾场景化与文化性，区别于普通生活美学品牌“轻文化、弱工艺”的短板，构建“文化+工艺”的双重竞争壁垒。</w:t>
      </w:r>
    </w:p>
    <w:p>
      <w:pPr>
        <w:pStyle w:val="3"/>
        <w:bidi w:val="0"/>
        <w:rPr>
          <w:rFonts w:hint="default"/>
          <w:lang w:val="en-US" w:eastAsia="zh-CN"/>
        </w:rPr>
      </w:pPr>
      <w:bookmarkStart w:id="60" w:name="_Toc23113"/>
      <w:r>
        <w:rPr>
          <w:rFonts w:hint="default"/>
          <w:lang w:val="en-US" w:eastAsia="zh-CN"/>
        </w:rPr>
        <w:t>核心价值</w:t>
      </w:r>
      <w:r>
        <w:rPr>
          <w:rFonts w:hint="eastAsia"/>
          <w:lang w:val="en-US" w:eastAsia="zh-CN"/>
        </w:rPr>
        <w:t>定位</w:t>
      </w:r>
      <w:bookmarkEnd w:id="60"/>
    </w:p>
    <w:p>
      <w:pPr>
        <w:numPr>
          <w:ilvl w:val="0"/>
          <w:numId w:val="0"/>
        </w:numPr>
        <w:ind w:firstLine="420" w:firstLineChars="0"/>
        <w:rPr>
          <w:rFonts w:hint="default"/>
          <w:lang w:val="en-US" w:eastAsia="zh-CN"/>
        </w:rPr>
      </w:pPr>
      <w:r>
        <w:rPr>
          <w:rFonts w:hint="default"/>
          <w:lang w:val="en-US" w:eastAsia="zh-CN"/>
        </w:rPr>
        <w:t>线像莲花品牌核心价值分为理性、感性、社会三大维度，层层递进、有机融合，既坚守非遗传承初心，又兼顾市场价值与社会价值，实现“技艺传承、市场落地、社会赋能”的三重发展目标。</w:t>
      </w:r>
    </w:p>
    <w:p>
      <w:pPr>
        <w:pStyle w:val="4"/>
        <w:bidi w:val="0"/>
        <w:rPr>
          <w:rFonts w:hint="default"/>
          <w:lang w:val="en-US" w:eastAsia="zh-CN"/>
        </w:rPr>
      </w:pPr>
      <w:bookmarkStart w:id="61" w:name="_Toc20341"/>
      <w:r>
        <w:rPr>
          <w:rFonts w:hint="default"/>
          <w:lang w:val="en-US" w:eastAsia="zh-CN"/>
        </w:rPr>
        <w:t>理性价值：可感知、可验证的品质与性价比</w:t>
      </w:r>
      <w:bookmarkEnd w:id="61"/>
    </w:p>
    <w:p>
      <w:pPr>
        <w:numPr>
          <w:ilvl w:val="0"/>
          <w:numId w:val="0"/>
        </w:numPr>
        <w:ind w:firstLine="420" w:firstLineChars="0"/>
        <w:rPr>
          <w:rFonts w:hint="default"/>
          <w:lang w:val="en-US" w:eastAsia="zh-CN"/>
        </w:rPr>
      </w:pPr>
      <w:r>
        <w:rPr>
          <w:rFonts w:hint="default"/>
          <w:lang w:val="en-US" w:eastAsia="zh-CN"/>
        </w:rPr>
        <w:t>理性价值是品牌立足市场的核心根基，聚焦“品质可控、工艺可靠、分层适配”，全面打消用户消费顾虑，强化品牌信任度与市场认可度。</w:t>
      </w:r>
    </w:p>
    <w:p>
      <w:pPr>
        <w:numPr>
          <w:ilvl w:val="0"/>
          <w:numId w:val="0"/>
        </w:numPr>
        <w:ind w:firstLine="420" w:firstLineChars="0"/>
        <w:rPr>
          <w:rFonts w:hint="default"/>
          <w:lang w:val="en-US" w:eastAsia="zh-CN"/>
        </w:rPr>
      </w:pPr>
      <w:r>
        <w:rPr>
          <w:rFonts w:hint="default"/>
          <w:b/>
          <w:bCs/>
          <w:lang w:val="en-US" w:eastAsia="zh-CN"/>
        </w:rPr>
        <w:t>工艺品质：</w:t>
      </w:r>
      <w:r>
        <w:rPr>
          <w:rFonts w:hint="default"/>
          <w:lang w:val="en-US" w:eastAsia="zh-CN"/>
        </w:rPr>
        <w:t>系统传承江右贡绣传统针法，深度融入版权级创新技艺，每款核心产品标注专属工艺认证，高端产品由非遗传承人全程指导或亲手制作，中低端产品采用“机绣打底+手工点睛”模式，兼顾质感与产能；精选6A级桑蚕丝线等优质原料，搭建全流程品控体系，确保绣品耐用、不易褪色变形，保障全价位段产品品质达标。</w:t>
      </w:r>
    </w:p>
    <w:p>
      <w:pPr>
        <w:numPr>
          <w:ilvl w:val="0"/>
          <w:numId w:val="0"/>
        </w:numPr>
        <w:ind w:firstLine="420" w:firstLineChars="0"/>
        <w:rPr>
          <w:rFonts w:hint="default"/>
          <w:lang w:val="en-US" w:eastAsia="zh-CN"/>
        </w:rPr>
      </w:pPr>
      <w:r>
        <w:rPr>
          <w:rFonts w:hint="default"/>
          <w:b/>
          <w:bCs/>
          <w:lang w:val="en-US" w:eastAsia="zh-CN"/>
        </w:rPr>
        <w:t>性价比适配：</w:t>
      </w:r>
      <w:r>
        <w:rPr>
          <w:rFonts w:hint="default"/>
          <w:lang w:val="en-US" w:eastAsia="zh-CN"/>
        </w:rPr>
        <w:t>采用分层定价策略，精准贴合不同消费群体的购买力，百元内产品打破非遗价格壁垒，让大众群体触手可及；高端产品凸显工艺价值与收藏属性，定价匹配其文化附加值，实现“平价有品质、高端有格调”的双重价值落地。</w:t>
      </w:r>
    </w:p>
    <w:p>
      <w:pPr>
        <w:numPr>
          <w:ilvl w:val="0"/>
          <w:numId w:val="0"/>
        </w:numPr>
        <w:ind w:firstLine="420" w:firstLineChars="0"/>
        <w:rPr>
          <w:rFonts w:hint="default"/>
          <w:lang w:val="en-US" w:eastAsia="zh-CN"/>
        </w:rPr>
      </w:pPr>
      <w:r>
        <w:rPr>
          <w:rFonts w:hint="default"/>
          <w:b/>
          <w:bCs/>
          <w:lang w:val="en-US" w:eastAsia="zh-CN"/>
        </w:rPr>
        <w:t>定制能力：</w:t>
      </w:r>
      <w:r>
        <w:rPr>
          <w:rFonts w:hint="default"/>
          <w:lang w:val="en-US" w:eastAsia="zh-CN"/>
        </w:rPr>
        <w:t>依托数字化设计与手工绣制相结合的模式，提供个人、企业、政务等多场景定制服务，精准适配多元需求；联动现有政企合作案例，强化定制服务的专业性与可靠性，提升品牌高端服务口碑。</w:t>
      </w:r>
    </w:p>
    <w:p>
      <w:pPr>
        <w:pStyle w:val="4"/>
        <w:bidi w:val="0"/>
        <w:rPr>
          <w:rFonts w:hint="default"/>
          <w:lang w:val="en-US" w:eastAsia="zh-CN"/>
        </w:rPr>
      </w:pPr>
      <w:bookmarkStart w:id="62" w:name="_Toc17846"/>
      <w:r>
        <w:rPr>
          <w:rFonts w:hint="default"/>
          <w:lang w:val="en-US" w:eastAsia="zh-CN"/>
        </w:rPr>
        <w:t>感性价值：文化认同与情感共鸣的双重传递</w:t>
      </w:r>
      <w:bookmarkEnd w:id="62"/>
    </w:p>
    <w:p>
      <w:pPr>
        <w:numPr>
          <w:ilvl w:val="0"/>
          <w:numId w:val="0"/>
        </w:numPr>
        <w:ind w:firstLine="420" w:firstLineChars="0"/>
        <w:rPr>
          <w:rFonts w:hint="default"/>
          <w:lang w:val="en-US" w:eastAsia="zh-CN"/>
        </w:rPr>
      </w:pPr>
      <w:r>
        <w:rPr>
          <w:rFonts w:hint="default"/>
          <w:lang w:val="en-US" w:eastAsia="zh-CN"/>
        </w:rPr>
        <w:t>跳出产品物理属性，聚焦用户精神需求与情感体验，实现“文化+情感”的深度绑定，全面提升用户粘性与品牌认同感。</w:t>
      </w:r>
    </w:p>
    <w:p>
      <w:pPr>
        <w:numPr>
          <w:ilvl w:val="0"/>
          <w:numId w:val="0"/>
        </w:numPr>
        <w:ind w:firstLine="420" w:firstLineChars="0"/>
        <w:rPr>
          <w:rFonts w:hint="default"/>
          <w:lang w:val="en-US" w:eastAsia="zh-CN"/>
        </w:rPr>
      </w:pPr>
      <w:r>
        <w:rPr>
          <w:rFonts w:hint="default"/>
          <w:b/>
          <w:bCs/>
          <w:lang w:val="en-US" w:eastAsia="zh-CN"/>
        </w:rPr>
        <w:t>文化认同：</w:t>
      </w:r>
      <w:r>
        <w:rPr>
          <w:rFonts w:hint="default"/>
          <w:lang w:val="en-US" w:eastAsia="zh-CN"/>
        </w:rPr>
        <w:t>以水墨赣绣为核心载体，传递江西地域文化与中华非遗文化魅力，让用户通过使用产品获得强烈的文化归属感；对江西本土用户，彰显家乡文化情怀；对全国用户，搭建了解赣文化的窗口；对年轻群体，实现古风情怀与非遗文化的具象化表达。</w:t>
      </w:r>
    </w:p>
    <w:p>
      <w:pPr>
        <w:numPr>
          <w:ilvl w:val="0"/>
          <w:numId w:val="0"/>
        </w:numPr>
        <w:ind w:firstLine="420" w:firstLineChars="0"/>
        <w:rPr>
          <w:rFonts w:hint="default"/>
          <w:lang w:val="en-US" w:eastAsia="zh-CN"/>
        </w:rPr>
      </w:pPr>
      <w:r>
        <w:rPr>
          <w:rFonts w:hint="default"/>
          <w:b/>
          <w:bCs/>
          <w:lang w:val="en-US" w:eastAsia="zh-CN"/>
        </w:rPr>
        <w:t>情感寄托：</w:t>
      </w:r>
      <w:r>
        <w:rPr>
          <w:rFonts w:hint="default"/>
          <w:lang w:val="en-US" w:eastAsia="zh-CN"/>
        </w:rPr>
        <w:t>每款产品均承载手工匠心，传递“一针藏时光、一绣寄心意”的价值理念，既可作为自我审美表达、日常装饰的载体，也可作为节日礼品传递亲情、友情，成为情感连接的重要纽带；同时，轻量化、场景化的产品设计，让非遗文化融入烟火生活，为用户带来审美愉悦与心灵治愈。</w:t>
      </w:r>
    </w:p>
    <w:p>
      <w:pPr>
        <w:numPr>
          <w:ilvl w:val="0"/>
          <w:numId w:val="0"/>
        </w:numPr>
        <w:ind w:firstLine="420" w:firstLineChars="0"/>
        <w:rPr>
          <w:rFonts w:hint="default"/>
          <w:lang w:val="en-US" w:eastAsia="zh-CN"/>
        </w:rPr>
      </w:pPr>
      <w:r>
        <w:rPr>
          <w:rFonts w:hint="default"/>
          <w:b/>
          <w:bCs/>
          <w:lang w:val="en-US" w:eastAsia="zh-CN"/>
        </w:rPr>
        <w:t>个性表达</w:t>
      </w:r>
      <w:r>
        <w:rPr>
          <w:rFonts w:hint="default"/>
          <w:lang w:val="en-US" w:eastAsia="zh-CN"/>
        </w:rPr>
        <w:t>：通过IP</w:t>
      </w:r>
      <w:r>
        <w:rPr>
          <w:rFonts w:hint="eastAsia"/>
          <w:lang w:val="en-US" w:eastAsia="zh-CN"/>
        </w:rPr>
        <w:t>联名</w:t>
      </w:r>
      <w:r>
        <w:rPr>
          <w:rFonts w:hint="default"/>
          <w:lang w:val="en-US" w:eastAsia="zh-CN"/>
        </w:rPr>
        <w:t>、年轻化设计、小众工艺加持，精准满足用户“个性化、不撞款”的消费需求，让产品成为用户审美品位与生活态度的直观彰显，尤其贴合Z世代的社交传播与个性表达需求。</w:t>
      </w:r>
    </w:p>
    <w:p>
      <w:pPr>
        <w:pStyle w:val="24"/>
        <w:bidi w:val="0"/>
        <w:rPr>
          <w:lang w:val="zh-CN"/>
        </w:rPr>
      </w:pPr>
      <w:r>
        <w:rPr>
          <w:lang w:val="zh-CN"/>
        </w:rPr>
        <w:drawing>
          <wp:inline distT="0" distB="0" distL="114300" distR="114300">
            <wp:extent cx="3976370" cy="1532890"/>
            <wp:effectExtent l="0" t="0" r="1270" b="6350"/>
            <wp:docPr id="36" name="图片 36" descr="8b730591c941aef941f582924aeda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b730591c941aef941f582924aedaacf"/>
                    <pic:cNvPicPr>
                      <a:picLocks noChangeAspect="1"/>
                    </pic:cNvPicPr>
                  </pic:nvPicPr>
                  <pic:blipFill>
                    <a:blip r:embed="rId41"/>
                    <a:stretch>
                      <a:fillRect/>
                    </a:stretch>
                  </pic:blipFill>
                  <pic:spPr>
                    <a:xfrm>
                      <a:off x="0" y="0"/>
                      <a:ext cx="3976370" cy="1532890"/>
                    </a:xfrm>
                    <a:prstGeom prst="rect">
                      <a:avLst/>
                    </a:prstGeom>
                  </pic:spPr>
                </pic:pic>
              </a:graphicData>
            </a:graphic>
          </wp:inline>
        </w:drawing>
      </w:r>
    </w:p>
    <w:p>
      <w:pPr>
        <w:pStyle w:val="25"/>
        <w:bidi w:val="0"/>
        <w:rPr>
          <w:rFonts w:hint="default"/>
          <w:lang w:val="en-US" w:eastAsia="zh-CN"/>
        </w:rPr>
      </w:pPr>
      <w:r>
        <w:rPr>
          <w:rFonts w:hint="eastAsia"/>
        </w:rPr>
        <w:t>图</w:t>
      </w:r>
      <w:r>
        <w:rPr>
          <w:rFonts w:hint="eastAsia"/>
          <w:lang w:val="en-US" w:eastAsia="zh-CN"/>
        </w:rPr>
        <w:t>4-3 刺</w:t>
      </w:r>
      <w:r>
        <w:rPr>
          <w:rFonts w:hint="eastAsia"/>
        </w:rPr>
        <w:t>绣</w:t>
      </w:r>
      <w:r>
        <w:rPr>
          <w:rFonts w:hint="eastAsia"/>
          <w:lang w:val="en-US" w:eastAsia="zh-CN"/>
        </w:rPr>
        <w:t>IP化妆品联名</w:t>
      </w:r>
    </w:p>
    <w:p>
      <w:pPr>
        <w:pStyle w:val="4"/>
        <w:bidi w:val="0"/>
        <w:rPr>
          <w:rFonts w:hint="default"/>
          <w:lang w:val="en-US" w:eastAsia="zh-CN"/>
        </w:rPr>
      </w:pPr>
      <w:bookmarkStart w:id="63" w:name="_Toc3031"/>
      <w:r>
        <w:rPr>
          <w:rFonts w:hint="default"/>
          <w:lang w:val="en-US" w:eastAsia="zh-CN"/>
        </w:rPr>
        <w:t>社会价值：非遗传承与社会赋能的责任担当</w:t>
      </w:r>
      <w:bookmarkEnd w:id="63"/>
    </w:p>
    <w:p>
      <w:pPr>
        <w:numPr>
          <w:ilvl w:val="0"/>
          <w:numId w:val="0"/>
        </w:numPr>
        <w:ind w:firstLine="420" w:firstLineChars="0"/>
        <w:rPr>
          <w:rFonts w:hint="default"/>
          <w:lang w:val="en-US" w:eastAsia="zh-CN"/>
        </w:rPr>
      </w:pPr>
      <w:r>
        <w:rPr>
          <w:rFonts w:hint="default"/>
          <w:lang w:val="en-US" w:eastAsia="zh-CN"/>
        </w:rPr>
        <w:t>以品牌发展为纽带，带动非遗活态传承与社会价值落地，全面提升品牌格局与社会认可度，实现商业价值与社会价值的双向共赢。</w:t>
      </w:r>
    </w:p>
    <w:p>
      <w:pPr>
        <w:numPr>
          <w:ilvl w:val="0"/>
          <w:numId w:val="0"/>
        </w:numPr>
        <w:ind w:firstLine="420" w:firstLineChars="0"/>
        <w:rPr>
          <w:rFonts w:hint="default"/>
          <w:lang w:val="en-US" w:eastAsia="zh-CN"/>
        </w:rPr>
      </w:pPr>
      <w:r>
        <w:rPr>
          <w:rFonts w:hint="default"/>
          <w:b/>
          <w:bCs/>
          <w:lang w:val="en-US" w:eastAsia="zh-CN"/>
        </w:rPr>
        <w:t>非遗活态传承</w:t>
      </w:r>
      <w:r>
        <w:rPr>
          <w:rFonts w:hint="default"/>
          <w:lang w:val="en-US" w:eastAsia="zh-CN"/>
        </w:rPr>
        <w:t>：依托陶卫华大师工作室与专业绣娘培训体系，推行“现代学院派师徒制”，每年开展线上线下培训超万人次，重点培育年轻传承人，有效破解非遗传承断层、人才稀缺的行业痛点；通过新产品落地与研学体验活动，普及赣绣技艺，让非遗文化走出深闺、走进大众生活。</w:t>
      </w:r>
    </w:p>
    <w:p>
      <w:pPr>
        <w:numPr>
          <w:ilvl w:val="0"/>
          <w:numId w:val="0"/>
        </w:numPr>
        <w:ind w:firstLine="420" w:firstLineChars="0"/>
        <w:rPr>
          <w:rFonts w:hint="default"/>
          <w:lang w:val="en-US" w:eastAsia="zh-CN"/>
        </w:rPr>
      </w:pPr>
      <w:r>
        <w:rPr>
          <w:rFonts w:hint="default"/>
          <w:b/>
          <w:bCs/>
          <w:lang w:val="en-US" w:eastAsia="zh-CN"/>
        </w:rPr>
        <w:t>乡村振兴与女性赋能：</w:t>
      </w:r>
      <w:r>
        <w:rPr>
          <w:rFonts w:hint="default"/>
          <w:lang w:val="en-US" w:eastAsia="zh-CN"/>
        </w:rPr>
        <w:t>依托“光明工坊”计划，聚焦下沉市场与乡村女性群体，提供系统化绣艺培训与保底收购服务，助力乡村女性实现居家就业、增收致富，践行“让母亲回家”的社会效益，为乡村振兴战略落地注入非遗力量。</w:t>
      </w:r>
    </w:p>
    <w:p>
      <w:pPr>
        <w:numPr>
          <w:ilvl w:val="0"/>
          <w:numId w:val="0"/>
        </w:numPr>
        <w:ind w:firstLine="420" w:firstLineChars="0"/>
        <w:rPr>
          <w:rFonts w:hint="default"/>
          <w:lang w:val="en-US" w:eastAsia="zh-CN"/>
        </w:rPr>
      </w:pPr>
      <w:r>
        <w:rPr>
          <w:rFonts w:hint="default"/>
          <w:b/>
          <w:bCs/>
          <w:lang w:val="en-US" w:eastAsia="zh-CN"/>
        </w:rPr>
        <w:t>地域文化传播：</w:t>
      </w:r>
      <w:r>
        <w:rPr>
          <w:rFonts w:hint="default"/>
          <w:lang w:val="en-US" w:eastAsia="zh-CN"/>
        </w:rPr>
        <w:t>以品牌为核心载体，系统化挖掘江西地域文化元素，研发专属文创产品，借助文旅渠道、国礼赠送、线上传播等多元方式，将赣绣技艺与江西文化推向全国、走向世界，助力地域文化复兴与中华优秀传统文化自信提升。</w:t>
      </w:r>
    </w:p>
    <w:p>
      <w:pPr>
        <w:pStyle w:val="3"/>
        <w:bidi w:val="0"/>
        <w:rPr>
          <w:rFonts w:hint="default"/>
          <w:lang w:val="en-US" w:eastAsia="zh-CN"/>
        </w:rPr>
      </w:pPr>
      <w:bookmarkStart w:id="64" w:name="_Toc63"/>
      <w:r>
        <w:rPr>
          <w:rFonts w:hint="eastAsia"/>
          <w:lang w:val="en-US" w:eastAsia="zh-CN"/>
        </w:rPr>
        <w:t>新旧定位对比</w:t>
      </w:r>
      <w:bookmarkEnd w:id="64"/>
    </w:p>
    <w:p>
      <w:pPr>
        <w:ind w:firstLine="420" w:firstLineChars="0"/>
        <w:rPr>
          <w:rFonts w:hint="default"/>
          <w:lang w:val="en-US" w:eastAsia="zh-CN"/>
        </w:rPr>
      </w:pPr>
      <w:r>
        <w:rPr>
          <w:rFonts w:hint="eastAsia"/>
          <w:lang w:val="en-US" w:eastAsia="zh-CN"/>
        </w:rPr>
        <w:t>线像莲花原</w:t>
      </w:r>
      <w:r>
        <w:rPr>
          <w:rFonts w:hint="default"/>
          <w:lang w:val="en-US" w:eastAsia="zh-CN"/>
        </w:rPr>
        <w:t>定位聚焦高端收藏与政企定制，缺乏战略层面的系统性布局，存在赛道狭窄、用户模糊、竞品应对乏力、价格体系单一等局限，难以实现规模化与活态传承，仅能维持小众发展。</w:t>
      </w:r>
      <w:r>
        <w:rPr>
          <w:rFonts w:hint="eastAsia"/>
          <w:lang w:val="en-US" w:eastAsia="zh-CN"/>
        </w:rPr>
        <w:t>本策划书通过上述具体定位对其进行了</w:t>
      </w:r>
      <w:r>
        <w:rPr>
          <w:rFonts w:hint="default"/>
          <w:lang w:val="en-US" w:eastAsia="zh-CN"/>
        </w:rPr>
        <w:t>战略</w:t>
      </w:r>
      <w:r>
        <w:rPr>
          <w:rFonts w:hint="eastAsia"/>
          <w:lang w:val="en-US" w:eastAsia="zh-CN"/>
        </w:rPr>
        <w:t>化</w:t>
      </w:r>
      <w:r>
        <w:rPr>
          <w:rFonts w:hint="default"/>
          <w:lang w:val="en-US" w:eastAsia="zh-CN"/>
        </w:rPr>
        <w:t>升级，实现从“小众工艺”到“战略化品牌”的全方位跃迁，解决原定位落地性弱、缺乏长远指导意义的问题，构建兼具系统性与长远性的定位体系。</w:t>
      </w:r>
    </w:p>
    <w:p>
      <w:pPr>
        <w:pStyle w:val="25"/>
        <w:bidi w:val="0"/>
        <w:rPr>
          <w:rFonts w:hint="default"/>
          <w:sz w:val="24"/>
          <w:szCs w:val="24"/>
          <w:lang w:val="en-US" w:eastAsia="zh-CN"/>
        </w:rPr>
      </w:pPr>
      <w:r>
        <w:rPr>
          <w:rFonts w:hint="eastAsia"/>
          <w:sz w:val="24"/>
          <w:szCs w:val="24"/>
          <w:lang w:val="en-US" w:eastAsia="zh-CN"/>
        </w:rPr>
        <w:t>表4.1 新旧定位重要维度对比</w:t>
      </w:r>
    </w:p>
    <w:tbl>
      <w:tblPr>
        <w:tblStyle w:val="20"/>
        <w:tblW w:w="0" w:type="auto"/>
        <w:tblInd w:w="25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left w:w="108" w:type="dxa"/>
          <w:right w:w="108" w:type="dxa"/>
        </w:tblCellMar>
      </w:tblPr>
      <w:tblGrid>
        <w:gridCol w:w="2210"/>
        <w:gridCol w:w="2463"/>
        <w:gridCol w:w="2464"/>
        <w:gridCol w:w="2255"/>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left w:w="108" w:type="dxa"/>
            <w:right w:w="108" w:type="dxa"/>
          </w:tblCellMar>
        </w:tblPrEx>
        <w:tc>
          <w:tcPr>
            <w:tcW w:w="2210" w:type="dxa"/>
            <w:vAlign w:val="center"/>
          </w:tcPr>
          <w:p>
            <w:pPr>
              <w:jc w:val="center"/>
              <w:rPr>
                <w:rFonts w:hint="default"/>
                <w:vertAlign w:val="baseline"/>
                <w:lang w:val="en-US" w:eastAsia="zh-CN"/>
              </w:rPr>
            </w:pPr>
            <w:r>
              <w:rPr>
                <w:rFonts w:hint="eastAsia"/>
                <w:vertAlign w:val="baseline"/>
                <w:lang w:val="en-US" w:eastAsia="zh-CN"/>
              </w:rPr>
              <w:t>定位维度</w:t>
            </w:r>
          </w:p>
        </w:tc>
        <w:tc>
          <w:tcPr>
            <w:tcW w:w="2463" w:type="dxa"/>
            <w:vAlign w:val="center"/>
          </w:tcPr>
          <w:p>
            <w:pPr>
              <w:jc w:val="center"/>
              <w:rPr>
                <w:rFonts w:hint="default"/>
                <w:vertAlign w:val="baseline"/>
                <w:lang w:val="en-US" w:eastAsia="zh-CN"/>
              </w:rPr>
            </w:pPr>
            <w:r>
              <w:rPr>
                <w:rFonts w:hint="eastAsia"/>
                <w:vertAlign w:val="baseline"/>
                <w:lang w:val="en-US" w:eastAsia="zh-CN"/>
              </w:rPr>
              <w:t>旧定位</w:t>
            </w:r>
          </w:p>
        </w:tc>
        <w:tc>
          <w:tcPr>
            <w:tcW w:w="2464" w:type="dxa"/>
            <w:vAlign w:val="center"/>
          </w:tcPr>
          <w:p>
            <w:pPr>
              <w:jc w:val="center"/>
              <w:rPr>
                <w:rFonts w:hint="default"/>
                <w:vertAlign w:val="baseline"/>
                <w:lang w:val="en-US" w:eastAsia="zh-CN"/>
              </w:rPr>
            </w:pPr>
            <w:r>
              <w:rPr>
                <w:rFonts w:hint="eastAsia"/>
                <w:vertAlign w:val="baseline"/>
                <w:lang w:val="en-US" w:eastAsia="zh-CN"/>
              </w:rPr>
              <w:t>新定位</w:t>
            </w:r>
          </w:p>
        </w:tc>
        <w:tc>
          <w:tcPr>
            <w:tcW w:w="2255" w:type="dxa"/>
            <w:vAlign w:val="center"/>
          </w:tcPr>
          <w:p>
            <w:pPr>
              <w:jc w:val="center"/>
              <w:rPr>
                <w:rFonts w:hint="default"/>
                <w:vertAlign w:val="baseline"/>
                <w:lang w:val="en-US" w:eastAsia="zh-CN"/>
              </w:rPr>
            </w:pPr>
            <w:r>
              <w:rPr>
                <w:rFonts w:hint="eastAsia"/>
                <w:vertAlign w:val="baseline"/>
                <w:lang w:val="en-US" w:eastAsia="zh-CN"/>
              </w:rPr>
              <w:t>核心转变</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left w:w="108" w:type="dxa"/>
            <w:right w:w="108" w:type="dxa"/>
          </w:tblCellMar>
        </w:tblPrEx>
        <w:tc>
          <w:tcPr>
            <w:tcW w:w="2210" w:type="dxa"/>
            <w:vAlign w:val="center"/>
          </w:tcPr>
          <w:p>
            <w:pPr>
              <w:jc w:val="center"/>
              <w:rPr>
                <w:rFonts w:hint="default"/>
                <w:vertAlign w:val="baseline"/>
                <w:lang w:val="en-US" w:eastAsia="zh-CN"/>
              </w:rPr>
            </w:pPr>
            <w:r>
              <w:rPr>
                <w:rFonts w:hint="eastAsia"/>
                <w:vertAlign w:val="baseline"/>
                <w:lang w:val="en-US" w:eastAsia="zh-CN"/>
              </w:rPr>
              <w:t>品类定位</w:t>
            </w:r>
          </w:p>
        </w:tc>
        <w:tc>
          <w:tcPr>
            <w:tcW w:w="2463" w:type="dxa"/>
            <w:vAlign w:val="center"/>
          </w:tcPr>
          <w:p>
            <w:pPr>
              <w:jc w:val="center"/>
              <w:rPr>
                <w:rFonts w:hint="default"/>
                <w:vertAlign w:val="baseline"/>
                <w:lang w:val="en-US" w:eastAsia="zh-CN"/>
              </w:rPr>
            </w:pPr>
            <w:r>
              <w:rPr>
                <w:rFonts w:hint="default"/>
                <w:vertAlign w:val="baseline"/>
                <w:lang w:val="en-US" w:eastAsia="zh-CN"/>
              </w:rPr>
              <w:t>传统刺绣工艺品，无明确品类标识</w:t>
            </w:r>
          </w:p>
        </w:tc>
        <w:tc>
          <w:tcPr>
            <w:tcW w:w="2464" w:type="dxa"/>
            <w:vAlign w:val="center"/>
          </w:tcPr>
          <w:p>
            <w:pPr>
              <w:jc w:val="center"/>
              <w:rPr>
                <w:rFonts w:hint="default"/>
                <w:vertAlign w:val="baseline"/>
                <w:lang w:val="en-US" w:eastAsia="zh-CN"/>
              </w:rPr>
            </w:pPr>
            <w:r>
              <w:rPr>
                <w:rFonts w:hint="default"/>
                <w:vertAlign w:val="baseline"/>
                <w:lang w:val="en-US" w:eastAsia="zh-CN"/>
              </w:rPr>
              <w:t>赣鄱文化非遗生活美学刺绣（新品类）</w:t>
            </w:r>
          </w:p>
        </w:tc>
        <w:tc>
          <w:tcPr>
            <w:tcW w:w="2255" w:type="dxa"/>
            <w:vAlign w:val="center"/>
          </w:tcPr>
          <w:p>
            <w:pPr>
              <w:jc w:val="center"/>
              <w:rPr>
                <w:rFonts w:hint="default"/>
                <w:vertAlign w:val="baseline"/>
                <w:lang w:val="en-US" w:eastAsia="zh-CN"/>
              </w:rPr>
            </w:pPr>
            <w:r>
              <w:rPr>
                <w:rFonts w:hint="default"/>
                <w:vertAlign w:val="baseline"/>
                <w:lang w:val="en-US" w:eastAsia="zh-CN"/>
              </w:rPr>
              <w:t>创造专属品类，构建品类壁垒</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left w:w="108" w:type="dxa"/>
            <w:right w:w="108" w:type="dxa"/>
          </w:tblCellMar>
        </w:tblPrEx>
        <w:trPr>
          <w:trHeight w:val="988" w:hRule="atLeast"/>
        </w:trPr>
        <w:tc>
          <w:tcPr>
            <w:tcW w:w="2210" w:type="dxa"/>
            <w:vAlign w:val="center"/>
          </w:tcPr>
          <w:p>
            <w:pPr>
              <w:jc w:val="center"/>
              <w:rPr>
                <w:rFonts w:hint="default"/>
                <w:vertAlign w:val="baseline"/>
                <w:lang w:val="en-US" w:eastAsia="zh-CN"/>
              </w:rPr>
            </w:pPr>
            <w:r>
              <w:rPr>
                <w:rFonts w:hint="eastAsia"/>
                <w:vertAlign w:val="baseline"/>
                <w:lang w:val="en-US" w:eastAsia="zh-CN"/>
              </w:rPr>
              <w:t>核心价值</w:t>
            </w:r>
          </w:p>
        </w:tc>
        <w:tc>
          <w:tcPr>
            <w:tcW w:w="2463" w:type="dxa"/>
            <w:vAlign w:val="center"/>
          </w:tcPr>
          <w:p>
            <w:pPr>
              <w:jc w:val="center"/>
              <w:rPr>
                <w:rFonts w:hint="default"/>
                <w:vertAlign w:val="baseline"/>
                <w:lang w:val="en-US" w:eastAsia="zh-CN"/>
              </w:rPr>
            </w:pPr>
            <w:r>
              <w:rPr>
                <w:rFonts w:hint="default"/>
                <w:vertAlign w:val="baseline"/>
                <w:lang w:val="en-US" w:eastAsia="zh-CN"/>
              </w:rPr>
              <w:t>仅侧重工艺与收藏价值，单一浅薄</w:t>
            </w:r>
          </w:p>
        </w:tc>
        <w:tc>
          <w:tcPr>
            <w:tcW w:w="2464" w:type="dxa"/>
            <w:vAlign w:val="center"/>
          </w:tcPr>
          <w:p>
            <w:pPr>
              <w:jc w:val="center"/>
              <w:rPr>
                <w:rFonts w:hint="default"/>
                <w:vertAlign w:val="baseline"/>
                <w:lang w:val="en-US" w:eastAsia="zh-CN"/>
              </w:rPr>
            </w:pPr>
            <w:r>
              <w:rPr>
                <w:rFonts w:hint="default"/>
                <w:vertAlign w:val="baseline"/>
                <w:lang w:val="en-US" w:eastAsia="zh-CN"/>
              </w:rPr>
              <w:t>文化+实用+情感三重价值体系</w:t>
            </w:r>
          </w:p>
        </w:tc>
        <w:tc>
          <w:tcPr>
            <w:tcW w:w="2255" w:type="dxa"/>
            <w:vAlign w:val="center"/>
          </w:tcPr>
          <w:p>
            <w:pPr>
              <w:jc w:val="center"/>
              <w:rPr>
                <w:rFonts w:hint="default"/>
                <w:vertAlign w:val="baseline"/>
                <w:lang w:val="en-US" w:eastAsia="zh-CN"/>
              </w:rPr>
            </w:pPr>
            <w:r>
              <w:rPr>
                <w:rFonts w:hint="default"/>
                <w:vertAlign w:val="baseline"/>
                <w:lang w:val="en-US" w:eastAsia="zh-CN"/>
              </w:rPr>
              <w:t>丰富价值维度，强化长期用户粘性</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left w:w="108" w:type="dxa"/>
            <w:right w:w="108" w:type="dxa"/>
          </w:tblCellMar>
        </w:tblPrEx>
        <w:tc>
          <w:tcPr>
            <w:tcW w:w="2210" w:type="dxa"/>
            <w:vAlign w:val="center"/>
          </w:tcPr>
          <w:p>
            <w:pPr>
              <w:jc w:val="center"/>
              <w:rPr>
                <w:rFonts w:hint="default"/>
                <w:vertAlign w:val="baseline"/>
                <w:lang w:val="en-US" w:eastAsia="zh-CN"/>
              </w:rPr>
            </w:pPr>
            <w:r>
              <w:rPr>
                <w:rFonts w:hint="eastAsia"/>
                <w:vertAlign w:val="baseline"/>
                <w:lang w:val="en-US" w:eastAsia="zh-CN"/>
              </w:rPr>
              <w:t>目标市场/消费群</w:t>
            </w:r>
          </w:p>
        </w:tc>
        <w:tc>
          <w:tcPr>
            <w:tcW w:w="2463" w:type="dxa"/>
            <w:vAlign w:val="center"/>
          </w:tcPr>
          <w:p>
            <w:pPr>
              <w:jc w:val="center"/>
              <w:rPr>
                <w:rFonts w:hint="default"/>
                <w:vertAlign w:val="baseline"/>
                <w:lang w:val="en-US" w:eastAsia="zh-CN"/>
              </w:rPr>
            </w:pPr>
            <w:r>
              <w:rPr>
                <w:rFonts w:hint="eastAsia"/>
                <w:vertAlign w:val="baseline"/>
                <w:lang w:val="en-US" w:eastAsia="zh-CN"/>
              </w:rPr>
              <w:t>人群模糊</w:t>
            </w:r>
          </w:p>
        </w:tc>
        <w:tc>
          <w:tcPr>
            <w:tcW w:w="2464" w:type="dxa"/>
            <w:vAlign w:val="center"/>
          </w:tcPr>
          <w:p>
            <w:pPr>
              <w:jc w:val="center"/>
              <w:rPr>
                <w:rFonts w:hint="default"/>
                <w:vertAlign w:val="baseline"/>
                <w:lang w:val="en-US" w:eastAsia="zh-CN"/>
              </w:rPr>
            </w:pPr>
            <w:r>
              <w:rPr>
                <w:rFonts w:hint="default"/>
                <w:vertAlign w:val="baseline"/>
                <w:lang w:val="en-US" w:eastAsia="zh-CN"/>
              </w:rPr>
              <w:t>全价带覆盖，人群画像精准细分</w:t>
            </w:r>
          </w:p>
        </w:tc>
        <w:tc>
          <w:tcPr>
            <w:tcW w:w="2255" w:type="dxa"/>
            <w:vAlign w:val="center"/>
          </w:tcPr>
          <w:p>
            <w:pPr>
              <w:jc w:val="center"/>
              <w:rPr>
                <w:rFonts w:hint="default"/>
                <w:vertAlign w:val="baseline"/>
                <w:lang w:val="en-US" w:eastAsia="zh-CN"/>
              </w:rPr>
            </w:pPr>
            <w:r>
              <w:rPr>
                <w:rFonts w:hint="eastAsia"/>
                <w:vertAlign w:val="baseline"/>
                <w:lang w:val="en-US" w:eastAsia="zh-CN"/>
              </w:rPr>
              <w:t>扩大市场和消费者边界</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left w:w="108" w:type="dxa"/>
            <w:right w:w="108" w:type="dxa"/>
          </w:tblCellMar>
        </w:tblPrEx>
        <w:tc>
          <w:tcPr>
            <w:tcW w:w="2210" w:type="dxa"/>
            <w:vAlign w:val="center"/>
          </w:tcPr>
          <w:p>
            <w:pPr>
              <w:jc w:val="center"/>
              <w:rPr>
                <w:rFonts w:hint="default"/>
                <w:vertAlign w:val="baseline"/>
                <w:lang w:val="en-US" w:eastAsia="zh-CN"/>
              </w:rPr>
            </w:pPr>
            <w:r>
              <w:rPr>
                <w:rFonts w:hint="eastAsia"/>
                <w:vertAlign w:val="baseline"/>
                <w:lang w:val="en-US" w:eastAsia="zh-CN"/>
              </w:rPr>
              <w:t>竞品应对</w:t>
            </w:r>
          </w:p>
        </w:tc>
        <w:tc>
          <w:tcPr>
            <w:tcW w:w="2463" w:type="dxa"/>
            <w:vAlign w:val="center"/>
          </w:tcPr>
          <w:p>
            <w:pPr>
              <w:jc w:val="center"/>
              <w:rPr>
                <w:rFonts w:hint="default"/>
                <w:vertAlign w:val="baseline"/>
                <w:lang w:val="en-US" w:eastAsia="zh-CN"/>
              </w:rPr>
            </w:pPr>
            <w:r>
              <w:rPr>
                <w:rFonts w:hint="default"/>
                <w:vertAlign w:val="baseline"/>
                <w:lang w:val="en-US" w:eastAsia="zh-CN"/>
              </w:rPr>
              <w:t>无差异化策略，易陷入同质化</w:t>
            </w:r>
          </w:p>
        </w:tc>
        <w:tc>
          <w:tcPr>
            <w:tcW w:w="2464" w:type="dxa"/>
            <w:vAlign w:val="center"/>
          </w:tcPr>
          <w:p>
            <w:pPr>
              <w:jc w:val="center"/>
              <w:rPr>
                <w:rFonts w:hint="default"/>
                <w:vertAlign w:val="baseline"/>
                <w:lang w:val="en-US" w:eastAsia="zh-CN"/>
              </w:rPr>
            </w:pPr>
            <w:r>
              <w:rPr>
                <w:rFonts w:hint="default"/>
                <w:vertAlign w:val="baseline"/>
                <w:lang w:val="en-US" w:eastAsia="zh-CN"/>
              </w:rPr>
              <w:t>针对性构建四大差异化壁垒</w:t>
            </w:r>
          </w:p>
        </w:tc>
        <w:tc>
          <w:tcPr>
            <w:tcW w:w="2255" w:type="dxa"/>
            <w:vAlign w:val="center"/>
          </w:tcPr>
          <w:p>
            <w:pPr>
              <w:jc w:val="center"/>
              <w:rPr>
                <w:rFonts w:hint="default"/>
                <w:vertAlign w:val="baseline"/>
                <w:lang w:val="en-US" w:eastAsia="zh-CN"/>
              </w:rPr>
            </w:pPr>
            <w:r>
              <w:rPr>
                <w:rFonts w:hint="default"/>
                <w:vertAlign w:val="baseline"/>
                <w:lang w:val="en-US" w:eastAsia="zh-CN"/>
              </w:rPr>
              <w:t>精准错位竞争，巩固市场地位</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left w:w="108" w:type="dxa"/>
            <w:right w:w="108" w:type="dxa"/>
          </w:tblCellMar>
        </w:tblPrEx>
        <w:tc>
          <w:tcPr>
            <w:tcW w:w="2210" w:type="dxa"/>
            <w:vAlign w:val="center"/>
          </w:tcPr>
          <w:p>
            <w:pPr>
              <w:jc w:val="center"/>
              <w:rPr>
                <w:rFonts w:hint="default"/>
                <w:vertAlign w:val="baseline"/>
                <w:lang w:val="en-US" w:eastAsia="zh-CN"/>
              </w:rPr>
            </w:pPr>
            <w:r>
              <w:rPr>
                <w:rFonts w:hint="eastAsia"/>
                <w:vertAlign w:val="baseline"/>
                <w:lang w:val="en-US" w:eastAsia="zh-CN"/>
              </w:rPr>
              <w:t>价格定位</w:t>
            </w:r>
          </w:p>
        </w:tc>
        <w:tc>
          <w:tcPr>
            <w:tcW w:w="2463" w:type="dxa"/>
            <w:vAlign w:val="center"/>
          </w:tcPr>
          <w:p>
            <w:pPr>
              <w:jc w:val="center"/>
              <w:rPr>
                <w:rFonts w:hint="default"/>
                <w:vertAlign w:val="baseline"/>
                <w:lang w:val="en-US" w:eastAsia="zh-CN"/>
              </w:rPr>
            </w:pPr>
            <w:r>
              <w:rPr>
                <w:rFonts w:hint="eastAsia"/>
                <w:vertAlign w:val="baseline"/>
                <w:lang w:val="en-US" w:eastAsia="zh-CN"/>
              </w:rPr>
              <w:t>大部分产品为</w:t>
            </w:r>
            <w:r>
              <w:rPr>
                <w:rFonts w:hint="default"/>
                <w:vertAlign w:val="baseline"/>
                <w:lang w:val="en-US" w:eastAsia="zh-CN"/>
              </w:rPr>
              <w:t>高端单一价格，缺乏价格梯度</w:t>
            </w:r>
          </w:p>
        </w:tc>
        <w:tc>
          <w:tcPr>
            <w:tcW w:w="2464" w:type="dxa"/>
            <w:vAlign w:val="center"/>
          </w:tcPr>
          <w:p>
            <w:pPr>
              <w:jc w:val="center"/>
              <w:rPr>
                <w:rFonts w:hint="default"/>
                <w:vertAlign w:val="baseline"/>
                <w:lang w:val="en-US" w:eastAsia="zh-CN"/>
              </w:rPr>
            </w:pPr>
            <w:r>
              <w:rPr>
                <w:rFonts w:hint="default"/>
                <w:vertAlign w:val="baseline"/>
                <w:lang w:val="en-US" w:eastAsia="zh-CN"/>
              </w:rPr>
              <w:t>全价带分层定价，兼顾规模与溢价</w:t>
            </w:r>
          </w:p>
        </w:tc>
        <w:tc>
          <w:tcPr>
            <w:tcW w:w="2255" w:type="dxa"/>
            <w:vAlign w:val="center"/>
          </w:tcPr>
          <w:p>
            <w:pPr>
              <w:jc w:val="center"/>
              <w:rPr>
                <w:rFonts w:hint="default"/>
                <w:vertAlign w:val="baseline"/>
                <w:lang w:val="en-US" w:eastAsia="zh-CN"/>
              </w:rPr>
            </w:pPr>
            <w:r>
              <w:rPr>
                <w:rFonts w:hint="default"/>
                <w:vertAlign w:val="baseline"/>
                <w:lang w:val="en-US" w:eastAsia="zh-CN"/>
              </w:rPr>
              <w:t>适配多元需求，支撑长远盈利</w:t>
            </w:r>
          </w:p>
        </w:tc>
      </w:tr>
    </w:tbl>
    <w:p>
      <w:pPr>
        <w:ind w:firstLine="420" w:firstLineChars="0"/>
        <w:rPr>
          <w:rFonts w:hint="default"/>
          <w:lang w:val="en-US" w:eastAsia="zh-CN"/>
        </w:rPr>
      </w:pPr>
      <w:r>
        <w:rPr>
          <w:rFonts w:hint="eastAsia"/>
          <w:lang w:val="en-US" w:eastAsia="zh-CN"/>
        </w:rPr>
        <w:t>新定位主要</w:t>
      </w:r>
      <w:r>
        <w:rPr>
          <w:rFonts w:hint="default"/>
          <w:lang w:val="en-US" w:eastAsia="zh-CN"/>
        </w:rPr>
        <w:t>实现四大核心战略转变：一是发展逻辑从“被动传承”转向“主动创新”，以品类创新引领品牌发展；二是价值传递从“单一工艺”转向“三重价值”，强化品牌长远竞争力；三是市场布局从“小众高端”转向“全价覆盖”，扩大品牌发展空间；四是竞争逻辑从“工艺比拼”转向“体系竞争”，构建不可复制的差异化壁垒，为品牌长远发展奠定坚实基础。</w:t>
      </w:r>
    </w:p>
    <w:p>
      <w:pPr>
        <w:ind w:firstLine="420" w:firstLineChars="0"/>
        <w:rPr>
          <w:rFonts w:hint="default"/>
          <w:lang w:val="en-US" w:eastAsia="zh-CN"/>
        </w:rPr>
      </w:pPr>
    </w:p>
    <w:p>
      <w:pPr>
        <w:pStyle w:val="2"/>
        <w:bidi w:val="0"/>
        <w:rPr>
          <w:rFonts w:ascii="宋体" w:hAnsi="宋体"/>
          <w:szCs w:val="21"/>
        </w:rPr>
      </w:pPr>
      <w:bookmarkStart w:id="65" w:name="_Toc19029"/>
      <w:r>
        <w:t>品牌元素设计</w:t>
      </w:r>
      <w:bookmarkEnd w:id="65"/>
    </w:p>
    <w:p>
      <w:pPr>
        <w:pStyle w:val="3"/>
        <w:bidi w:val="0"/>
      </w:pPr>
      <w:bookmarkStart w:id="66" w:name="_Toc17175"/>
      <w:r>
        <w:t>品牌</w:t>
      </w:r>
      <w:r>
        <w:rPr>
          <w:rFonts w:hint="eastAsia"/>
          <w:lang w:eastAsia="zh-CN"/>
        </w:rPr>
        <w:t>文化设计</w:t>
      </w:r>
      <w:bookmarkEnd w:id="66"/>
    </w:p>
    <w:p>
      <w:pPr>
        <w:pStyle w:val="4"/>
        <w:bidi w:val="0"/>
        <w:rPr>
          <w:rFonts w:ascii="宋体" w:hAnsi="宋体"/>
          <w:szCs w:val="21"/>
        </w:rPr>
      </w:pPr>
      <w:bookmarkStart w:id="67" w:name="_Toc11506"/>
      <w:r>
        <w:t>品牌名称</w:t>
      </w:r>
      <w:r>
        <w:rPr>
          <w:rFonts w:hint="eastAsia"/>
        </w:rPr>
        <w:t>——“线像莲花”</w:t>
      </w:r>
      <w:bookmarkEnd w:id="67"/>
    </w:p>
    <w:p>
      <w:pPr>
        <w:ind w:firstLine="420" w:firstLineChars="0"/>
        <w:rPr>
          <w:rFonts w:hint="eastAsia" w:ascii="宋体" w:hAnsi="宋体"/>
          <w:szCs w:val="21"/>
        </w:rPr>
      </w:pPr>
      <w:r>
        <w:rPr>
          <w:rFonts w:hint="eastAsia" w:ascii="宋体" w:hAnsi="宋体"/>
          <w:szCs w:val="21"/>
        </w:rPr>
        <w:t>“线像莲花”是依托江西千年非遗江右贡绣打造的现代品牌，以国家级非遗代表性传承人陶卫华女士及其创立的江南绣业为核心，让古老的宫廷刺绣技艺落地当下，完成传统绣艺的当代表达与创新转化。</w:t>
      </w:r>
    </w:p>
    <w:p>
      <w:pPr>
        <w:ind w:firstLine="420" w:firstLineChars="0"/>
        <w:rPr>
          <w:rFonts w:hint="eastAsia" w:ascii="宋体" w:hAnsi="宋体"/>
          <w:szCs w:val="21"/>
        </w:rPr>
      </w:pPr>
      <w:r>
        <w:rPr>
          <w:rFonts w:hint="eastAsia" w:ascii="宋体" w:hAnsi="宋体"/>
          <w:szCs w:val="21"/>
        </w:rPr>
        <w:t>品牌不仅打造并珍藏能入馆收藏的高水准艺术绣品，更秉持“让艺术生活化，生活艺术化”的理念，将赣绣的灵动韵味融入旗袍、汉服、雅致配饰、家居装饰，甚至科技潮品之中。品牌独创双面摄影绣、打子泼墨绣等技法，打破了传统刺绣的题材与视觉边界，让东方美学以更轻盈、更贴近生活的方式，走进现代生活的方方面面。</w:t>
      </w:r>
    </w:p>
    <w:p>
      <w:pPr>
        <w:ind w:firstLine="420" w:firstLineChars="0"/>
        <w:rPr>
          <w:rFonts w:ascii="宋体" w:hAnsi="宋体"/>
          <w:szCs w:val="21"/>
        </w:rPr>
      </w:pPr>
      <w:r>
        <w:rPr>
          <w:rFonts w:ascii="宋体" w:hAnsi="宋体"/>
          <w:szCs w:val="21"/>
        </w:rPr>
        <w:t>“莲花”二字，</w:t>
      </w:r>
      <w:r>
        <w:rPr>
          <w:rFonts w:hint="eastAsia" w:ascii="宋体" w:hAnsi="宋体"/>
          <w:szCs w:val="21"/>
          <w:lang w:eastAsia="zh-CN"/>
        </w:rPr>
        <w:t>有</w:t>
      </w:r>
      <w:r>
        <w:rPr>
          <w:rFonts w:ascii="宋体" w:hAnsi="宋体"/>
          <w:szCs w:val="21"/>
        </w:rPr>
        <w:t>莲花</w:t>
      </w:r>
      <w:r>
        <w:rPr>
          <w:rFonts w:hint="eastAsia" w:ascii="宋体" w:hAnsi="宋体"/>
          <w:szCs w:val="21"/>
          <w:lang w:val="en-US" w:eastAsia="zh-CN"/>
        </w:rPr>
        <w:t>县</w:t>
      </w:r>
      <w:r>
        <w:rPr>
          <w:rFonts w:ascii="宋体" w:hAnsi="宋体"/>
          <w:szCs w:val="21"/>
        </w:rPr>
        <w:t>地域之意，也饱含着陶卫华对自己的刺绣作品同莲花一般圣洁的美好殷切。“线像莲花”，旨在以一线之微，呈现万象之美；以莲花之品，恪守匠心之诚。这不仅是刺绣的制作者，更是东方美学的传播者。</w:t>
      </w:r>
    </w:p>
    <w:p>
      <w:pPr>
        <w:pStyle w:val="4"/>
        <w:bidi w:val="0"/>
        <w:rPr>
          <w:rFonts w:ascii="宋体" w:hAnsi="宋体"/>
          <w:szCs w:val="21"/>
        </w:rPr>
      </w:pPr>
      <w:bookmarkStart w:id="68" w:name="_Toc10091"/>
      <w:r>
        <w:rPr>
          <w:rFonts w:hint="eastAsia"/>
        </w:rPr>
        <w:t>品牌</w:t>
      </w:r>
      <w:r>
        <w:t>核心理念：绣载千年，线塑新生。</w:t>
      </w:r>
      <w:bookmarkEnd w:id="68"/>
    </w:p>
    <w:p>
      <w:pPr>
        <w:pStyle w:val="27"/>
        <w:numPr>
          <w:ilvl w:val="0"/>
          <w:numId w:val="0"/>
        </w:numPr>
        <w:ind w:leftChars="0" w:firstLine="420" w:firstLineChars="0"/>
        <w:rPr>
          <w:rFonts w:ascii="宋体" w:hAnsi="宋体"/>
          <w:szCs w:val="21"/>
        </w:rPr>
      </w:pPr>
      <w:r>
        <w:rPr>
          <w:rFonts w:ascii="宋体" w:hAnsi="宋体"/>
          <w:b/>
          <w:bCs/>
          <w:szCs w:val="21"/>
        </w:rPr>
        <w:t>绣载千年：</w:t>
      </w:r>
      <w:r>
        <w:rPr>
          <w:rFonts w:ascii="宋体" w:hAnsi="宋体"/>
          <w:szCs w:val="21"/>
        </w:rPr>
        <w:t>是对国家级非遗“江右贡绣”厚重历史的致敬与承接。品牌视自身为千年技艺的当代守护者与转译者，肩负着让古老刺绣文脉延续不息的文化使命。</w:t>
      </w:r>
    </w:p>
    <w:p>
      <w:pPr>
        <w:pStyle w:val="27"/>
        <w:numPr>
          <w:ilvl w:val="0"/>
          <w:numId w:val="0"/>
        </w:numPr>
        <w:ind w:leftChars="0" w:firstLine="420" w:firstLineChars="0"/>
        <w:rPr>
          <w:rFonts w:ascii="宋体" w:hAnsi="宋体"/>
          <w:szCs w:val="21"/>
        </w:rPr>
      </w:pPr>
      <w:r>
        <w:rPr>
          <w:rFonts w:ascii="宋体" w:hAnsi="宋体"/>
          <w:b/>
          <w:bCs/>
          <w:szCs w:val="21"/>
        </w:rPr>
        <w:t>线塑新生：</w:t>
      </w:r>
      <w:r>
        <w:rPr>
          <w:rFonts w:ascii="宋体" w:hAnsi="宋体"/>
          <w:szCs w:val="21"/>
        </w:rPr>
        <w:t>代表品牌的创新精神与时代视野。以一根最原始的蚕丝线为起点，通过传承人创新性的“双面摄影绣”、“打</w:t>
      </w:r>
      <w:r>
        <w:rPr>
          <w:rFonts w:hint="eastAsia" w:ascii="宋体" w:hAnsi="宋体"/>
          <w:szCs w:val="21"/>
          <w:lang w:val="en-US" w:eastAsia="zh-CN"/>
        </w:rPr>
        <w:t>子</w:t>
      </w:r>
      <w:r>
        <w:rPr>
          <w:rFonts w:ascii="宋体" w:hAnsi="宋体"/>
          <w:szCs w:val="21"/>
        </w:rPr>
        <w:t>泼墨绣”等技法，塑造符合当代审美与生活需求的新产品、新体验、新价值，让非遗真正“活”在当下。</w:t>
      </w:r>
    </w:p>
    <w:p>
      <w:pPr>
        <w:pStyle w:val="24"/>
        <w:bidi w:val="0"/>
      </w:pPr>
      <w:r>
        <w:drawing>
          <wp:inline distT="0" distB="0" distL="0" distR="0">
            <wp:extent cx="2628900" cy="1813560"/>
            <wp:effectExtent l="0" t="0" r="762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2" cstate="print"/>
                    <a:srcRect/>
                    <a:stretch>
                      <a:fillRect/>
                    </a:stretch>
                  </pic:blipFill>
                  <pic:spPr>
                    <a:xfrm>
                      <a:off x="0" y="0"/>
                      <a:ext cx="2628900" cy="1813941"/>
                    </a:xfrm>
                    <a:prstGeom prst="rect">
                      <a:avLst/>
                    </a:prstGeom>
                  </pic:spPr>
                </pic:pic>
              </a:graphicData>
            </a:graphic>
          </wp:inline>
        </w:drawing>
      </w:r>
      <w:r>
        <w:drawing>
          <wp:inline distT="0" distB="0" distL="0" distR="0">
            <wp:extent cx="2628900" cy="1822450"/>
            <wp:effectExtent l="0" t="0" r="7620" b="635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43" cstate="print"/>
                    <a:srcRect/>
                    <a:stretch>
                      <a:fillRect/>
                    </a:stretch>
                  </pic:blipFill>
                  <pic:spPr>
                    <a:xfrm>
                      <a:off x="0" y="0"/>
                      <a:ext cx="2628900" cy="1822704"/>
                    </a:xfrm>
                    <a:prstGeom prst="rect">
                      <a:avLst/>
                    </a:prstGeom>
                  </pic:spPr>
                </pic:pic>
              </a:graphicData>
            </a:graphic>
          </wp:inline>
        </w:drawing>
      </w:r>
    </w:p>
    <w:p>
      <w:pPr>
        <w:pStyle w:val="25"/>
        <w:bidi w:val="0"/>
      </w:pPr>
      <w:r>
        <w:rPr>
          <w:rFonts w:hint="eastAsia"/>
        </w:rPr>
        <w:t>图5-1 双面摄影绣</w:t>
      </w:r>
    </w:p>
    <w:p>
      <w:pPr>
        <w:jc w:val="center"/>
        <w:rPr>
          <w:rFonts w:hint="default" w:ascii="宋体" w:hAnsi="宋体" w:eastAsia="宋体"/>
          <w:szCs w:val="21"/>
          <w:lang w:val="en-US" w:eastAsia="zh-CN"/>
        </w:rPr>
      </w:pPr>
      <w:r>
        <w:rPr>
          <w:rFonts w:ascii="宋体" w:hAnsi="宋体"/>
          <w:szCs w:val="21"/>
        </w:rPr>
        <w:drawing>
          <wp:inline distT="0" distB="0" distL="0" distR="0">
            <wp:extent cx="2469515" cy="4326255"/>
            <wp:effectExtent l="0" t="0" r="14605" b="190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44" cstate="print"/>
                    <a:srcRect b="4309"/>
                    <a:stretch>
                      <a:fillRect/>
                    </a:stretch>
                  </pic:blipFill>
                  <pic:spPr>
                    <a:xfrm>
                      <a:off x="0" y="0"/>
                      <a:ext cx="2469515" cy="4326255"/>
                    </a:xfrm>
                    <a:prstGeom prst="rect">
                      <a:avLst/>
                    </a:prstGeom>
                  </pic:spPr>
                </pic:pic>
              </a:graphicData>
            </a:graphic>
          </wp:inline>
        </w:drawing>
      </w:r>
    </w:p>
    <w:p>
      <w:pPr>
        <w:pStyle w:val="25"/>
        <w:bidi w:val="0"/>
        <w:jc w:val="center"/>
        <w:rPr>
          <w:rFonts w:ascii="宋体" w:hAnsi="宋体"/>
          <w:szCs w:val="21"/>
        </w:rPr>
      </w:pPr>
      <w:r>
        <w:rPr>
          <w:rFonts w:hint="eastAsia"/>
        </w:rPr>
        <w:t>图5-2 打</w:t>
      </w:r>
      <w:r>
        <w:rPr>
          <w:rFonts w:hint="eastAsia"/>
          <w:lang w:val="en-US" w:eastAsia="zh-CN"/>
        </w:rPr>
        <w:t>子</w:t>
      </w:r>
      <w:r>
        <w:rPr>
          <w:rFonts w:hint="eastAsia"/>
        </w:rPr>
        <w:t>泼墨绣</w:t>
      </w:r>
    </w:p>
    <w:p>
      <w:pPr>
        <w:ind w:firstLine="420" w:firstLineChars="0"/>
        <w:rPr>
          <w:rFonts w:ascii="宋体" w:hAnsi="宋体"/>
          <w:szCs w:val="21"/>
        </w:rPr>
      </w:pPr>
      <w:r>
        <w:rPr>
          <w:rFonts w:ascii="宋体" w:hAnsi="宋体"/>
          <w:szCs w:val="21"/>
        </w:rPr>
        <w:t>活化江右贡绣技艺，让非遗美学融入日常，成为现代人品质生活与精神滋养的一部分。</w:t>
      </w:r>
      <w:r>
        <w:rPr>
          <w:rFonts w:hint="eastAsia" w:ascii="宋体" w:hAnsi="宋体"/>
          <w:szCs w:val="21"/>
        </w:rPr>
        <w:t>愿</w:t>
      </w:r>
      <w:r>
        <w:rPr>
          <w:rFonts w:ascii="宋体" w:hAnsi="宋体"/>
          <w:szCs w:val="21"/>
        </w:rPr>
        <w:t>成为代表中国新一代非遗创新力量的标杆品牌，让世界通过“线像莲花”看见中国手工艺的无限可能。</w:t>
      </w:r>
    </w:p>
    <w:p>
      <w:pPr>
        <w:pStyle w:val="4"/>
        <w:bidi w:val="0"/>
      </w:pPr>
      <w:bookmarkStart w:id="69" w:name="_Toc12950"/>
      <w:r>
        <w:t>品牌</w:t>
      </w:r>
      <w:r>
        <w:rPr>
          <w:rFonts w:hint="eastAsia"/>
          <w:lang w:eastAsia="zh-CN"/>
        </w:rPr>
        <w:t>口号</w:t>
      </w:r>
      <w:bookmarkEnd w:id="69"/>
    </w:p>
    <w:p>
      <w:pPr>
        <w:pStyle w:val="26"/>
      </w:pPr>
      <w:r>
        <w:rPr>
          <w:rFonts w:hint="eastAsia"/>
          <w:lang w:eastAsia="zh-CN"/>
        </w:rPr>
        <w:t>（</w:t>
      </w:r>
      <w:r>
        <w:rPr>
          <w:rFonts w:hint="eastAsia"/>
          <w:lang w:val="en-US" w:eastAsia="zh-CN"/>
        </w:rPr>
        <w:t>1）</w:t>
      </w:r>
      <w:r>
        <w:t>绣见千年，线像莲花</w:t>
      </w:r>
    </w:p>
    <w:p>
      <w:pPr>
        <w:ind w:firstLine="420" w:firstLineChars="0"/>
        <w:rPr>
          <w:rFonts w:ascii="宋体" w:hAnsi="宋体"/>
          <w:szCs w:val="21"/>
        </w:rPr>
      </w:pPr>
      <w:r>
        <w:rPr>
          <w:rFonts w:ascii="宋体" w:hAnsi="宋体"/>
          <w:szCs w:val="21"/>
        </w:rPr>
        <w:t>简洁对仗，富有诗意。“绣见千年”奠定着品牌的历史纵深感与专业属性；“线像莲花”巧妙嵌入品牌名，并引发关于“线条如何幻化莲花之美”的美好联想，点明品牌创造美的核心价值。</w:t>
      </w:r>
    </w:p>
    <w:p>
      <w:pPr>
        <w:pStyle w:val="26"/>
      </w:pPr>
      <w:r>
        <w:rPr>
          <w:rFonts w:hint="eastAsia"/>
          <w:lang w:eastAsia="zh-CN"/>
        </w:rPr>
        <w:t>（</w:t>
      </w:r>
      <w:r>
        <w:rPr>
          <w:rFonts w:hint="eastAsia"/>
          <w:lang w:val="en-US" w:eastAsia="zh-CN"/>
        </w:rPr>
        <w:t>2）</w:t>
      </w:r>
      <w:r>
        <w:t>以针为笔，以线为墨，绣写当代风雅</w:t>
      </w:r>
    </w:p>
    <w:p>
      <w:pPr>
        <w:ind w:firstLine="420" w:firstLineChars="0"/>
        <w:rPr>
          <w:rFonts w:ascii="宋体" w:hAnsi="宋体"/>
          <w:szCs w:val="21"/>
        </w:rPr>
      </w:pPr>
      <w:r>
        <w:rPr>
          <w:rFonts w:ascii="宋体" w:hAnsi="宋体"/>
          <w:szCs w:val="21"/>
        </w:rPr>
        <w:t>将刺绣工艺</w:t>
      </w:r>
      <w:r>
        <w:rPr>
          <w:rFonts w:hint="eastAsia" w:ascii="宋体" w:hAnsi="宋体"/>
          <w:szCs w:val="21"/>
          <w:lang w:eastAsia="zh-CN"/>
        </w:rPr>
        <w:t>进一步升华，使刺绣产品成为一种艺术创作，</w:t>
      </w:r>
      <w:r>
        <w:rPr>
          <w:rFonts w:ascii="宋体" w:hAnsi="宋体"/>
          <w:szCs w:val="21"/>
        </w:rPr>
        <w:t>将品牌定位为“当代风雅生活”的书写者，吸引追求文化美学的</w:t>
      </w:r>
      <w:r>
        <w:rPr>
          <w:rFonts w:hint="eastAsia" w:ascii="宋体" w:hAnsi="宋体"/>
          <w:szCs w:val="21"/>
          <w:lang w:eastAsia="zh-CN"/>
        </w:rPr>
        <w:t>人群</w:t>
      </w:r>
      <w:r>
        <w:rPr>
          <w:rFonts w:ascii="宋体" w:hAnsi="宋体"/>
          <w:szCs w:val="21"/>
        </w:rPr>
        <w:t>。</w:t>
      </w:r>
    </w:p>
    <w:p>
      <w:pPr>
        <w:pStyle w:val="26"/>
      </w:pPr>
      <w:r>
        <w:rPr>
          <w:rFonts w:hint="eastAsia"/>
          <w:lang w:eastAsia="zh-CN"/>
        </w:rPr>
        <w:t>（</w:t>
      </w:r>
      <w:r>
        <w:rPr>
          <w:rFonts w:hint="eastAsia"/>
          <w:lang w:val="en-US" w:eastAsia="zh-CN"/>
        </w:rPr>
        <w:t>3）</w:t>
      </w:r>
      <w:r>
        <w:t>触碰，指尖上的赣鄱千年。</w:t>
      </w:r>
    </w:p>
    <w:p>
      <w:pPr>
        <w:ind w:firstLine="420" w:firstLineChars="0"/>
        <w:rPr>
          <w:rFonts w:ascii="宋体" w:hAnsi="宋体"/>
          <w:szCs w:val="21"/>
        </w:rPr>
      </w:pPr>
      <w:r>
        <w:rPr>
          <w:rFonts w:ascii="宋体" w:hAnsi="宋体"/>
          <w:szCs w:val="21"/>
        </w:rPr>
        <w:t>适用于体验营销场景，强调品牌的沉浸式互动特质，邀请消费者亲手感受、亲身参与，降低非遗的认知门槛。</w:t>
      </w:r>
    </w:p>
    <w:p>
      <w:pPr>
        <w:pStyle w:val="4"/>
        <w:bidi w:val="0"/>
      </w:pPr>
      <w:bookmarkStart w:id="70" w:name="_Toc31045"/>
      <w:r>
        <w:t>品牌故事</w:t>
      </w:r>
      <w:bookmarkEnd w:id="70"/>
    </w:p>
    <w:p>
      <w:pPr>
        <w:ind w:firstLine="420" w:firstLineChars="0"/>
        <w:rPr>
          <w:rFonts w:ascii="宋体" w:hAnsi="宋体"/>
          <w:szCs w:val="21"/>
        </w:rPr>
      </w:pPr>
      <w:r>
        <w:rPr>
          <w:rFonts w:ascii="宋体" w:hAnsi="宋体"/>
          <w:szCs w:val="21"/>
        </w:rPr>
        <w:t>故事的缘起：一朵莲，一根线，一个人</w:t>
      </w:r>
      <w:r>
        <w:rPr>
          <w:rFonts w:hint="eastAsia" w:ascii="宋体" w:hAnsi="宋体"/>
          <w:szCs w:val="21"/>
          <w:lang w:eastAsia="zh-CN"/>
        </w:rPr>
        <w:t>。</w:t>
      </w:r>
      <w:r>
        <w:rPr>
          <w:rFonts w:ascii="宋体" w:hAnsi="宋体"/>
          <w:szCs w:val="21"/>
        </w:rPr>
        <w:t>在江西西部，有一个以花为名的小城——莲花县。这里，走出了陶渊明笔下“出淤泥而不染”的品性，也孕育了一位将一生系于一针一线的女子——陶卫华。</w:t>
      </w:r>
    </w:p>
    <w:p>
      <w:pPr>
        <w:pStyle w:val="24"/>
        <w:bidi w:val="0"/>
      </w:pPr>
      <w:r>
        <w:drawing>
          <wp:inline distT="0" distB="0" distL="0" distR="0">
            <wp:extent cx="2580640" cy="1847850"/>
            <wp:effectExtent l="0" t="0" r="10160" b="1143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45" cstate="print"/>
                    <a:srcRect/>
                    <a:stretch>
                      <a:fillRect/>
                    </a:stretch>
                  </pic:blipFill>
                  <pic:spPr>
                    <a:xfrm>
                      <a:off x="0" y="0"/>
                      <a:ext cx="2580640" cy="1847850"/>
                    </a:xfrm>
                    <a:prstGeom prst="rect">
                      <a:avLst/>
                    </a:prstGeom>
                  </pic:spPr>
                </pic:pic>
              </a:graphicData>
            </a:graphic>
          </wp:inline>
        </w:drawing>
      </w:r>
    </w:p>
    <w:p>
      <w:pPr>
        <w:pStyle w:val="25"/>
        <w:bidi w:val="0"/>
      </w:pPr>
      <w:r>
        <w:rPr>
          <w:rFonts w:hint="eastAsia"/>
        </w:rPr>
        <w:t>图5-3 陶卫华正在绣古画《捣练图》</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作为陶渊明第五十五代裔孙，陶卫华</w:t>
      </w:r>
      <w:r>
        <w:rPr>
          <w:rFonts w:hint="eastAsia"/>
          <w:lang w:eastAsia="zh-CN"/>
        </w:rPr>
        <w:t>从小</w:t>
      </w:r>
      <w:r>
        <w:rPr>
          <w:rFonts w:hint="eastAsia"/>
        </w:rPr>
        <w:t>就对书画与丝线有着天生的亲近感。</w:t>
      </w:r>
      <w:r>
        <w:rPr>
          <w:rFonts w:hint="eastAsia"/>
          <w:lang w:eastAsia="zh-CN"/>
        </w:rPr>
        <w:t>当时</w:t>
      </w:r>
      <w:r>
        <w:rPr>
          <w:rFonts w:hint="eastAsia"/>
        </w:rPr>
        <w:t>家族绣艺日渐</w:t>
      </w:r>
      <w:r>
        <w:rPr>
          <w:rFonts w:hint="eastAsia"/>
          <w:lang w:eastAsia="zh-CN"/>
        </w:rPr>
        <w:t>衰落</w:t>
      </w:r>
      <w:r>
        <w:rPr>
          <w:rFonts w:hint="eastAsia"/>
        </w:rPr>
        <w:t>，外界还总传来“刺绣过时了”的质疑，她却做出了出人意料的决定：辞去稳定的工作</w:t>
      </w:r>
      <w:r>
        <w:rPr>
          <w:rFonts w:hint="eastAsia"/>
          <w:lang w:eastAsia="zh-CN"/>
        </w:rPr>
        <w:t>，专注于</w:t>
      </w:r>
      <w:r>
        <w:rPr>
          <w:rFonts w:hint="eastAsia"/>
        </w:rPr>
        <w:t>赣绣的传承与创新上。</w:t>
      </w:r>
    </w:p>
    <w:p>
      <w:pPr>
        <w:ind w:firstLine="420" w:firstLineChars="0"/>
        <w:rPr>
          <w:rFonts w:ascii="宋体" w:hAnsi="宋体"/>
          <w:szCs w:val="21"/>
        </w:rPr>
      </w:pPr>
      <w:r>
        <w:rPr>
          <w:rFonts w:hint="eastAsia"/>
        </w:rPr>
        <w:t>传承，是沉下心深耕传统。她踏遍各地</w:t>
      </w:r>
      <w:r>
        <w:rPr>
          <w:rFonts w:hint="eastAsia"/>
          <w:lang w:eastAsia="zh-CN"/>
        </w:rPr>
        <w:t>，</w:t>
      </w:r>
      <w:r>
        <w:rPr>
          <w:rFonts w:hint="eastAsia"/>
        </w:rPr>
        <w:t>遍访刺绣名师，苦练“劈丝”绝技，能将不足一毫米的蚕丝线劈成128份，只为让绣品的细腻度与光泽感达到极致。创新，则是敢闯敢破局。她大胆</w:t>
      </w:r>
      <w:r>
        <w:rPr>
          <w:rFonts w:hint="eastAsia"/>
          <w:lang w:eastAsia="zh-CN"/>
        </w:rPr>
        <w:t>的</w:t>
      </w:r>
      <w:r>
        <w:rPr>
          <w:rFonts w:hint="eastAsia"/>
        </w:rPr>
        <w:t>将西方摄影的光影原理融入刺绣，首创“双面摄影绣”，让绣出的人像栩栩如生；又从中国传统书画中汲取灵感，创出“打子泼墨绣”，用针线勾勒出墨色晕染的酣畅淋漓。</w:t>
      </w:r>
    </w:p>
    <w:p>
      <w:pPr>
        <w:pStyle w:val="24"/>
        <w:bidi w:val="0"/>
        <w:rPr>
          <w:rFonts w:hint="default"/>
          <w:lang w:val="en-US" w:eastAsia="zh-CN"/>
        </w:rPr>
      </w:pPr>
      <w:r>
        <w:drawing>
          <wp:inline distT="0" distB="0" distL="0" distR="0">
            <wp:extent cx="1973580" cy="2195830"/>
            <wp:effectExtent l="0" t="0" r="7620" b="1397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46" cstate="print"/>
                    <a:srcRect/>
                    <a:stretch>
                      <a:fillRect/>
                    </a:stretch>
                  </pic:blipFill>
                  <pic:spPr>
                    <a:xfrm>
                      <a:off x="0" y="0"/>
                      <a:ext cx="1973580" cy="2195830"/>
                    </a:xfrm>
                    <a:prstGeom prst="rect">
                      <a:avLst/>
                    </a:prstGeom>
                  </pic:spPr>
                </pic:pic>
              </a:graphicData>
            </a:graphic>
          </wp:inline>
        </w:drawing>
      </w:r>
      <w:r>
        <w:rPr>
          <w:rFonts w:hint="eastAsia"/>
          <w:lang w:val="en-US" w:eastAsia="zh-CN"/>
        </w:rPr>
        <w:t xml:space="preserve">      </w:t>
      </w:r>
      <w:r>
        <w:drawing>
          <wp:inline distT="0" distB="0" distL="0" distR="0">
            <wp:extent cx="2628900" cy="1984375"/>
            <wp:effectExtent l="0" t="0" r="7620" b="12065"/>
            <wp:docPr id="26" name="Image1"/>
            <wp:cNvGraphicFramePr/>
            <a:graphic xmlns:a="http://schemas.openxmlformats.org/drawingml/2006/main">
              <a:graphicData uri="http://schemas.openxmlformats.org/drawingml/2006/picture">
                <pic:pic xmlns:pic="http://schemas.openxmlformats.org/drawingml/2006/picture">
                  <pic:nvPicPr>
                    <pic:cNvPr id="26" name="Image1"/>
                    <pic:cNvPicPr/>
                  </pic:nvPicPr>
                  <pic:blipFill>
                    <a:blip r:embed="rId47" cstate="print"/>
                    <a:srcRect/>
                    <a:stretch>
                      <a:fillRect/>
                    </a:stretch>
                  </pic:blipFill>
                  <pic:spPr>
                    <a:xfrm>
                      <a:off x="0" y="0"/>
                      <a:ext cx="2628900" cy="1984819"/>
                    </a:xfrm>
                    <a:prstGeom prst="rect">
                      <a:avLst/>
                    </a:prstGeom>
                  </pic:spPr>
                </pic:pic>
              </a:graphicData>
            </a:graphic>
          </wp:inline>
        </w:drawing>
      </w:r>
    </w:p>
    <w:p>
      <w:pPr>
        <w:pStyle w:val="25"/>
        <w:bidi w:val="0"/>
        <w:rPr>
          <w:rFonts w:hint="eastAsia"/>
          <w:lang w:val="en-US" w:eastAsia="zh-CN"/>
        </w:rPr>
      </w:pPr>
      <w:r>
        <w:rPr>
          <w:rFonts w:hint="eastAsia"/>
        </w:rPr>
        <w:t>图5-4 良缘（双面绣）</w:t>
      </w:r>
      <w:r>
        <w:rPr>
          <w:rFonts w:hint="eastAsia"/>
          <w:lang w:val="en-US" w:eastAsia="zh-CN"/>
        </w:rPr>
        <w:t>和</w:t>
      </w:r>
      <w:r>
        <w:rPr>
          <w:rFonts w:hint="eastAsia"/>
        </w:rPr>
        <w:t>静卧秋水（摄影绣）</w:t>
      </w:r>
    </w:p>
    <w:p>
      <w:pPr>
        <w:ind w:firstLine="420" w:firstLineChars="0"/>
        <w:rPr>
          <w:rFonts w:hint="eastAsia" w:ascii="宋体" w:hAnsi="宋体"/>
          <w:szCs w:val="21"/>
        </w:rPr>
      </w:pPr>
      <w:r>
        <w:rPr>
          <w:rFonts w:ascii="宋体" w:hAnsi="宋体"/>
          <w:szCs w:val="21"/>
        </w:rPr>
        <w:t>“线虽细，却能承载山河；像虽静，却可诉说千年。”陶卫华常这样形容她的作品。</w:t>
      </w:r>
      <w:r>
        <w:rPr>
          <w:rFonts w:hint="eastAsia" w:ascii="宋体" w:hAnsi="宋体"/>
          <w:szCs w:val="21"/>
        </w:rPr>
        <w:t>她创立江南绣业，</w:t>
      </w:r>
      <w:r>
        <w:rPr>
          <w:rFonts w:hint="eastAsia" w:ascii="宋体" w:hAnsi="宋体"/>
          <w:szCs w:val="21"/>
          <w:lang w:eastAsia="zh-CN"/>
        </w:rPr>
        <w:t>除了</w:t>
      </w:r>
      <w:r>
        <w:rPr>
          <w:rFonts w:hint="eastAsia" w:ascii="宋体" w:hAnsi="宋体"/>
          <w:szCs w:val="21"/>
        </w:rPr>
        <w:t>做出精美的绣品，更</w:t>
      </w:r>
      <w:r>
        <w:rPr>
          <w:rFonts w:hint="eastAsia" w:ascii="宋体" w:hAnsi="宋体"/>
          <w:szCs w:val="21"/>
          <w:lang w:eastAsia="zh-CN"/>
        </w:rPr>
        <w:t>希望</w:t>
      </w:r>
      <w:r>
        <w:rPr>
          <w:rFonts w:hint="eastAsia" w:ascii="宋体" w:hAnsi="宋体"/>
          <w:szCs w:val="21"/>
        </w:rPr>
        <w:t>这门技艺真正</w:t>
      </w:r>
      <w:r>
        <w:rPr>
          <w:rFonts w:hint="eastAsia" w:ascii="宋体" w:hAnsi="宋体"/>
          <w:szCs w:val="21"/>
          <w:lang w:eastAsia="zh-CN"/>
        </w:rPr>
        <w:t>融入</w:t>
      </w:r>
      <w:r>
        <w:rPr>
          <w:rFonts w:hint="eastAsia" w:ascii="宋体" w:hAnsi="宋体"/>
          <w:szCs w:val="21"/>
        </w:rPr>
        <w:t>生活。赣绣不再只藏于传统卷轴，而是绽放在旗袍、围巾、手包上，甚至还与科技产品跨界</w:t>
      </w:r>
      <w:r>
        <w:rPr>
          <w:rFonts w:hint="eastAsia" w:ascii="宋体" w:hAnsi="宋体"/>
          <w:szCs w:val="21"/>
          <w:lang w:eastAsia="zh-CN"/>
        </w:rPr>
        <w:t>融合</w:t>
      </w:r>
      <w:r>
        <w:rPr>
          <w:rFonts w:hint="eastAsia" w:ascii="宋体" w:hAnsi="宋体"/>
          <w:szCs w:val="21"/>
        </w:rPr>
        <w:t>。</w:t>
      </w:r>
    </w:p>
    <w:p>
      <w:pPr>
        <w:ind w:firstLine="420" w:firstLineChars="0"/>
        <w:rPr>
          <w:rFonts w:hint="eastAsia" w:ascii="宋体" w:hAnsi="宋体" w:eastAsia="宋体"/>
          <w:color w:val="FF0000"/>
          <w:szCs w:val="21"/>
          <w:lang w:val="en-US" w:eastAsia="zh-CN"/>
        </w:rPr>
      </w:pPr>
      <w:r>
        <w:rPr>
          <w:rFonts w:hint="eastAsia" w:ascii="宋体" w:hAnsi="宋体"/>
          <w:szCs w:val="21"/>
        </w:rPr>
        <w:t>“线”是技艺的根基，是匠心代代相传的脉络；“像”是创作的成果，是心中万物的具象映照；“莲花”既是故土的印记，更是品牌的品格象征——于纷繁世间，守一份纯粹匠心，终能绽放出跨越时代的美好。</w:t>
      </w:r>
    </w:p>
    <w:p>
      <w:pPr>
        <w:pStyle w:val="3"/>
        <w:bidi w:val="0"/>
      </w:pPr>
      <w:bookmarkStart w:id="71" w:name="_Toc9429"/>
      <w:r>
        <w:t>品牌视觉系统</w:t>
      </w:r>
      <w:r>
        <w:rPr>
          <w:rFonts w:hint="eastAsia"/>
          <w:lang w:eastAsia="zh-CN"/>
        </w:rPr>
        <w:t>设计</w:t>
      </w:r>
      <w:bookmarkEnd w:id="71"/>
    </w:p>
    <w:p>
      <w:pPr>
        <w:pStyle w:val="4"/>
        <w:bidi w:val="0"/>
      </w:pPr>
      <w:bookmarkStart w:id="72" w:name="_Toc15032"/>
      <w:r>
        <w:t>品牌 LOGO</w:t>
      </w:r>
      <w:bookmarkEnd w:id="72"/>
    </w:p>
    <w:p>
      <w:pPr>
        <w:jc w:val="center"/>
        <w:rPr>
          <w:rFonts w:ascii="宋体" w:hAnsi="宋体"/>
          <w:szCs w:val="21"/>
        </w:rPr>
      </w:pPr>
      <w:r>
        <w:rPr>
          <w:rFonts w:ascii="宋体" w:hAnsi="宋体"/>
          <w:szCs w:val="21"/>
        </w:rPr>
        <w:drawing>
          <wp:inline distT="0" distB="0" distL="0" distR="0">
            <wp:extent cx="2345690" cy="2922905"/>
            <wp:effectExtent l="0" t="0" r="1270" b="3175"/>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48" cstate="print"/>
                    <a:srcRect/>
                    <a:stretch>
                      <a:fillRect/>
                    </a:stretch>
                  </pic:blipFill>
                  <pic:spPr>
                    <a:xfrm>
                      <a:off x="0" y="0"/>
                      <a:ext cx="2345690" cy="2922905"/>
                    </a:xfrm>
                    <a:prstGeom prst="rect">
                      <a:avLst/>
                    </a:prstGeom>
                  </pic:spPr>
                </pic:pic>
              </a:graphicData>
            </a:graphic>
          </wp:inline>
        </w:drawing>
      </w:r>
    </w:p>
    <w:p>
      <w:pPr>
        <w:pStyle w:val="25"/>
        <w:bidi w:val="0"/>
      </w:pPr>
      <w:r>
        <w:rPr>
          <w:rFonts w:hint="eastAsia"/>
        </w:rPr>
        <w:t>图5-</w:t>
      </w:r>
      <w:r>
        <w:rPr>
          <w:rFonts w:hint="eastAsia"/>
          <w:lang w:val="en-US" w:eastAsia="zh-CN"/>
        </w:rPr>
        <w:t>5</w:t>
      </w:r>
      <w:r>
        <w:rPr>
          <w:rFonts w:hint="eastAsia"/>
        </w:rPr>
        <w:t xml:space="preserve"> “线像莲花”品牌</w:t>
      </w:r>
      <w:r>
        <w:t>logo</w:t>
      </w:r>
    </w:p>
    <w:p>
      <w:pPr>
        <w:pStyle w:val="26"/>
      </w:pPr>
      <w:r>
        <w:rPr>
          <w:rFonts w:hint="eastAsia"/>
          <w:lang w:eastAsia="zh-CN"/>
        </w:rPr>
        <w:t>（</w:t>
      </w:r>
      <w:r>
        <w:rPr>
          <w:rFonts w:hint="eastAsia"/>
          <w:lang w:val="en-US" w:eastAsia="zh-CN"/>
        </w:rPr>
        <w:t>1）</w:t>
      </w:r>
      <w:r>
        <w:t>文字：非遗基因与文化意境的融合</w:t>
      </w:r>
    </w:p>
    <w:p>
      <w:pPr>
        <w:ind w:firstLine="420" w:firstLineChars="0"/>
        <w:rPr>
          <w:rFonts w:ascii="宋体" w:hAnsi="宋体"/>
          <w:szCs w:val="21"/>
        </w:rPr>
      </w:pPr>
      <w:r>
        <w:rPr>
          <w:rFonts w:ascii="宋体" w:hAnsi="宋体"/>
          <w:szCs w:val="21"/>
        </w:rPr>
        <w:t>核心文字</w:t>
      </w:r>
      <w:r>
        <w:rPr>
          <w:rFonts w:hint="eastAsia" w:ascii="宋体" w:hAnsi="宋体"/>
          <w:szCs w:val="21"/>
        </w:rPr>
        <w:t>——</w:t>
      </w:r>
      <w:r>
        <w:rPr>
          <w:rFonts w:hint="eastAsia" w:ascii="宋体" w:hAnsi="宋体"/>
          <w:b/>
          <w:bCs/>
          <w:szCs w:val="21"/>
        </w:rPr>
        <w:t>“</w:t>
      </w:r>
      <w:r>
        <w:rPr>
          <w:rFonts w:ascii="宋体" w:hAnsi="宋体"/>
          <w:b/>
          <w:bCs/>
          <w:szCs w:val="21"/>
        </w:rPr>
        <w:t>綫像蓮花</w:t>
      </w:r>
      <w:r>
        <w:rPr>
          <w:rFonts w:hint="eastAsia" w:ascii="宋体" w:hAnsi="宋体"/>
          <w:b/>
          <w:bCs/>
          <w:szCs w:val="21"/>
        </w:rPr>
        <w:t>”</w:t>
      </w:r>
    </w:p>
    <w:p>
      <w:pPr>
        <w:ind w:firstLine="420" w:firstLineChars="0"/>
        <w:rPr>
          <w:rFonts w:hint="eastAsia" w:ascii="宋体" w:hAnsi="宋体"/>
          <w:szCs w:val="21"/>
          <w:lang w:val="en-US" w:eastAsia="zh-CN"/>
        </w:rPr>
      </w:pPr>
      <w:r>
        <w:rPr>
          <w:rFonts w:ascii="宋体" w:hAnsi="宋体"/>
          <w:szCs w:val="21"/>
        </w:rPr>
        <w:t>采用竖排瘦金体书法字体，笔画纤细挺拔</w:t>
      </w:r>
      <w:r>
        <w:rPr>
          <w:rFonts w:hint="eastAsia" w:ascii="宋体" w:hAnsi="宋体"/>
          <w:szCs w:val="21"/>
          <w:lang w:eastAsia="zh-CN"/>
        </w:rPr>
        <w:t>，既蕴藏着中式书法的雅致风骨，又与赣绣“以线为墨、以针为笔”的细腻工艺相映成趣。</w:t>
      </w:r>
    </w:p>
    <w:p>
      <w:pPr>
        <w:ind w:firstLine="420" w:firstLineChars="0"/>
        <w:rPr>
          <w:rFonts w:ascii="宋体" w:hAnsi="宋体"/>
          <w:szCs w:val="21"/>
        </w:rPr>
      </w:pPr>
      <w:r>
        <w:rPr>
          <w:rFonts w:hint="eastAsia" w:ascii="宋体" w:hAnsi="宋体"/>
          <w:szCs w:val="21"/>
          <w:lang w:val="en-US" w:eastAsia="zh-CN"/>
        </w:rPr>
        <w:t>“綫”字直接点出赣绣的核心用料，“蓮花”则是咱们江西本土的文化符号——江西自古就有莲乡的说法，这一意象也正是赣绣工艺清净雅致、匠人守拙初心的象征。文字中间点缀的银色银针元素，刚好呼应“针-线-绣”的工艺逻辑，让原本冷冰冰的抽象文字，成了赣绣“以针引线、以线成像”的生动视觉注解。整体竖排居中的布局，既契合传统中式的审美，又暗合赣绣作品里竖幅构图的经典样式，让这份非遗工艺的文化辨识度更突出。</w:t>
      </w:r>
    </w:p>
    <w:p>
      <w:pPr>
        <w:pStyle w:val="26"/>
      </w:pPr>
      <w:r>
        <w:rPr>
          <w:rFonts w:hint="eastAsia"/>
          <w:lang w:eastAsia="zh-CN"/>
        </w:rPr>
        <w:t>（</w:t>
      </w:r>
      <w:r>
        <w:rPr>
          <w:rFonts w:hint="eastAsia"/>
          <w:lang w:val="en-US" w:eastAsia="zh-CN"/>
        </w:rPr>
        <w:t>2）</w:t>
      </w:r>
      <w:r>
        <w:t>图形：绣绷为骨，针线为魂的工艺叙事</w:t>
      </w:r>
    </w:p>
    <w:p>
      <w:pPr>
        <w:rPr>
          <w:rFonts w:ascii="宋体" w:hAnsi="宋体"/>
          <w:b/>
          <w:bCs/>
          <w:szCs w:val="21"/>
        </w:rPr>
      </w:pPr>
      <w:r>
        <w:rPr>
          <w:rFonts w:hint="eastAsia" w:ascii="宋体" w:hAnsi="宋体"/>
          <w:b/>
          <w:bCs/>
          <w:szCs w:val="21"/>
          <w:lang w:val="en-US" w:eastAsia="zh-CN"/>
        </w:rPr>
        <w:t>①</w:t>
      </w:r>
      <w:r>
        <w:rPr>
          <w:rFonts w:ascii="宋体" w:hAnsi="宋体"/>
          <w:b/>
          <w:bCs/>
          <w:szCs w:val="21"/>
        </w:rPr>
        <w:t>双层圆环</w:t>
      </w:r>
      <w:r>
        <w:rPr>
          <w:rFonts w:hint="eastAsia" w:ascii="宋体" w:hAnsi="宋体"/>
          <w:b/>
          <w:bCs/>
          <w:szCs w:val="21"/>
        </w:rPr>
        <w:t>——</w:t>
      </w:r>
      <w:r>
        <w:rPr>
          <w:rFonts w:ascii="宋体" w:hAnsi="宋体"/>
          <w:b/>
          <w:bCs/>
          <w:szCs w:val="21"/>
        </w:rPr>
        <w:t>绣绷</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外层墨绿、内层浅灰的双层圆环，是把赣绣的核心工具绣绷做了抽象设计，精准还原了绣绷的样子，不管是业内人还是消费者，一眼就能看出这是手工刺绣的标识。</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左边加了金属卡扣的细节，更强化了绣绷的工具质感，还能让人联想到绣品正绷在架上创作的鲜活状态，把非遗工艺的温度和生命力都传递出来。</w:t>
      </w:r>
    </w:p>
    <w:p>
      <w:pPr>
        <w:pStyle w:val="24"/>
        <w:bidi w:val="0"/>
        <w:rPr>
          <w:rFonts w:hint="eastAsia"/>
          <w:lang w:eastAsia="zh-CN"/>
        </w:rPr>
      </w:pPr>
      <w:r>
        <w:rPr>
          <w:rFonts w:hint="eastAsia"/>
          <w:lang w:eastAsia="zh-CN"/>
        </w:rPr>
        <w:drawing>
          <wp:inline distT="0" distB="0" distL="114300" distR="114300">
            <wp:extent cx="3376295" cy="1776095"/>
            <wp:effectExtent l="0" t="0" r="6985" b="6985"/>
            <wp:docPr id="48" name="图片 48" descr="mmexport177026260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mmexport1770262605417"/>
                    <pic:cNvPicPr>
                      <a:picLocks noChangeAspect="1"/>
                    </pic:cNvPicPr>
                  </pic:nvPicPr>
                  <pic:blipFill>
                    <a:blip r:embed="rId49"/>
                    <a:stretch>
                      <a:fillRect/>
                    </a:stretch>
                  </pic:blipFill>
                  <pic:spPr>
                    <a:xfrm>
                      <a:off x="0" y="0"/>
                      <a:ext cx="3376295" cy="1776095"/>
                    </a:xfrm>
                    <a:prstGeom prst="rect">
                      <a:avLst/>
                    </a:prstGeom>
                  </pic:spPr>
                </pic:pic>
              </a:graphicData>
            </a:graphic>
          </wp:inline>
        </w:drawing>
      </w:r>
    </w:p>
    <w:p>
      <w:pPr>
        <w:pStyle w:val="25"/>
        <w:bidi w:val="0"/>
        <w:rPr>
          <w:rFonts w:hint="default"/>
          <w:lang w:val="en-US" w:eastAsia="zh-CN"/>
        </w:rPr>
      </w:pPr>
      <w:r>
        <w:t>图</w:t>
      </w:r>
      <w:r>
        <w:rPr>
          <w:rFonts w:hint="eastAsia"/>
          <w:lang w:val="en-US" w:eastAsia="zh-CN"/>
        </w:rPr>
        <w:t>5-6 绣绷实物例图</w:t>
      </w:r>
    </w:p>
    <w:p>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绣</w:t>
      </w:r>
      <w:r>
        <w:rPr>
          <w:rFonts w:ascii="宋体" w:hAnsi="宋体"/>
          <w:b/>
          <w:bCs/>
          <w:szCs w:val="21"/>
        </w:rPr>
        <w:t>针元素：工艺的具象化符号</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嵌在文字里的绣针，既是赣绣的核心工具，也是连接“线”和“花”的关键纽带。</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szCs w:val="21"/>
        </w:rPr>
        <w:t>竖向的绣针顺着文字竖排的走向来设计，横向的绣针又和绣绷的环形线条相呼应，刚好营造出“竖有针、横有绷”的视觉节奏，把赣绣“以针引线、在绣绷上刺绣”的整个工艺过程都还原出来。绣针的挺括锋利，和绣绷的温润质感形成鲜明对比，让这个LOGO既带着传统工艺的厚重底蕴，又有现代设计的精致质感。</w:t>
      </w:r>
    </w:p>
    <w:p>
      <w:pPr>
        <w:pStyle w:val="26"/>
      </w:pPr>
      <w:r>
        <w:rPr>
          <w:rFonts w:hint="eastAsia"/>
          <w:lang w:eastAsia="zh-CN"/>
        </w:rPr>
        <w:t>（</w:t>
      </w:r>
      <w:r>
        <w:rPr>
          <w:rFonts w:hint="eastAsia"/>
          <w:lang w:val="en-US" w:eastAsia="zh-CN"/>
        </w:rPr>
        <w:t>3）</w:t>
      </w:r>
      <w:r>
        <w:t>色彩：传统底蕴与现代审美的平衡</w:t>
      </w:r>
    </w:p>
    <w:p>
      <w:pPr>
        <w:rPr>
          <w:rFonts w:ascii="宋体" w:hAnsi="宋体"/>
          <w:b/>
          <w:bCs/>
          <w:szCs w:val="21"/>
        </w:rPr>
      </w:pPr>
      <w:r>
        <w:rPr>
          <w:rFonts w:hint="eastAsia" w:ascii="宋体" w:hAnsi="宋体"/>
          <w:b/>
          <w:bCs/>
          <w:szCs w:val="21"/>
          <w:lang w:val="en-US" w:eastAsia="zh-CN"/>
        </w:rPr>
        <w:t>①</w:t>
      </w:r>
      <w:r>
        <w:rPr>
          <w:rFonts w:ascii="宋体" w:hAnsi="宋体"/>
          <w:b/>
          <w:bCs/>
          <w:szCs w:val="21"/>
        </w:rPr>
        <w:t>墨绿为主色调</w:t>
      </w:r>
    </w:p>
    <w:p>
      <w:pPr>
        <w:ind w:firstLine="420" w:firstLineChars="0"/>
        <w:rPr>
          <w:rFonts w:ascii="宋体" w:hAnsi="宋体"/>
          <w:szCs w:val="21"/>
        </w:rPr>
      </w:pPr>
      <w:r>
        <w:rPr>
          <w:rFonts w:ascii="宋体" w:hAnsi="宋体"/>
          <w:szCs w:val="21"/>
        </w:rPr>
        <w:t>低饱和度的墨绿，既呼应了江西的山水底色与莲花意象，也传递出非遗文化的沉静、雅致与生命力，避免了传统非遗符号的厚重感。</w:t>
      </w:r>
    </w:p>
    <w:p>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浅灰为点睛色</w:t>
      </w:r>
    </w:p>
    <w:p>
      <w:pPr>
        <w:ind w:firstLine="420" w:firstLineChars="0"/>
        <w:rPr>
          <w:rFonts w:ascii="宋体" w:hAnsi="宋体"/>
          <w:szCs w:val="21"/>
        </w:rPr>
      </w:pPr>
      <w:r>
        <w:rPr>
          <w:rFonts w:ascii="宋体" w:hAnsi="宋体"/>
          <w:szCs w:val="21"/>
        </w:rPr>
        <w:t>浅灰作为内层圆环的颜色，柔化了墨绿的厚重感，营造出层次分明的视觉效果，</w:t>
      </w:r>
      <w:r>
        <w:rPr>
          <w:rFonts w:hint="eastAsia" w:ascii="宋体" w:hAnsi="宋体"/>
          <w:szCs w:val="21"/>
        </w:rPr>
        <w:t>也贴合现代简约的审美。绣针与卡扣亦取浅灰，既还原了工具本身的质感，又为整体雅致的色调添了几分现代轻奢，让非遗品牌守得住文化底蕴，也能贴近年轻消费群体。</w:t>
      </w:r>
    </w:p>
    <w:p>
      <w:pPr>
        <w:pStyle w:val="26"/>
      </w:pPr>
      <w:r>
        <w:rPr>
          <w:rFonts w:hint="eastAsia"/>
          <w:lang w:eastAsia="zh-CN"/>
        </w:rPr>
        <w:t>（</w:t>
      </w:r>
      <w:r>
        <w:rPr>
          <w:rFonts w:hint="eastAsia"/>
          <w:lang w:val="en-US" w:eastAsia="zh-CN"/>
        </w:rPr>
        <w:t>4）</w:t>
      </w:r>
      <w:r>
        <w:rPr>
          <w:rFonts w:hint="eastAsia"/>
        </w:rPr>
        <w:t>文化内涵与品牌表达</w:t>
      </w:r>
    </w:p>
    <w:p>
      <w:pPr>
        <w:rPr>
          <w:rFonts w:ascii="宋体" w:hAnsi="宋体"/>
          <w:b/>
          <w:bCs/>
          <w:szCs w:val="21"/>
        </w:rPr>
      </w:pPr>
      <w:r>
        <w:rPr>
          <w:rFonts w:hint="eastAsia" w:ascii="宋体" w:hAnsi="宋体"/>
          <w:b/>
          <w:bCs/>
          <w:szCs w:val="21"/>
          <w:lang w:val="en-US" w:eastAsia="zh-CN"/>
        </w:rPr>
        <w:t>①</w:t>
      </w:r>
      <w:r>
        <w:rPr>
          <w:rFonts w:hint="eastAsia" w:ascii="宋体" w:hAnsi="宋体"/>
          <w:b/>
          <w:bCs/>
          <w:szCs w:val="21"/>
        </w:rPr>
        <w:t>“线像莲花”的意象传递</w:t>
      </w:r>
    </w:p>
    <w:p>
      <w:pPr>
        <w:ind w:firstLine="420" w:firstLineChars="0"/>
        <w:rPr>
          <w:rFonts w:ascii="宋体" w:hAnsi="宋体"/>
          <w:szCs w:val="21"/>
        </w:rPr>
      </w:pPr>
      <w:r>
        <w:rPr>
          <w:rFonts w:hint="eastAsia" w:ascii="宋体" w:hAnsi="宋体"/>
          <w:szCs w:val="21"/>
        </w:rPr>
        <w:t>“线”是刺绣的核心用料，“莲花”则是高洁吉祥的文化符号。品牌名和视觉设计结合在一起，既点出了刺绣“以线为墨、以布为纸”的本质，也借着莲花的意象，传递出品牌对纯粹工艺、高洁文化的追求。</w:t>
      </w:r>
    </w:p>
    <w:p>
      <w:pPr>
        <w:rPr>
          <w:rFonts w:ascii="宋体" w:hAnsi="宋体"/>
          <w:b/>
          <w:bCs/>
          <w:szCs w:val="21"/>
        </w:rPr>
      </w:pPr>
      <w:r>
        <w:rPr>
          <w:rFonts w:hint="eastAsia" w:ascii="宋体" w:hAnsi="宋体"/>
          <w:b/>
          <w:bCs/>
          <w:szCs w:val="21"/>
          <w:lang w:val="en-US" w:eastAsia="zh-CN"/>
        </w:rPr>
        <w:t>②</w:t>
      </w:r>
      <w:r>
        <w:rPr>
          <w:rFonts w:hint="eastAsia" w:ascii="宋体" w:hAnsi="宋体"/>
          <w:b/>
          <w:bCs/>
          <w:szCs w:val="21"/>
        </w:rPr>
        <w:t>非遗传承的现代化</w:t>
      </w:r>
    </w:p>
    <w:p>
      <w:pPr>
        <w:ind w:firstLine="420" w:firstLineChars="0"/>
        <w:rPr>
          <w:rFonts w:ascii="宋体" w:hAnsi="宋体"/>
          <w:szCs w:val="21"/>
        </w:rPr>
      </w:pPr>
      <w:r>
        <w:rPr>
          <w:rFonts w:hint="eastAsia" w:ascii="宋体" w:hAnsi="宋体"/>
          <w:szCs w:val="21"/>
          <w:lang w:eastAsia="zh-CN"/>
        </w:rPr>
        <w:t>整个</w:t>
      </w:r>
      <w:r>
        <w:rPr>
          <w:rFonts w:hint="eastAsia" w:ascii="宋体" w:hAnsi="宋体"/>
          <w:szCs w:val="21"/>
          <w:lang w:val="en-US" w:eastAsia="zh-CN"/>
        </w:rPr>
        <w:t>Logo不选择堆砌传统符号，而是以“绣绷+绣针+文字”的极简搭配，将江右贡绣的非遗基因融于现代视觉语言。守住了传统工艺的辨识度，也契合当代审美，使古老的非遗文化以更轻盈的姿态走入大众视野。</w:t>
      </w:r>
    </w:p>
    <w:p>
      <w:pPr>
        <w:rPr>
          <w:rFonts w:ascii="宋体" w:hAnsi="宋体"/>
          <w:b/>
          <w:bCs/>
          <w:szCs w:val="21"/>
        </w:rPr>
      </w:pPr>
      <w:r>
        <w:rPr>
          <w:rFonts w:hint="eastAsia" w:ascii="宋体" w:hAnsi="宋体"/>
          <w:b/>
          <w:bCs/>
          <w:szCs w:val="21"/>
          <w:lang w:val="en-US" w:eastAsia="zh-CN"/>
        </w:rPr>
        <w:t>③</w:t>
      </w:r>
      <w:r>
        <w:rPr>
          <w:rFonts w:hint="eastAsia" w:ascii="宋体" w:hAnsi="宋体"/>
          <w:b/>
          <w:bCs/>
          <w:szCs w:val="21"/>
        </w:rPr>
        <w:t>工艺与美学的统一</w:t>
      </w:r>
    </w:p>
    <w:p>
      <w:pPr>
        <w:ind w:firstLine="420" w:firstLineChars="0"/>
        <w:rPr>
          <w:rFonts w:ascii="宋体" w:hAnsi="宋体"/>
          <w:szCs w:val="21"/>
        </w:rPr>
      </w:pPr>
      <w:r>
        <w:rPr>
          <w:rFonts w:hint="eastAsia" w:ascii="宋体" w:hAnsi="宋体"/>
          <w:szCs w:val="21"/>
        </w:rPr>
        <w:t>绣针与文字的融合，不仅是视觉上的巧思，更暗合了江右贡绣“以针代笔、以线传神”的工艺特点。它让观者在识别品牌名的同时，也能直观感受到刺绣“一针一线”的匠心，实现了品牌名、工艺、美学的三重统一。</w:t>
      </w:r>
    </w:p>
    <w:p>
      <w:pPr>
        <w:pStyle w:val="4"/>
        <w:bidi w:val="0"/>
      </w:pPr>
      <w:bookmarkStart w:id="73" w:name="_Toc10503"/>
      <w:r>
        <w:rPr>
          <w:rFonts w:hint="eastAsia"/>
        </w:rPr>
        <w:t>品牌</w:t>
      </w:r>
      <w:r>
        <w:rPr>
          <w:rFonts w:hint="eastAsia"/>
          <w:lang w:eastAsia="zh-CN"/>
        </w:rPr>
        <w:t>形象代表——</w:t>
      </w:r>
      <w:r>
        <w:rPr>
          <w:rFonts w:hint="eastAsia"/>
        </w:rPr>
        <w:t>“莲小真”</w:t>
      </w:r>
      <w:bookmarkEnd w:id="73"/>
    </w:p>
    <w:p>
      <w:pPr>
        <w:ind w:firstLine="420" w:firstLineChars="0"/>
        <w:rPr>
          <w:rFonts w:hint="default" w:eastAsia="宋体"/>
          <w:lang w:val="en-US" w:eastAsia="zh-CN"/>
        </w:rPr>
      </w:pPr>
      <w:r>
        <w:rPr>
          <w:rFonts w:hint="eastAsia"/>
          <w:lang w:eastAsia="zh-CN"/>
        </w:rPr>
        <w:t>“莲小真”是</w:t>
      </w:r>
      <w:r>
        <w:rPr>
          <w:rFonts w:hint="eastAsia"/>
          <w:lang w:val="en-US" w:eastAsia="zh-CN"/>
        </w:rPr>
        <w:t>本策划案</w:t>
      </w:r>
      <w:r>
        <w:rPr>
          <w:rFonts w:hint="eastAsia"/>
          <w:lang w:eastAsia="zh-CN"/>
        </w:rPr>
        <w:t>基于品牌“线像莲花”</w:t>
      </w:r>
      <w:r>
        <w:rPr>
          <w:rFonts w:hint="eastAsia"/>
          <w:b/>
          <w:bCs/>
          <w:lang w:eastAsia="zh-CN"/>
        </w:rPr>
        <w:t>原创设定</w:t>
      </w:r>
      <w:r>
        <w:rPr>
          <w:rFonts w:hint="eastAsia"/>
          <w:lang w:eastAsia="zh-CN"/>
        </w:rPr>
        <w:t>的潮玩</w:t>
      </w:r>
      <w:r>
        <w:rPr>
          <w:rFonts w:hint="eastAsia"/>
          <w:lang w:val="en-US" w:eastAsia="zh-CN"/>
        </w:rPr>
        <w:t>IP形象，核心创新在于将赣绣非遗文化与现代潮玩审美深度融合，让传统技艺以更鲜活的姿态触达年轻群体。</w:t>
      </w:r>
    </w:p>
    <w:p>
      <w:pPr>
        <w:pStyle w:val="24"/>
        <w:bidi w:val="0"/>
        <w:jc w:val="both"/>
        <w:rPr>
          <w:rFonts w:hint="default" w:ascii="宋体" w:hAnsi="宋体" w:eastAsia="宋体"/>
          <w:szCs w:val="21"/>
          <w:lang w:val="en-US" w:eastAsia="zh-CN"/>
        </w:rPr>
      </w:pPr>
      <w:r>
        <w:rPr>
          <w:rFonts w:hint="eastAsia" w:ascii="宋体" w:hAnsi="宋体" w:eastAsia="宋体"/>
          <w:szCs w:val="21"/>
          <w:lang w:eastAsia="zh-CN"/>
        </w:rPr>
        <w:drawing>
          <wp:inline distT="0" distB="0" distL="114300" distR="114300">
            <wp:extent cx="3036570" cy="4050665"/>
            <wp:effectExtent l="0" t="0" r="11430" b="3175"/>
            <wp:docPr id="30" name="图片 30" descr="mmexport17702601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mmexport1770260196760"/>
                    <pic:cNvPicPr>
                      <a:picLocks noChangeAspect="1"/>
                    </pic:cNvPicPr>
                  </pic:nvPicPr>
                  <pic:blipFill>
                    <a:blip r:embed="rId50"/>
                    <a:stretch>
                      <a:fillRect/>
                    </a:stretch>
                  </pic:blipFill>
                  <pic:spPr>
                    <a:xfrm>
                      <a:off x="0" y="0"/>
                      <a:ext cx="3036570" cy="4050665"/>
                    </a:xfrm>
                    <a:prstGeom prst="rect">
                      <a:avLst/>
                    </a:prstGeom>
                  </pic:spPr>
                </pic:pic>
              </a:graphicData>
            </a:graphic>
          </wp:inline>
        </w:drawing>
      </w:r>
      <w:r>
        <w:rPr>
          <w:rFonts w:hint="eastAsia" w:ascii="宋体" w:hAnsi="宋体"/>
          <w:szCs w:val="21"/>
          <w:lang w:val="en-US" w:eastAsia="zh-CN"/>
        </w:rPr>
        <w:t xml:space="preserve">  </w:t>
      </w:r>
      <w:r>
        <w:rPr>
          <w:rFonts w:hint="eastAsia"/>
          <w:lang w:eastAsia="zh-CN"/>
        </w:rPr>
        <w:drawing>
          <wp:inline distT="0" distB="0" distL="114300" distR="114300">
            <wp:extent cx="2937510" cy="4073525"/>
            <wp:effectExtent l="0" t="0" r="3810" b="10795"/>
            <wp:docPr id="33" name="图片 33" descr="mmexport17702602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mexport1770260252030"/>
                    <pic:cNvPicPr>
                      <a:picLocks noChangeAspect="1"/>
                    </pic:cNvPicPr>
                  </pic:nvPicPr>
                  <pic:blipFill>
                    <a:blip r:embed="rId51"/>
                    <a:stretch>
                      <a:fillRect/>
                    </a:stretch>
                  </pic:blipFill>
                  <pic:spPr>
                    <a:xfrm>
                      <a:off x="0" y="0"/>
                      <a:ext cx="2937510" cy="4073525"/>
                    </a:xfrm>
                    <a:prstGeom prst="rect">
                      <a:avLst/>
                    </a:prstGeom>
                  </pic:spPr>
                </pic:pic>
              </a:graphicData>
            </a:graphic>
          </wp:inline>
        </w:drawing>
      </w:r>
    </w:p>
    <w:p>
      <w:pPr>
        <w:pStyle w:val="25"/>
        <w:bidi w:val="0"/>
        <w:ind w:firstLine="420" w:firstLineChars="0"/>
        <w:jc w:val="both"/>
        <w:rPr>
          <w:rFonts w:hint="eastAsia"/>
          <w:lang w:val="en-US" w:eastAsia="zh-CN"/>
        </w:rPr>
      </w:pPr>
      <w:r>
        <w:rPr>
          <w:rFonts w:hint="eastAsia"/>
        </w:rPr>
        <w:t>图5-</w:t>
      </w:r>
      <w:r>
        <w:rPr>
          <w:rFonts w:hint="eastAsia"/>
          <w:lang w:val="en-US" w:eastAsia="zh-CN"/>
        </w:rPr>
        <w:t>7</w:t>
      </w:r>
      <w:r>
        <w:rPr>
          <w:rFonts w:hint="eastAsia"/>
        </w:rPr>
        <w:t xml:space="preserve"> 品牌</w:t>
      </w:r>
      <w:r>
        <w:rPr>
          <w:rFonts w:hint="eastAsia"/>
          <w:lang w:val="en-US" w:eastAsia="zh-CN"/>
        </w:rPr>
        <w:t>IP</w:t>
      </w:r>
      <w:r>
        <w:rPr>
          <w:rFonts w:hint="eastAsia"/>
        </w:rPr>
        <w:t xml:space="preserve">“莲小真”形象 </w:t>
      </w:r>
      <w:r>
        <w:rPr>
          <w:rFonts w:hint="eastAsia"/>
          <w:lang w:eastAsia="zh-CN"/>
        </w:rPr>
        <w:t>草图、</w:t>
      </w:r>
      <w:r>
        <w:rPr>
          <w:rFonts w:hint="eastAsia"/>
        </w:rPr>
        <w:t>三视图</w:t>
      </w:r>
      <w:r>
        <w:rPr>
          <w:rFonts w:hint="eastAsia"/>
          <w:lang w:val="en-US" w:eastAsia="zh-CN"/>
        </w:rPr>
        <w:t xml:space="preserve">            </w:t>
      </w:r>
      <w:r>
        <w:t>图</w:t>
      </w:r>
      <w:r>
        <w:rPr>
          <w:rFonts w:hint="eastAsia"/>
          <w:lang w:val="en-US" w:eastAsia="zh-CN"/>
        </w:rPr>
        <w:t>5-8 “莲小真”衍生表情</w:t>
      </w:r>
    </w:p>
    <w:p>
      <w:pPr>
        <w:pStyle w:val="26"/>
        <w:rPr>
          <w:rFonts w:hint="eastAsia"/>
          <w:lang w:eastAsia="zh-CN"/>
        </w:rPr>
      </w:pPr>
    </w:p>
    <w:p>
      <w:pPr>
        <w:pStyle w:val="26"/>
      </w:pPr>
      <w:r>
        <w:rPr>
          <w:rFonts w:hint="eastAsia"/>
          <w:lang w:eastAsia="zh-CN"/>
        </w:rPr>
        <w:t>（</w:t>
      </w:r>
      <w:r>
        <w:rPr>
          <w:rFonts w:hint="eastAsia"/>
          <w:lang w:val="en-US" w:eastAsia="zh-CN"/>
        </w:rPr>
        <w:t>1）</w:t>
      </w:r>
      <w:r>
        <w:t>文化符号的精准植入</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品牌名“线像莲花”直接做成视觉记忆点：头顶的莲花头饰，不光是把品牌标识具象，还承载着江右文化里莲花高洁祥瑞的寓意，让IP和品牌文化、地域精神</w:t>
      </w:r>
      <w:r>
        <w:rPr>
          <w:rFonts w:hint="eastAsia" w:ascii="宋体" w:hAnsi="宋体"/>
          <w:szCs w:val="21"/>
          <w:lang w:eastAsia="zh-CN"/>
        </w:rPr>
        <w:t>紧密结合</w:t>
      </w:r>
      <w:r>
        <w:rPr>
          <w:rFonts w:hint="eastAsia" w:ascii="宋体" w:hAnsi="宋体"/>
          <w:szCs w:val="21"/>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szCs w:val="21"/>
        </w:rPr>
      </w:pPr>
      <w:r>
        <w:rPr>
          <w:rFonts w:hint="eastAsia" w:ascii="宋体" w:hAnsi="宋体"/>
          <w:szCs w:val="21"/>
        </w:rPr>
        <w:t>同时还</w:t>
      </w:r>
      <w:r>
        <w:rPr>
          <w:rFonts w:hint="eastAsia" w:ascii="宋体" w:hAnsi="宋体"/>
          <w:szCs w:val="21"/>
          <w:lang w:eastAsia="zh-CN"/>
        </w:rPr>
        <w:t>将</w:t>
      </w:r>
      <w:r>
        <w:rPr>
          <w:rFonts w:hint="eastAsia" w:ascii="宋体" w:hAnsi="宋体"/>
          <w:szCs w:val="21"/>
        </w:rPr>
        <w:t>绣针元素巧思融进发饰设计，</w:t>
      </w:r>
      <w:r>
        <w:rPr>
          <w:rFonts w:hint="eastAsia" w:ascii="宋体" w:hAnsi="宋体"/>
          <w:szCs w:val="21"/>
          <w:lang w:eastAsia="zh-CN"/>
        </w:rPr>
        <w:t>即刻</w:t>
      </w:r>
      <w:r>
        <w:rPr>
          <w:rFonts w:hint="eastAsia" w:ascii="宋体" w:hAnsi="宋体"/>
          <w:szCs w:val="21"/>
        </w:rPr>
        <w:t>点出赣绣的工艺属性，让非遗符号不</w:t>
      </w:r>
      <w:r>
        <w:rPr>
          <w:rFonts w:hint="eastAsia" w:ascii="宋体" w:hAnsi="宋体"/>
          <w:szCs w:val="21"/>
          <w:lang w:eastAsia="zh-CN"/>
        </w:rPr>
        <w:t>再</w:t>
      </w:r>
      <w:r>
        <w:rPr>
          <w:rFonts w:hint="eastAsia" w:ascii="宋体" w:hAnsi="宋体"/>
          <w:szCs w:val="21"/>
        </w:rPr>
        <w:t>抽象，IP和赣绣技艺的关联也变得</w:t>
      </w:r>
      <w:r>
        <w:rPr>
          <w:rFonts w:hint="eastAsia" w:ascii="宋体" w:hAnsi="宋体"/>
          <w:szCs w:val="21"/>
          <w:lang w:eastAsia="zh-CN"/>
        </w:rPr>
        <w:t>更加</w:t>
      </w:r>
      <w:r>
        <w:rPr>
          <w:rFonts w:hint="eastAsia" w:ascii="宋体" w:hAnsi="宋体"/>
          <w:szCs w:val="21"/>
        </w:rPr>
        <w:t>直观。</w:t>
      </w:r>
    </w:p>
    <w:p>
      <w:pPr>
        <w:pStyle w:val="26"/>
      </w:pPr>
      <w:r>
        <w:rPr>
          <w:rFonts w:hint="eastAsia"/>
          <w:lang w:eastAsia="zh-CN"/>
        </w:rPr>
        <w:t>（</w:t>
      </w:r>
      <w:r>
        <w:rPr>
          <w:rFonts w:hint="eastAsia"/>
          <w:lang w:val="en-US" w:eastAsia="zh-CN"/>
        </w:rPr>
        <w:t>2）</w:t>
      </w:r>
      <w:r>
        <w:t>服饰视觉的非遗叙事</w:t>
      </w:r>
    </w:p>
    <w:p>
      <w:pPr>
        <w:ind w:firstLine="420" w:firstLineChars="0"/>
        <w:rPr>
          <w:rFonts w:hint="eastAsia" w:ascii="宋体" w:hAnsi="宋体"/>
          <w:szCs w:val="21"/>
        </w:rPr>
      </w:pPr>
      <w:r>
        <w:rPr>
          <w:rFonts w:hint="eastAsia" w:ascii="宋体" w:hAnsi="宋体"/>
          <w:szCs w:val="21"/>
        </w:rPr>
        <w:t>在服饰设计上，对传统赣绣的视觉表达进行了重构：上衣的绿波点纹样，既还原了赣绣“点绣”的肌理，又以萌系审美让传统针法更具亲和力；渐变青绿灯笼裤提取赣绣“豆绿”“象牙白”的传统配色，通过柔和渐变弱化传统色彩的厚重感，赋予形象现代时尚感。</w:t>
      </w:r>
    </w:p>
    <w:p>
      <w:pPr>
        <w:ind w:firstLine="420" w:firstLineChars="0"/>
        <w:rPr>
          <w:rFonts w:hint="eastAsia" w:ascii="宋体" w:hAnsi="宋体"/>
          <w:b/>
          <w:bCs/>
          <w:szCs w:val="21"/>
        </w:rPr>
      </w:pPr>
      <w:r>
        <w:rPr>
          <w:rFonts w:hint="eastAsia" w:ascii="宋体" w:hAnsi="宋体"/>
          <w:b/>
          <w:bCs/>
          <w:szCs w:val="21"/>
        </w:rPr>
        <w:t>这一设计既保留了非遗的文化基因，又避免了传统符号的刻板呈现。</w:t>
      </w:r>
    </w:p>
    <w:p>
      <w:pPr>
        <w:pStyle w:val="26"/>
      </w:pPr>
      <w:r>
        <w:rPr>
          <w:rFonts w:hint="eastAsia"/>
          <w:lang w:eastAsia="zh-CN"/>
        </w:rPr>
        <w:t>（</w:t>
      </w:r>
      <w:r>
        <w:rPr>
          <w:rFonts w:hint="eastAsia"/>
          <w:lang w:val="en-US" w:eastAsia="zh-CN"/>
        </w:rPr>
        <w:t>3）</w:t>
      </w:r>
      <w:r>
        <w:t>造型语言的记忆点打造</w:t>
      </w:r>
    </w:p>
    <w:p>
      <w:pPr>
        <w:ind w:firstLine="420" w:firstLineChars="0"/>
        <w:rPr>
          <w:rFonts w:hint="eastAsia" w:ascii="宋体" w:hAnsi="宋体"/>
          <w:szCs w:val="21"/>
          <w:lang w:eastAsia="zh-CN"/>
        </w:rPr>
      </w:pPr>
      <w:r>
        <w:rPr>
          <w:rFonts w:ascii="宋体" w:hAnsi="宋体"/>
          <w:szCs w:val="21"/>
        </w:rPr>
        <w:t>双</w:t>
      </w:r>
      <w:r>
        <w:rPr>
          <w:rFonts w:hint="eastAsia" w:ascii="宋体" w:hAnsi="宋体"/>
          <w:szCs w:val="21"/>
        </w:rPr>
        <w:t>造型参考了宋代江南少女的双丫髻和垂</w:t>
      </w:r>
      <w:r>
        <w:rPr>
          <w:rFonts w:hint="eastAsia" w:ascii="宋体" w:hAnsi="宋体"/>
          <w:szCs w:val="21"/>
          <w:lang w:eastAsia="zh-CN"/>
        </w:rPr>
        <w:t>髾</w:t>
      </w:r>
      <w:r>
        <w:rPr>
          <w:rFonts w:hint="eastAsia" w:ascii="宋体" w:hAnsi="宋体"/>
          <w:szCs w:val="21"/>
        </w:rPr>
        <w:t>，还自然融进了江右文化的地域特色。脸部轮廓圆润，肢体比例</w:t>
      </w:r>
      <w:r>
        <w:rPr>
          <w:rFonts w:hint="eastAsia" w:ascii="宋体" w:hAnsi="宋体"/>
          <w:szCs w:val="21"/>
          <w:lang w:eastAsia="zh-CN"/>
        </w:rPr>
        <w:t>具有</w:t>
      </w:r>
      <w:r>
        <w:rPr>
          <w:rFonts w:hint="eastAsia" w:ascii="宋体" w:hAnsi="宋体"/>
          <w:szCs w:val="21"/>
        </w:rPr>
        <w:t>Q弹感，贴合潮玩IP的审美喜好。这样</w:t>
      </w:r>
      <w:r>
        <w:rPr>
          <w:rFonts w:hint="eastAsia" w:ascii="宋体" w:hAnsi="宋体"/>
          <w:szCs w:val="21"/>
          <w:lang w:eastAsia="zh-CN"/>
        </w:rPr>
        <w:t>使得</w:t>
      </w:r>
      <w:r>
        <w:rPr>
          <w:rFonts w:hint="eastAsia" w:ascii="宋体" w:hAnsi="宋体"/>
          <w:szCs w:val="21"/>
        </w:rPr>
        <w:t>形象更亲切，也给非遗文化的</w:t>
      </w:r>
      <w:r>
        <w:rPr>
          <w:rFonts w:hint="eastAsia" w:ascii="宋体" w:hAnsi="宋体"/>
          <w:szCs w:val="21"/>
          <w:lang w:eastAsia="zh-CN"/>
        </w:rPr>
        <w:t>年轻化</w:t>
      </w:r>
      <w:r>
        <w:rPr>
          <w:rFonts w:hint="eastAsia" w:ascii="宋体" w:hAnsi="宋体"/>
          <w:szCs w:val="21"/>
        </w:rPr>
        <w:t>传播</w:t>
      </w:r>
      <w:r>
        <w:rPr>
          <w:rFonts w:hint="eastAsia" w:ascii="宋体" w:hAnsi="宋体"/>
          <w:szCs w:val="21"/>
          <w:lang w:eastAsia="zh-CN"/>
        </w:rPr>
        <w:t>搭建起桥梁。</w:t>
      </w:r>
    </w:p>
    <w:p>
      <w:pPr>
        <w:pStyle w:val="24"/>
        <w:bidi w:val="0"/>
        <w:rPr>
          <w:rFonts w:hint="eastAsia"/>
          <w:lang w:eastAsia="zh-CN"/>
        </w:rPr>
      </w:pPr>
      <w:r>
        <w:rPr>
          <w:rFonts w:hint="eastAsia"/>
          <w:lang w:eastAsia="zh-CN"/>
        </w:rPr>
        <w:drawing>
          <wp:inline distT="0" distB="0" distL="114300" distR="114300">
            <wp:extent cx="1676400" cy="1506220"/>
            <wp:effectExtent l="0" t="0" r="0" b="2540"/>
            <wp:docPr id="49" name="图片 49" descr="mmexport177026260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mexport1770262602063"/>
                    <pic:cNvPicPr>
                      <a:picLocks noChangeAspect="1"/>
                    </pic:cNvPicPr>
                  </pic:nvPicPr>
                  <pic:blipFill>
                    <a:blip r:embed="rId52"/>
                    <a:stretch>
                      <a:fillRect/>
                    </a:stretch>
                  </pic:blipFill>
                  <pic:spPr>
                    <a:xfrm>
                      <a:off x="0" y="0"/>
                      <a:ext cx="1676400" cy="1506220"/>
                    </a:xfrm>
                    <a:prstGeom prst="rect">
                      <a:avLst/>
                    </a:prstGeom>
                  </pic:spPr>
                </pic:pic>
              </a:graphicData>
            </a:graphic>
          </wp:inline>
        </w:drawing>
      </w:r>
    </w:p>
    <w:p>
      <w:pPr>
        <w:pStyle w:val="25"/>
        <w:bidi w:val="0"/>
        <w:rPr>
          <w:rFonts w:hint="eastAsia"/>
          <w:lang w:val="en-US" w:eastAsia="zh-CN"/>
        </w:rPr>
      </w:pPr>
      <w:r>
        <w:t>图</w:t>
      </w:r>
      <w:r>
        <w:rPr>
          <w:rFonts w:hint="eastAsia"/>
          <w:lang w:val="en-US" w:eastAsia="zh-CN"/>
        </w:rPr>
        <w:t>5-9宋代双丫髻</w:t>
      </w:r>
    </w:p>
    <w:p>
      <w:pPr>
        <w:pStyle w:val="24"/>
        <w:bidi w:val="0"/>
        <w:rPr>
          <w:rFonts w:hint="default"/>
          <w:lang w:val="en-US" w:eastAsia="zh-CN"/>
        </w:rPr>
      </w:pPr>
      <w:r>
        <w:rPr>
          <w:rFonts w:hint="default"/>
          <w:lang w:val="en-US" w:eastAsia="zh-CN"/>
        </w:rPr>
        <w:drawing>
          <wp:inline distT="0" distB="0" distL="114300" distR="114300">
            <wp:extent cx="1908175" cy="2247900"/>
            <wp:effectExtent l="0" t="0" r="12065" b="7620"/>
            <wp:docPr id="50" name="图片 50" descr="mmexport177026260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mmexport1770262603833"/>
                    <pic:cNvPicPr>
                      <a:picLocks noChangeAspect="1"/>
                    </pic:cNvPicPr>
                  </pic:nvPicPr>
                  <pic:blipFill>
                    <a:blip r:embed="rId53"/>
                    <a:stretch>
                      <a:fillRect/>
                    </a:stretch>
                  </pic:blipFill>
                  <pic:spPr>
                    <a:xfrm>
                      <a:off x="0" y="0"/>
                      <a:ext cx="1908175" cy="2247900"/>
                    </a:xfrm>
                    <a:prstGeom prst="rect">
                      <a:avLst/>
                    </a:prstGeom>
                  </pic:spPr>
                </pic:pic>
              </a:graphicData>
            </a:graphic>
          </wp:inline>
        </w:drawing>
      </w:r>
    </w:p>
    <w:p>
      <w:pPr>
        <w:pStyle w:val="25"/>
        <w:bidi w:val="0"/>
        <w:rPr>
          <w:rFonts w:hint="default"/>
          <w:lang w:val="en-US" w:eastAsia="zh-CN"/>
        </w:rPr>
      </w:pPr>
      <w:r>
        <w:t>图</w:t>
      </w:r>
      <w:r>
        <w:rPr>
          <w:rFonts w:hint="eastAsia"/>
          <w:lang w:val="en-US" w:eastAsia="zh-CN"/>
        </w:rPr>
        <w:t>5-10 垂髾</w:t>
      </w:r>
    </w:p>
    <w:p>
      <w:pPr>
        <w:pStyle w:val="4"/>
        <w:bidi w:val="0"/>
        <w:rPr>
          <w:rFonts w:ascii="宋体" w:hAnsi="宋体"/>
          <w:szCs w:val="21"/>
        </w:rPr>
      </w:pPr>
      <w:bookmarkStart w:id="74" w:name="_Toc8484"/>
      <w:r>
        <w:t>品牌代言人：陶卫华——以针为笔，绣写时代风雅</w:t>
      </w:r>
      <w:bookmarkEnd w:id="74"/>
    </w:p>
    <w:p>
      <w:pPr>
        <w:ind w:firstLine="420" w:firstLineChars="0"/>
        <w:rPr>
          <w:rFonts w:ascii="宋体" w:hAnsi="宋体"/>
          <w:szCs w:val="21"/>
        </w:rPr>
      </w:pPr>
      <w:r>
        <w:rPr>
          <w:rFonts w:ascii="宋体" w:hAnsi="宋体"/>
          <w:szCs w:val="21"/>
        </w:rPr>
        <w:t>“线像莲花”品牌的灵魂与基石，正是其创始人、江右贡绣非遗代表性传承人陶卫华女士。她不仅是技艺的守护者，更是让千年非遗重焕生机的创新者与引路人。</w:t>
      </w:r>
    </w:p>
    <w:p>
      <w:pPr>
        <w:jc w:val="center"/>
        <w:rPr>
          <w:rFonts w:ascii="宋体" w:hAnsi="宋体"/>
          <w:szCs w:val="21"/>
        </w:rPr>
      </w:pPr>
      <w:r>
        <w:rPr>
          <w:rFonts w:ascii="宋体" w:hAnsi="宋体"/>
          <w:szCs w:val="21"/>
        </w:rPr>
        <w:drawing>
          <wp:inline distT="0" distB="0" distL="0" distR="0">
            <wp:extent cx="2012950" cy="2344420"/>
            <wp:effectExtent l="0" t="0" r="13970" b="254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54" cstate="print"/>
                    <a:srcRect t="25402" r="9130" b="34648"/>
                    <a:stretch>
                      <a:fillRect/>
                    </a:stretch>
                  </pic:blipFill>
                  <pic:spPr>
                    <a:xfrm>
                      <a:off x="0" y="0"/>
                      <a:ext cx="2012950" cy="2344420"/>
                    </a:xfrm>
                    <a:prstGeom prst="rect">
                      <a:avLst/>
                    </a:prstGeom>
                  </pic:spPr>
                </pic:pic>
              </a:graphicData>
            </a:graphic>
          </wp:inline>
        </w:drawing>
      </w:r>
    </w:p>
    <w:p>
      <w:pPr>
        <w:pStyle w:val="25"/>
        <w:bidi w:val="0"/>
      </w:pPr>
      <w:r>
        <w:rPr>
          <w:rFonts w:hint="eastAsia"/>
        </w:rPr>
        <w:t>图5-</w:t>
      </w:r>
      <w:r>
        <w:rPr>
          <w:rFonts w:hint="eastAsia"/>
          <w:lang w:val="en-US" w:eastAsia="zh-CN"/>
        </w:rPr>
        <w:t>11</w:t>
      </w:r>
      <w:r>
        <w:rPr>
          <w:rFonts w:hint="eastAsia"/>
        </w:rPr>
        <w:t xml:space="preserve"> 陶卫华</w:t>
      </w:r>
    </w:p>
    <w:p>
      <w:pPr>
        <w:ind w:firstLine="420" w:firstLineChars="0"/>
        <w:rPr>
          <w:rFonts w:hint="eastAsia" w:ascii="宋体" w:hAnsi="宋体"/>
          <w:szCs w:val="21"/>
        </w:rPr>
      </w:pPr>
      <w:r>
        <w:rPr>
          <w:rFonts w:hint="eastAsia" w:ascii="宋体" w:hAnsi="宋体"/>
          <w:szCs w:val="21"/>
        </w:rPr>
        <w:t>陶卫华</w:t>
      </w:r>
      <w:r>
        <w:rPr>
          <w:rFonts w:hint="eastAsia" w:ascii="宋体" w:hAnsi="宋体"/>
          <w:szCs w:val="21"/>
          <w:lang w:eastAsia="zh-CN"/>
        </w:rPr>
        <w:t>自</w:t>
      </w:r>
      <w:r>
        <w:rPr>
          <w:rFonts w:hint="eastAsia" w:ascii="宋体" w:hAnsi="宋体"/>
          <w:szCs w:val="21"/>
        </w:rPr>
        <w:t>小在刺绣世家长大，从小泡在书香和绣线堆里。心里装着对祖传手艺的热爱，她干脆辞掉了原来的工作，一头扎进当时冷门的赣绣传承里。</w:t>
      </w:r>
    </w:p>
    <w:p>
      <w:pPr>
        <w:ind w:firstLine="420" w:firstLineChars="0"/>
        <w:rPr>
          <w:rFonts w:ascii="宋体" w:hAnsi="宋体"/>
          <w:szCs w:val="21"/>
        </w:rPr>
      </w:pPr>
      <w:r>
        <w:rPr>
          <w:rFonts w:hint="eastAsia" w:ascii="宋体" w:hAnsi="宋体"/>
          <w:szCs w:val="21"/>
        </w:rPr>
        <w:t>她一直觉得非遗得跟现代生活搭得上边，于是到处取经学习，把画理吃透了用到绣花上，琢磨出了“摄影绣”“打子泼墨绣”“飞白篆刻绣”这些新技法。这些创新让赣绣跳出了传统的框框，能细腻地表现出光影变化、水墨意境，甚至篆刻的质感，给这门老手艺注入了全新的生命力</w:t>
      </w:r>
      <w:r>
        <w:rPr>
          <w:rFonts w:hint="eastAsia" w:ascii="宋体" w:hAnsi="宋体"/>
          <w:szCs w:val="21"/>
          <w:lang w:eastAsia="zh-CN"/>
        </w:rPr>
        <w:t>，</w:t>
      </w:r>
      <w:r>
        <w:rPr>
          <w:rFonts w:hint="eastAsia" w:ascii="宋体" w:hAnsi="宋体"/>
          <w:szCs w:val="21"/>
        </w:rPr>
        <w:t>为赣绣的发展做出了诸多贡献</w:t>
      </w:r>
      <w:r>
        <w:rPr>
          <w:rFonts w:ascii="宋体" w:hAnsi="宋体"/>
          <w:szCs w:val="21"/>
        </w:rPr>
        <w:t>:</w:t>
      </w:r>
    </w:p>
    <w:p>
      <w:pPr>
        <w:pStyle w:val="27"/>
        <w:numPr>
          <w:ilvl w:val="0"/>
          <w:numId w:val="0"/>
        </w:numPr>
        <w:ind w:leftChars="0"/>
        <w:rPr>
          <w:rFonts w:ascii="宋体" w:hAnsi="宋体"/>
          <w:szCs w:val="21"/>
        </w:rPr>
      </w:pPr>
      <w:r>
        <w:rPr>
          <w:rFonts w:hint="eastAsia" w:ascii="宋体" w:hAnsi="宋体"/>
          <w:b/>
          <w:bCs/>
          <w:szCs w:val="21"/>
          <w:lang w:eastAsia="zh-CN"/>
        </w:rPr>
        <w:t>（</w:t>
      </w:r>
      <w:r>
        <w:rPr>
          <w:rFonts w:hint="eastAsia" w:ascii="宋体" w:hAnsi="宋体"/>
          <w:b/>
          <w:bCs/>
          <w:szCs w:val="21"/>
          <w:lang w:val="en-US" w:eastAsia="zh-CN"/>
        </w:rPr>
        <w:t>1）</w:t>
      </w:r>
      <w:r>
        <w:rPr>
          <w:rFonts w:ascii="宋体" w:hAnsi="宋体"/>
          <w:b/>
          <w:bCs/>
          <w:szCs w:val="21"/>
        </w:rPr>
        <w:t>技艺创新与高度：</w:t>
      </w:r>
      <w:r>
        <w:rPr>
          <w:rFonts w:ascii="宋体" w:hAnsi="宋体"/>
          <w:szCs w:val="21"/>
        </w:rPr>
        <w:t>其作品数十次荣获国家级、省级金奖，曾多次承担出访国礼的制作任务。她曾带领绣娘为新建的中国肢体残疾人博物馆精心绣制巨幅古画《捣练图》，也为北京冬奥会创作了栩栩如生的刺绣版“冰墩墩”，以匠心致敬时代盛事。</w:t>
      </w:r>
    </w:p>
    <w:p>
      <w:pPr>
        <w:pStyle w:val="27"/>
        <w:numPr>
          <w:ilvl w:val="0"/>
          <w:numId w:val="0"/>
        </w:numPr>
        <w:ind w:leftChars="0"/>
        <w:rPr>
          <w:rFonts w:ascii="宋体" w:hAnsi="宋体"/>
          <w:szCs w:val="21"/>
        </w:rPr>
      </w:pPr>
      <w:r>
        <w:rPr>
          <w:rFonts w:hint="eastAsia" w:ascii="宋体" w:hAnsi="宋体"/>
          <w:b/>
          <w:bCs/>
          <w:szCs w:val="21"/>
          <w:lang w:eastAsia="zh-CN"/>
        </w:rPr>
        <w:t>（</w:t>
      </w:r>
      <w:r>
        <w:rPr>
          <w:rFonts w:hint="eastAsia" w:ascii="宋体" w:hAnsi="宋体"/>
          <w:b/>
          <w:bCs/>
          <w:szCs w:val="21"/>
          <w:lang w:val="en-US" w:eastAsia="zh-CN"/>
        </w:rPr>
        <w:t>2）</w:t>
      </w:r>
      <w:r>
        <w:rPr>
          <w:rFonts w:ascii="宋体" w:hAnsi="宋体"/>
          <w:b/>
          <w:bCs/>
          <w:szCs w:val="21"/>
        </w:rPr>
        <w:t>产业带动与传承：</w:t>
      </w:r>
      <w:r>
        <w:rPr>
          <w:rFonts w:hint="eastAsia" w:ascii="宋体" w:hAnsi="宋体"/>
          <w:szCs w:val="21"/>
        </w:rPr>
        <w:t>卫华</w:t>
      </w:r>
      <w:r>
        <w:rPr>
          <w:rFonts w:hint="eastAsia" w:ascii="宋体" w:hAnsi="宋体"/>
          <w:szCs w:val="21"/>
          <w:lang w:eastAsia="zh-CN"/>
        </w:rPr>
        <w:t>怀着</w:t>
      </w:r>
      <w:r>
        <w:rPr>
          <w:rFonts w:hint="eastAsia" w:ascii="宋体" w:hAnsi="宋体"/>
          <w:szCs w:val="21"/>
        </w:rPr>
        <w:t>“艺术生活化，生活艺术化”的理念，创作</w:t>
      </w:r>
      <w:r>
        <w:rPr>
          <w:rFonts w:hint="eastAsia" w:ascii="宋体" w:hAnsi="宋体"/>
          <w:szCs w:val="21"/>
          <w:lang w:eastAsia="zh-CN"/>
        </w:rPr>
        <w:t>横跨</w:t>
      </w:r>
      <w:r>
        <w:rPr>
          <w:rFonts w:hint="eastAsia" w:ascii="宋体" w:hAnsi="宋体"/>
          <w:szCs w:val="21"/>
        </w:rPr>
        <w:t>艺术</w:t>
      </w:r>
      <w:r>
        <w:rPr>
          <w:rFonts w:hint="eastAsia" w:ascii="宋体" w:hAnsi="宋体"/>
          <w:szCs w:val="21"/>
          <w:lang w:eastAsia="zh-CN"/>
        </w:rPr>
        <w:t>类和</w:t>
      </w:r>
      <w:r>
        <w:rPr>
          <w:rFonts w:hint="eastAsia" w:ascii="宋体" w:hAnsi="宋体"/>
          <w:szCs w:val="21"/>
        </w:rPr>
        <w:t>实用类。她既打造高端的收藏级绣品，也把赣绣元素融进旗袍、手包这些日常物件里，让非遗实实在在走进现代生活的各个场景。三十多年来，她还搭起了“线下工作室+抖音直播”的双</w:t>
      </w:r>
      <w:r>
        <w:rPr>
          <w:rFonts w:hint="eastAsia" w:ascii="宋体" w:hAnsi="宋体"/>
          <w:szCs w:val="21"/>
          <w:lang w:eastAsia="zh-CN"/>
        </w:rPr>
        <w:t>轨道</w:t>
      </w:r>
      <w:r>
        <w:rPr>
          <w:rFonts w:hint="eastAsia" w:ascii="宋体" w:hAnsi="宋体"/>
          <w:szCs w:val="21"/>
        </w:rPr>
        <w:t>传承</w:t>
      </w:r>
      <w:r>
        <w:rPr>
          <w:rFonts w:hint="eastAsia" w:ascii="宋体" w:hAnsi="宋体"/>
          <w:szCs w:val="21"/>
          <w:lang w:eastAsia="zh-CN"/>
        </w:rPr>
        <w:t>路线</w:t>
      </w:r>
      <w:r>
        <w:rPr>
          <w:rFonts w:hint="eastAsia" w:ascii="宋体" w:hAnsi="宋体"/>
          <w:szCs w:val="21"/>
        </w:rPr>
        <w:t>，免费培训的绣娘超万人次，还直接带动了几百人居家就业。这做法不光让老技艺活了起来，更给乡村振兴注入了</w:t>
      </w:r>
      <w:r>
        <w:rPr>
          <w:rFonts w:hint="eastAsia" w:ascii="宋体" w:hAnsi="宋体"/>
          <w:szCs w:val="21"/>
          <w:lang w:eastAsia="zh-CN"/>
        </w:rPr>
        <w:t>切实</w:t>
      </w:r>
      <w:r>
        <w:rPr>
          <w:rFonts w:hint="eastAsia" w:ascii="宋体" w:hAnsi="宋体"/>
          <w:szCs w:val="21"/>
        </w:rPr>
        <w:t>的文化动力。</w:t>
      </w:r>
    </w:p>
    <w:p>
      <w:pPr>
        <w:pStyle w:val="27"/>
        <w:ind w:left="420" w:firstLine="0" w:firstLineChars="0"/>
        <w:jc w:val="center"/>
        <w:rPr>
          <w:rFonts w:ascii="宋体" w:hAnsi="宋体"/>
          <w:szCs w:val="21"/>
        </w:rPr>
      </w:pPr>
      <w:r>
        <w:rPr>
          <w:rFonts w:ascii="宋体" w:hAnsi="宋体"/>
          <w:szCs w:val="21"/>
        </w:rPr>
        <w:drawing>
          <wp:inline distT="0" distB="0" distL="0" distR="0">
            <wp:extent cx="2628900" cy="1557655"/>
            <wp:effectExtent l="0" t="0" r="7620" b="12065"/>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55" cstate="print"/>
                    <a:srcRect/>
                    <a:stretch>
                      <a:fillRect/>
                    </a:stretch>
                  </pic:blipFill>
                  <pic:spPr>
                    <a:xfrm>
                      <a:off x="0" y="0"/>
                      <a:ext cx="2628900" cy="1557824"/>
                    </a:xfrm>
                    <a:prstGeom prst="rect">
                      <a:avLst/>
                    </a:prstGeom>
                  </pic:spPr>
                </pic:pic>
              </a:graphicData>
            </a:graphic>
          </wp:inline>
        </w:drawing>
      </w:r>
    </w:p>
    <w:p>
      <w:pPr>
        <w:pStyle w:val="25"/>
        <w:bidi w:val="0"/>
        <w:rPr>
          <w:rFonts w:hint="default"/>
          <w:lang w:val="en-US" w:eastAsia="zh-CN"/>
        </w:rPr>
      </w:pPr>
      <w:r>
        <w:t>图</w:t>
      </w:r>
      <w:r>
        <w:rPr>
          <w:rFonts w:hint="eastAsia"/>
          <w:lang w:val="en-US" w:eastAsia="zh-CN"/>
        </w:rPr>
        <w:t>5-12 陶卫华培训绣娘</w:t>
      </w:r>
    </w:p>
    <w:p>
      <w:pPr>
        <w:pStyle w:val="27"/>
        <w:ind w:left="420" w:firstLine="0" w:firstLineChars="0"/>
        <w:jc w:val="center"/>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2701290" cy="1565910"/>
            <wp:effectExtent l="0" t="0" r="11430" b="3810"/>
            <wp:docPr id="46" name="图片 46" descr="mmexport177026260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mmexport1770262606856"/>
                    <pic:cNvPicPr>
                      <a:picLocks noChangeAspect="1"/>
                    </pic:cNvPicPr>
                  </pic:nvPicPr>
                  <pic:blipFill>
                    <a:blip r:embed="rId56"/>
                    <a:stretch>
                      <a:fillRect/>
                    </a:stretch>
                  </pic:blipFill>
                  <pic:spPr>
                    <a:xfrm>
                      <a:off x="0" y="0"/>
                      <a:ext cx="2701290" cy="1565910"/>
                    </a:xfrm>
                    <a:prstGeom prst="rect">
                      <a:avLst/>
                    </a:prstGeom>
                  </pic:spPr>
                </pic:pic>
              </a:graphicData>
            </a:graphic>
          </wp:inline>
        </w:drawing>
      </w:r>
    </w:p>
    <w:p>
      <w:pPr>
        <w:pStyle w:val="25"/>
        <w:bidi w:val="0"/>
        <w:rPr>
          <w:rFonts w:hint="default"/>
          <w:lang w:val="en-US" w:eastAsia="zh-CN"/>
        </w:rPr>
      </w:pPr>
      <w:r>
        <w:t>图</w:t>
      </w:r>
      <w:r>
        <w:rPr>
          <w:rFonts w:hint="eastAsia"/>
          <w:lang w:val="en-US" w:eastAsia="zh-CN"/>
        </w:rPr>
        <w:t>5-13 陶卫华为学生讲解赣绣</w:t>
      </w:r>
    </w:p>
    <w:p>
      <w:pPr>
        <w:ind w:firstLine="420" w:firstLineChars="0"/>
        <w:rPr>
          <w:rFonts w:ascii="宋体" w:hAnsi="宋体"/>
          <w:szCs w:val="21"/>
        </w:rPr>
      </w:pPr>
      <w:r>
        <w:rPr>
          <w:rFonts w:ascii="宋体" w:hAnsi="宋体"/>
          <w:szCs w:val="21"/>
        </w:rPr>
        <w:t>陶卫华的人生，是一部从“坚守家传”到“开创时代”的匠心史诗。她让每一根丝线都承载着文化传承的使命，让每一幅绣品都闪耀着创新转化的智慧。选择陶卫华作为品牌代言人，即是选择了一位可信赖的品质守护者、一位可共鸣的文化讲述者，她以其非凡的人生轨迹与卓越成就，为“线像莲花”品牌注入了无可替代的真实性、权威性与感召力。</w:t>
      </w:r>
    </w:p>
    <w:p>
      <w:pPr>
        <w:pStyle w:val="4"/>
        <w:bidi w:val="0"/>
        <w:rPr>
          <w:rFonts w:hint="eastAsia" w:eastAsia="宋体"/>
          <w:lang w:eastAsia="zh-CN"/>
        </w:rPr>
      </w:pPr>
      <w:bookmarkStart w:id="75" w:name="_Toc14051"/>
      <w:r>
        <w:rPr>
          <w:rFonts w:hint="eastAsia"/>
        </w:rPr>
        <w:t>产品设计</w:t>
      </w:r>
      <w:bookmarkEnd w:id="75"/>
    </w:p>
    <w:p>
      <w:pPr>
        <w:ind w:firstLine="420" w:firstLineChars="0"/>
        <w:rPr>
          <w:rFonts w:ascii="宋体" w:hAnsi="宋体"/>
          <w:szCs w:val="21"/>
        </w:rPr>
      </w:pPr>
      <w:r>
        <w:rPr>
          <w:rFonts w:hint="eastAsia" w:ascii="宋体" w:hAnsi="宋体"/>
          <w:szCs w:val="21"/>
        </w:rPr>
        <w:t>在“线像莲花”的品牌版图里，产品是承载千年赣绣技艺、连接现代消费者生活的核心载体。我们秉持“艺术生活化，生活艺术化”的核心理念，打造从收藏级艺术品到日常消费品的全品类产品体系，让赣绣之美真正融入人们衣食住行的日常。</w:t>
      </w:r>
    </w:p>
    <w:p>
      <w:pPr>
        <w:pStyle w:val="26"/>
        <w:numPr>
          <w:ilvl w:val="0"/>
          <w:numId w:val="3"/>
        </w:numPr>
        <w:ind w:left="425" w:leftChars="0" w:hanging="425" w:firstLineChars="0"/>
      </w:pPr>
      <w:r>
        <w:t>产品设计坚持三大理念：</w:t>
      </w:r>
    </w:p>
    <w:p>
      <w:pPr>
        <w:ind w:firstLine="420" w:firstLineChars="0"/>
        <w:rPr>
          <w:rFonts w:ascii="宋体" w:hAnsi="宋体"/>
          <w:szCs w:val="21"/>
        </w:rPr>
      </w:pPr>
      <w:r>
        <w:rPr>
          <w:rFonts w:ascii="宋体" w:hAnsi="宋体"/>
          <w:b/>
          <w:bCs/>
          <w:szCs w:val="21"/>
        </w:rPr>
        <w:t>根植非遗</w:t>
      </w:r>
      <w:r>
        <w:rPr>
          <w:rFonts w:ascii="宋体" w:hAnsi="宋体"/>
          <w:szCs w:val="21"/>
        </w:rPr>
        <w:t>：</w:t>
      </w:r>
      <w:r>
        <w:rPr>
          <w:rFonts w:hint="eastAsia" w:ascii="宋体" w:hAnsi="宋体"/>
          <w:szCs w:val="21"/>
        </w:rPr>
        <w:t>每一件产品都牢牢扎根在赣绣（</w:t>
      </w:r>
      <w:r>
        <w:rPr>
          <w:rFonts w:hint="eastAsia" w:ascii="宋体" w:hAnsi="宋体"/>
          <w:szCs w:val="21"/>
          <w:lang w:eastAsia="zh-CN"/>
        </w:rPr>
        <w:t>特别</w:t>
      </w:r>
      <w:r>
        <w:rPr>
          <w:rFonts w:hint="eastAsia" w:ascii="宋体" w:hAnsi="宋体"/>
          <w:szCs w:val="21"/>
        </w:rPr>
        <w:t>是江右贡绣）的特有针法里，</w:t>
      </w:r>
      <w:r>
        <w:rPr>
          <w:rFonts w:hint="eastAsia" w:ascii="宋体" w:hAnsi="宋体"/>
          <w:szCs w:val="21"/>
          <w:lang w:eastAsia="zh-CN"/>
        </w:rPr>
        <w:t>比如：</w:t>
      </w:r>
      <w:r>
        <w:rPr>
          <w:rFonts w:hint="eastAsia" w:ascii="宋体" w:hAnsi="宋体"/>
          <w:szCs w:val="21"/>
        </w:rPr>
        <w:t>摄影绣、打子泼墨绣，</w:t>
      </w:r>
      <w:r>
        <w:rPr>
          <w:rFonts w:hint="eastAsia" w:ascii="宋体" w:hAnsi="宋体"/>
          <w:szCs w:val="21"/>
          <w:lang w:eastAsia="zh-CN"/>
        </w:rPr>
        <w:t>并且</w:t>
      </w:r>
      <w:r>
        <w:rPr>
          <w:rFonts w:hint="eastAsia" w:ascii="宋体" w:hAnsi="宋体"/>
          <w:szCs w:val="21"/>
        </w:rPr>
        <w:t>融</w:t>
      </w:r>
      <w:r>
        <w:rPr>
          <w:rFonts w:hint="eastAsia" w:ascii="宋体" w:hAnsi="宋体"/>
          <w:szCs w:val="21"/>
          <w:lang w:eastAsia="zh-CN"/>
        </w:rPr>
        <w:t>合</w:t>
      </w:r>
      <w:r>
        <w:rPr>
          <w:rFonts w:hint="eastAsia" w:ascii="宋体" w:hAnsi="宋体"/>
          <w:szCs w:val="21"/>
        </w:rPr>
        <w:t>莲花、赣鄱山水这类文化符号。</w:t>
      </w:r>
    </w:p>
    <w:p>
      <w:pPr>
        <w:ind w:firstLine="420" w:firstLineChars="0"/>
        <w:rPr>
          <w:rFonts w:ascii="宋体" w:hAnsi="宋体"/>
          <w:szCs w:val="21"/>
        </w:rPr>
      </w:pPr>
      <w:r>
        <w:rPr>
          <w:rFonts w:ascii="宋体" w:hAnsi="宋体"/>
          <w:b/>
          <w:bCs/>
          <w:szCs w:val="21"/>
        </w:rPr>
        <w:t>功能创新</w:t>
      </w:r>
      <w:r>
        <w:rPr>
          <w:rFonts w:ascii="宋体" w:hAnsi="宋体"/>
          <w:szCs w:val="21"/>
        </w:rPr>
        <w:t>：</w:t>
      </w:r>
      <w:r>
        <w:rPr>
          <w:rFonts w:hint="eastAsia" w:ascii="宋体" w:hAnsi="宋体"/>
          <w:szCs w:val="21"/>
        </w:rPr>
        <w:t>打破刺绣只能当摆设观赏的老观念，把它和现代物品的实用性深度融合，</w:t>
      </w:r>
      <w:r>
        <w:rPr>
          <w:rFonts w:hint="eastAsia" w:ascii="宋体" w:hAnsi="宋体"/>
          <w:szCs w:val="21"/>
          <w:lang w:eastAsia="zh-CN"/>
        </w:rPr>
        <w:t>深刻</w:t>
      </w:r>
      <w:r>
        <w:rPr>
          <w:rFonts w:hint="eastAsia" w:ascii="宋体" w:hAnsi="宋体"/>
          <w:szCs w:val="21"/>
        </w:rPr>
        <w:t>解决大</w:t>
      </w:r>
      <w:r>
        <w:rPr>
          <w:rFonts w:hint="eastAsia" w:ascii="宋体" w:hAnsi="宋体"/>
          <w:szCs w:val="21"/>
          <w:lang w:eastAsia="zh-CN"/>
        </w:rPr>
        <w:t>众</w:t>
      </w:r>
      <w:r>
        <w:rPr>
          <w:rFonts w:hint="eastAsia" w:ascii="宋体" w:hAnsi="宋体"/>
          <w:szCs w:val="21"/>
        </w:rPr>
        <w:t>使用痛点。</w:t>
      </w:r>
    </w:p>
    <w:p>
      <w:pPr>
        <w:ind w:firstLine="420" w:firstLineChars="0"/>
        <w:rPr>
          <w:rFonts w:ascii="宋体" w:hAnsi="宋体"/>
          <w:szCs w:val="21"/>
        </w:rPr>
      </w:pPr>
      <w:r>
        <w:rPr>
          <w:rFonts w:ascii="宋体" w:hAnsi="宋体"/>
          <w:b/>
          <w:bCs/>
          <w:szCs w:val="21"/>
        </w:rPr>
        <w:t>情感连接：</w:t>
      </w:r>
      <w:r>
        <w:rPr>
          <w:rFonts w:hint="eastAsia" w:ascii="宋体" w:hAnsi="宋体"/>
          <w:szCs w:val="21"/>
        </w:rPr>
        <w:t>用产品传递背后的故事，把“匠心”“传承”“静美”传</w:t>
      </w:r>
      <w:r>
        <w:rPr>
          <w:rFonts w:hint="eastAsia" w:ascii="宋体" w:hAnsi="宋体"/>
          <w:szCs w:val="21"/>
          <w:lang w:eastAsia="zh-CN"/>
        </w:rPr>
        <w:t>递给他人</w:t>
      </w:r>
      <w:r>
        <w:rPr>
          <w:rFonts w:hint="eastAsia" w:ascii="宋体" w:hAnsi="宋体"/>
          <w:szCs w:val="21"/>
        </w:rPr>
        <w:t>，让用户买的不只是一件</w:t>
      </w:r>
      <w:r>
        <w:rPr>
          <w:rFonts w:hint="eastAsia" w:ascii="宋体" w:hAnsi="宋体"/>
          <w:szCs w:val="21"/>
          <w:lang w:eastAsia="zh-CN"/>
        </w:rPr>
        <w:t>物品</w:t>
      </w:r>
      <w:r>
        <w:rPr>
          <w:rFonts w:hint="eastAsia" w:ascii="宋体" w:hAnsi="宋体"/>
          <w:szCs w:val="21"/>
        </w:rPr>
        <w:t>，而是一份能实实在在感受到的文化体验。</w:t>
      </w:r>
    </w:p>
    <w:p>
      <w:pPr>
        <w:pStyle w:val="26"/>
        <w:numPr>
          <w:ilvl w:val="0"/>
          <w:numId w:val="3"/>
        </w:numPr>
        <w:ind w:left="425" w:leftChars="0" w:hanging="425" w:firstLineChars="0"/>
      </w:pPr>
      <w:r>
        <w:t>核心产品系列设计</w:t>
      </w:r>
    </w:p>
    <w:p>
      <w:pPr>
        <w:ind w:firstLine="420" w:firstLineChars="0"/>
        <w:rPr>
          <w:rFonts w:ascii="宋体" w:hAnsi="宋体"/>
          <w:szCs w:val="21"/>
        </w:rPr>
      </w:pPr>
      <w:r>
        <w:rPr>
          <w:rFonts w:hint="eastAsia" w:ascii="宋体" w:hAnsi="宋体"/>
          <w:szCs w:val="21"/>
          <w:lang w:val="en-US" w:eastAsia="zh-CN"/>
        </w:rPr>
        <w:t>本策划案</w:t>
      </w:r>
      <w:r>
        <w:rPr>
          <w:rFonts w:ascii="宋体" w:hAnsi="宋体"/>
          <w:szCs w:val="21"/>
        </w:rPr>
        <w:t>围绕“人、车、家、礼”四大生活场景，规划以下核心系列：</w:t>
      </w:r>
    </w:p>
    <w:p>
      <w:pPr>
        <w:ind w:firstLine="420" w:firstLineChars="0"/>
        <w:rPr>
          <w:rFonts w:ascii="宋体" w:hAnsi="宋体"/>
          <w:b/>
          <w:bCs/>
          <w:szCs w:val="21"/>
        </w:rPr>
      </w:pPr>
      <w:r>
        <w:rPr>
          <w:rFonts w:ascii="宋体" w:hAnsi="宋体"/>
          <w:b/>
          <w:bCs/>
          <w:szCs w:val="21"/>
        </w:rPr>
        <w:t>系列一：【莲韵·雅致】传统焕新系列</w:t>
      </w:r>
    </w:p>
    <w:p>
      <w:pPr>
        <w:ind w:firstLine="420" w:firstLineChars="0"/>
        <w:rPr>
          <w:rFonts w:ascii="宋体" w:hAnsi="宋体"/>
          <w:szCs w:val="21"/>
        </w:rPr>
      </w:pPr>
      <w:r>
        <w:rPr>
          <w:rFonts w:ascii="宋体" w:hAnsi="宋体"/>
          <w:szCs w:val="21"/>
        </w:rPr>
        <w:t>此系列聚焦于传统品类的现代化升级，服务于高品质家居与个人装扮。</w:t>
      </w:r>
    </w:p>
    <w:p>
      <w:pPr>
        <w:ind w:firstLine="420" w:firstLineChars="0"/>
        <w:rPr>
          <w:rFonts w:hint="eastAsia" w:ascii="宋体" w:hAnsi="宋体"/>
          <w:szCs w:val="21"/>
        </w:rPr>
      </w:pPr>
      <w:r>
        <w:rPr>
          <w:rFonts w:ascii="宋体" w:hAnsi="宋体"/>
          <w:b/>
          <w:bCs/>
          <w:szCs w:val="21"/>
        </w:rPr>
        <w:t>新中式刺绣服饰</w:t>
      </w:r>
      <w:r>
        <w:rPr>
          <w:rFonts w:ascii="宋体" w:hAnsi="宋体"/>
          <w:szCs w:val="21"/>
        </w:rPr>
        <w:t>：</w:t>
      </w:r>
      <w:r>
        <w:rPr>
          <w:rFonts w:hint="eastAsia" w:ascii="宋体" w:hAnsi="宋体"/>
          <w:szCs w:val="21"/>
        </w:rPr>
        <w:t>旗袍、汉服、新中式外套，搭配围巾、手包等配饰</w:t>
      </w:r>
    </w:p>
    <w:p>
      <w:pPr>
        <w:ind w:firstLine="420" w:firstLineChars="0"/>
        <w:rPr>
          <w:rFonts w:ascii="宋体" w:hAnsi="宋体"/>
          <w:szCs w:val="21"/>
        </w:rPr>
      </w:pPr>
      <w:r>
        <w:rPr>
          <w:rFonts w:hint="eastAsia" w:ascii="宋体" w:hAnsi="宋体"/>
          <w:szCs w:val="21"/>
        </w:rPr>
        <w:t>用“摄影绣”工艺</w:t>
      </w:r>
      <w:r>
        <w:rPr>
          <w:rFonts w:hint="eastAsia" w:ascii="宋体" w:hAnsi="宋体"/>
          <w:szCs w:val="21"/>
          <w:lang w:eastAsia="zh-CN"/>
        </w:rPr>
        <w:t>制作</w:t>
      </w:r>
      <w:r>
        <w:rPr>
          <w:rFonts w:hint="eastAsia" w:ascii="宋体" w:hAnsi="宋体"/>
          <w:szCs w:val="21"/>
        </w:rPr>
        <w:t>，在丝绸、香云纱这些细腻的面料上，绣出写意莲花、朦胧山水的雅致纹样，力求做到远看是画、近看是绣的独特视觉美感。</w:t>
      </w:r>
    </w:p>
    <w:p>
      <w:pPr>
        <w:pStyle w:val="24"/>
        <w:bidi w:val="0"/>
        <w:jc w:val="left"/>
        <w:rPr>
          <w:rFonts w:hint="default" w:eastAsia="宋体"/>
          <w:lang w:val="en-US" w:eastAsia="zh-CN"/>
        </w:rPr>
      </w:pPr>
      <w:r>
        <w:drawing>
          <wp:inline distT="0" distB="0" distL="0" distR="0">
            <wp:extent cx="3077210" cy="2272665"/>
            <wp:effectExtent l="0" t="0" r="1270" b="13335"/>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57" cstate="print"/>
                    <a:srcRect/>
                    <a:stretch>
                      <a:fillRect/>
                    </a:stretch>
                  </pic:blipFill>
                  <pic:spPr>
                    <a:xfrm>
                      <a:off x="0" y="0"/>
                      <a:ext cx="3077210" cy="2272665"/>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2910205" cy="2259965"/>
            <wp:effectExtent l="0" t="0" r="635" b="10795"/>
            <wp:docPr id="34" name="图片 34" descr="mmexport177026320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mmexport1770263203829"/>
                    <pic:cNvPicPr>
                      <a:picLocks noChangeAspect="1"/>
                    </pic:cNvPicPr>
                  </pic:nvPicPr>
                  <pic:blipFill>
                    <a:blip r:embed="rId58"/>
                    <a:stretch>
                      <a:fillRect/>
                    </a:stretch>
                  </pic:blipFill>
                  <pic:spPr>
                    <a:xfrm>
                      <a:off x="0" y="0"/>
                      <a:ext cx="2910205" cy="2259965"/>
                    </a:xfrm>
                    <a:prstGeom prst="rect">
                      <a:avLst/>
                    </a:prstGeom>
                  </pic:spPr>
                </pic:pic>
              </a:graphicData>
            </a:graphic>
          </wp:inline>
        </w:drawing>
      </w:r>
    </w:p>
    <w:p>
      <w:pPr>
        <w:pStyle w:val="25"/>
        <w:bidi w:val="0"/>
        <w:ind w:firstLine="1476" w:firstLineChars="700"/>
        <w:jc w:val="both"/>
        <w:rPr>
          <w:rStyle w:val="28"/>
          <w:rFonts w:hint="default"/>
          <w:b/>
          <w:lang w:val="en-US" w:eastAsia="zh-CN"/>
        </w:rPr>
      </w:pPr>
      <w:r>
        <w:rPr>
          <w:rFonts w:hint="eastAsia"/>
        </w:rPr>
        <w:t>图5-</w:t>
      </w:r>
      <w:r>
        <w:rPr>
          <w:rFonts w:hint="eastAsia"/>
          <w:lang w:val="en-US" w:eastAsia="zh-CN"/>
        </w:rPr>
        <w:t xml:space="preserve">14 </w:t>
      </w:r>
      <w:r>
        <w:rPr>
          <w:rFonts w:hint="eastAsia"/>
        </w:rPr>
        <w:t>赣绣真丝围巾</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Style w:val="28"/>
          <w:b/>
        </w:rPr>
        <w:t>图</w:t>
      </w:r>
      <w:r>
        <w:rPr>
          <w:rStyle w:val="28"/>
          <w:rFonts w:hint="eastAsia"/>
          <w:b/>
          <w:lang w:val="en-US" w:eastAsia="zh-CN"/>
        </w:rPr>
        <w:t>5-15 赣绣旗袍</w:t>
      </w:r>
    </w:p>
    <w:p>
      <w:pPr>
        <w:pStyle w:val="27"/>
        <w:ind w:left="0" w:leftChars="0" w:firstLine="420" w:firstLineChars="0"/>
        <w:rPr>
          <w:rFonts w:ascii="宋体" w:hAnsi="宋体"/>
          <w:szCs w:val="21"/>
        </w:rPr>
      </w:pPr>
      <w:r>
        <w:rPr>
          <w:rFonts w:ascii="宋体" w:hAnsi="宋体"/>
          <w:b/>
          <w:bCs/>
          <w:szCs w:val="21"/>
        </w:rPr>
        <w:t>刺绣妆镜与家居摆件：</w:t>
      </w:r>
      <w:r>
        <w:rPr>
          <w:rFonts w:ascii="宋体" w:hAnsi="宋体"/>
          <w:szCs w:val="21"/>
        </w:rPr>
        <w:t>手持化妆镜、台式梳妆镜、刺绣屏风、装饰画。</w:t>
      </w:r>
    </w:p>
    <w:p>
      <w:pPr>
        <w:pStyle w:val="27"/>
        <w:ind w:left="0" w:leftChars="0" w:firstLine="420" w:firstLineChars="0"/>
        <w:rPr>
          <w:rFonts w:ascii="宋体" w:hAnsi="宋体"/>
          <w:szCs w:val="21"/>
        </w:rPr>
      </w:pPr>
      <w:r>
        <w:rPr>
          <w:rFonts w:ascii="宋体" w:hAnsi="宋体"/>
          <w:szCs w:val="21"/>
        </w:rPr>
        <w:t>镜框或画框采</w:t>
      </w:r>
      <w:r>
        <w:rPr>
          <w:rFonts w:hint="eastAsia" w:ascii="宋体" w:hAnsi="宋体"/>
          <w:szCs w:val="21"/>
          <w:lang w:val="en-US" w:eastAsia="zh-CN"/>
        </w:rPr>
        <w:t>用</w:t>
      </w:r>
      <w:r>
        <w:rPr>
          <w:rFonts w:ascii="宋体" w:hAnsi="宋体"/>
          <w:szCs w:val="21"/>
        </w:rPr>
        <w:t>紫光檀等名贵木材，嵌入圆形或扇形绣片。绣片内容可定制，如结合“打</w:t>
      </w:r>
      <w:r>
        <w:rPr>
          <w:rFonts w:hint="eastAsia" w:ascii="宋体" w:hAnsi="宋体"/>
          <w:szCs w:val="21"/>
          <w:lang w:val="en-US" w:eastAsia="zh-CN"/>
        </w:rPr>
        <w:t>子</w:t>
      </w:r>
      <w:r>
        <w:rPr>
          <w:rFonts w:ascii="宋体" w:hAnsi="宋体"/>
          <w:szCs w:val="21"/>
        </w:rPr>
        <w:t>泼墨绣”技法表现水墨莲花，兼具实用性与艺术收藏价值。</w:t>
      </w:r>
    </w:p>
    <w:p>
      <w:pPr>
        <w:pStyle w:val="27"/>
        <w:ind w:left="420" w:firstLine="0" w:firstLineChars="0"/>
        <w:jc w:val="center"/>
        <w:rPr>
          <w:rFonts w:ascii="宋体" w:hAnsi="宋体"/>
          <w:szCs w:val="21"/>
        </w:rPr>
      </w:pPr>
      <w:r>
        <w:rPr>
          <w:rFonts w:ascii="宋体" w:hAnsi="宋体"/>
          <w:szCs w:val="21"/>
        </w:rPr>
        <w:drawing>
          <wp:inline distT="0" distB="0" distL="0" distR="0">
            <wp:extent cx="2628900" cy="1961515"/>
            <wp:effectExtent l="0" t="0" r="7620" b="4445"/>
            <wp:docPr id="1037" name="Image1"/>
            <wp:cNvGraphicFramePr/>
            <a:graphic xmlns:a="http://schemas.openxmlformats.org/drawingml/2006/main">
              <a:graphicData uri="http://schemas.openxmlformats.org/drawingml/2006/picture">
                <pic:pic xmlns:pic="http://schemas.openxmlformats.org/drawingml/2006/picture">
                  <pic:nvPicPr>
                    <pic:cNvPr id="1037" name="Image1"/>
                    <pic:cNvPicPr/>
                  </pic:nvPicPr>
                  <pic:blipFill>
                    <a:blip r:embed="rId59" cstate="print"/>
                    <a:srcRect/>
                    <a:stretch>
                      <a:fillRect/>
                    </a:stretch>
                  </pic:blipFill>
                  <pic:spPr>
                    <a:xfrm>
                      <a:off x="0" y="0"/>
                      <a:ext cx="2628900" cy="1961938"/>
                    </a:xfrm>
                    <a:prstGeom prst="rect">
                      <a:avLst/>
                    </a:prstGeom>
                  </pic:spPr>
                </pic:pic>
              </a:graphicData>
            </a:graphic>
          </wp:inline>
        </w:drawing>
      </w:r>
      <w:r>
        <w:drawing>
          <wp:inline distT="0" distB="0" distL="114300" distR="114300">
            <wp:extent cx="2628900" cy="1925955"/>
            <wp:effectExtent l="0" t="0" r="7620" b="9525"/>
            <wp:docPr id="27" name="Image1"/>
            <wp:cNvGraphicFramePr/>
            <a:graphic xmlns:a="http://schemas.openxmlformats.org/drawingml/2006/main">
              <a:graphicData uri="http://schemas.openxmlformats.org/drawingml/2006/picture">
                <pic:pic xmlns:pic="http://schemas.openxmlformats.org/drawingml/2006/picture">
                  <pic:nvPicPr>
                    <pic:cNvPr id="27" name="Image1"/>
                    <pic:cNvPicPr/>
                  </pic:nvPicPr>
                  <pic:blipFill>
                    <a:blip r:embed="rId60" cstate="print"/>
                    <a:srcRect/>
                    <a:stretch>
                      <a:fillRect/>
                    </a:stretch>
                  </pic:blipFill>
                  <pic:spPr>
                    <a:xfrm>
                      <a:off x="0" y="0"/>
                      <a:ext cx="2628900" cy="1926334"/>
                    </a:xfrm>
                    <a:prstGeom prst="rect">
                      <a:avLst/>
                    </a:prstGeom>
                  </pic:spPr>
                </pic:pic>
              </a:graphicData>
            </a:graphic>
          </wp:inline>
        </w:drawing>
      </w:r>
    </w:p>
    <w:p>
      <w:pPr>
        <w:pStyle w:val="25"/>
        <w:bidi w:val="0"/>
        <w:ind w:left="840" w:leftChars="0" w:firstLine="420" w:firstLineChars="0"/>
        <w:jc w:val="both"/>
      </w:pPr>
      <w:r>
        <w:rPr>
          <w:rFonts w:hint="eastAsia"/>
        </w:rPr>
        <w:t>图5-</w:t>
      </w:r>
      <w:r>
        <w:rPr>
          <w:rFonts w:hint="eastAsia"/>
          <w:lang w:val="en-US" w:eastAsia="zh-CN"/>
        </w:rPr>
        <w:t xml:space="preserve">16 </w:t>
      </w:r>
      <w:r>
        <w:rPr>
          <w:rFonts w:hint="eastAsia"/>
        </w:rPr>
        <w:t>八大山人水墨画绣</w:t>
      </w:r>
      <w:r>
        <w:rPr>
          <w:rFonts w:hint="eastAsia"/>
          <w:lang w:val="en-US" w:eastAsia="zh-CN"/>
        </w:rPr>
        <w:t xml:space="preserve"> </w:t>
      </w:r>
      <w:r>
        <w:rPr>
          <w:rFonts w:hint="eastAsia"/>
        </w:rPr>
        <w:t>菊甁图</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图5-1</w:t>
      </w:r>
      <w:r>
        <w:rPr>
          <w:rFonts w:hint="eastAsia"/>
          <w:lang w:val="en-US" w:eastAsia="zh-CN"/>
        </w:rPr>
        <w:t xml:space="preserve">7 </w:t>
      </w:r>
      <w:r>
        <w:rPr>
          <w:rFonts w:hint="eastAsia"/>
        </w:rPr>
        <w:t>古风赣绣折叠镜</w:t>
      </w:r>
    </w:p>
    <w:p>
      <w:pPr>
        <w:pStyle w:val="27"/>
        <w:ind w:left="0" w:leftChars="0" w:firstLine="420" w:firstLineChars="0"/>
        <w:rPr>
          <w:rFonts w:ascii="宋体" w:hAnsi="宋体"/>
          <w:b/>
          <w:bCs/>
          <w:szCs w:val="21"/>
        </w:rPr>
      </w:pPr>
      <w:r>
        <w:rPr>
          <w:rFonts w:ascii="宋体" w:hAnsi="宋体"/>
          <w:b/>
          <w:bCs/>
          <w:szCs w:val="21"/>
        </w:rPr>
        <w:t>系列二：【丝路·摩登】跨界出行系列</w:t>
      </w:r>
    </w:p>
    <w:p>
      <w:pPr>
        <w:pStyle w:val="27"/>
        <w:ind w:left="420" w:firstLine="0" w:firstLineChars="0"/>
        <w:rPr>
          <w:rFonts w:ascii="宋体" w:hAnsi="宋体"/>
          <w:szCs w:val="21"/>
        </w:rPr>
      </w:pPr>
      <w:r>
        <w:rPr>
          <w:rFonts w:ascii="宋体" w:hAnsi="宋体"/>
          <w:szCs w:val="21"/>
        </w:rPr>
        <w:t>此系列将赣绣植入现代科技与出行场景，塑造品牌先锋、潮酷的另一面。</w:t>
      </w:r>
    </w:p>
    <w:p>
      <w:pPr>
        <w:pStyle w:val="27"/>
        <w:ind w:left="0" w:leftChars="0" w:firstLine="420" w:firstLineChars="0"/>
        <w:rPr>
          <w:rFonts w:ascii="宋体" w:hAnsi="宋体"/>
          <w:szCs w:val="21"/>
        </w:rPr>
      </w:pPr>
      <w:r>
        <w:rPr>
          <w:rFonts w:ascii="宋体" w:hAnsi="宋体"/>
          <w:b/>
          <w:bCs/>
          <w:szCs w:val="21"/>
        </w:rPr>
        <w:t>车载刺绣艺术套装</w:t>
      </w:r>
      <w:r>
        <w:rPr>
          <w:rFonts w:ascii="宋体" w:hAnsi="宋体"/>
          <w:szCs w:val="21"/>
        </w:rPr>
        <w:t>：座椅靠背头枕套、方向盘套、车载香薰套、纸巾盒套。</w:t>
      </w:r>
    </w:p>
    <w:p>
      <w:pPr>
        <w:pStyle w:val="27"/>
        <w:ind w:left="0" w:leftChars="0" w:firstLine="420" w:firstLineChars="0"/>
        <w:rPr>
          <w:rFonts w:ascii="宋体" w:hAnsi="宋体"/>
          <w:szCs w:val="21"/>
        </w:rPr>
      </w:pPr>
      <w:r>
        <w:rPr>
          <w:rFonts w:hint="eastAsia" w:ascii="宋体" w:hAnsi="宋体"/>
          <w:szCs w:val="21"/>
        </w:rPr>
        <w:t>整体</w:t>
      </w:r>
      <w:r>
        <w:rPr>
          <w:rFonts w:hint="eastAsia" w:ascii="宋体" w:hAnsi="宋体"/>
          <w:szCs w:val="21"/>
          <w:lang w:eastAsia="zh-CN"/>
        </w:rPr>
        <w:t>采用</w:t>
      </w:r>
      <w:r>
        <w:rPr>
          <w:rFonts w:hint="eastAsia" w:ascii="宋体" w:hAnsi="宋体"/>
          <w:szCs w:val="21"/>
        </w:rPr>
        <w:t>特制记忆布</w:t>
      </w:r>
      <w:r>
        <w:rPr>
          <w:rFonts w:hint="eastAsia" w:ascii="宋体" w:hAnsi="宋体"/>
          <w:szCs w:val="21"/>
          <w:lang w:eastAsia="zh-CN"/>
        </w:rPr>
        <w:t>搭配</w:t>
      </w:r>
      <w:r>
        <w:rPr>
          <w:rFonts w:hint="eastAsia" w:ascii="宋体" w:hAnsi="宋体"/>
          <w:szCs w:val="21"/>
        </w:rPr>
        <w:t>阻燃面料，安全又耐用。上面是用“飞白绣”绣</w:t>
      </w:r>
      <w:r>
        <w:rPr>
          <w:rFonts w:hint="eastAsia" w:ascii="宋体" w:hAnsi="宋体"/>
          <w:szCs w:val="21"/>
          <w:lang w:eastAsia="zh-CN"/>
        </w:rPr>
        <w:t>制的写意山水</w:t>
      </w:r>
      <w:r>
        <w:rPr>
          <w:rFonts w:hint="eastAsia" w:ascii="宋体" w:hAnsi="宋体"/>
          <w:szCs w:val="21"/>
        </w:rPr>
        <w:t>，</w:t>
      </w:r>
      <w:r>
        <w:rPr>
          <w:rFonts w:hint="eastAsia" w:ascii="宋体" w:hAnsi="宋体"/>
          <w:szCs w:val="21"/>
          <w:lang w:eastAsia="zh-CN"/>
        </w:rPr>
        <w:t>与</w:t>
      </w:r>
      <w:r>
        <w:rPr>
          <w:rFonts w:hint="eastAsia" w:ascii="宋体" w:hAnsi="宋体"/>
          <w:szCs w:val="21"/>
        </w:rPr>
        <w:t>车内的现代风格</w:t>
      </w:r>
      <w:r>
        <w:rPr>
          <w:rFonts w:hint="eastAsia" w:ascii="宋体" w:hAnsi="宋体"/>
          <w:szCs w:val="21"/>
          <w:lang w:eastAsia="zh-CN"/>
        </w:rPr>
        <w:t>相映成趣</w:t>
      </w:r>
      <w:r>
        <w:rPr>
          <w:rFonts w:hint="eastAsia" w:ascii="宋体" w:hAnsi="宋体"/>
          <w:szCs w:val="21"/>
        </w:rPr>
        <w:t>。车载香薰套</w:t>
      </w:r>
      <w:r>
        <w:rPr>
          <w:rFonts w:hint="eastAsia" w:ascii="宋体" w:hAnsi="宋体"/>
          <w:szCs w:val="21"/>
          <w:lang w:eastAsia="zh-CN"/>
        </w:rPr>
        <w:t>将</w:t>
      </w:r>
      <w:r>
        <w:rPr>
          <w:rFonts w:hint="eastAsia" w:ascii="宋体" w:hAnsi="宋体"/>
          <w:szCs w:val="21"/>
        </w:rPr>
        <w:t>刺绣工艺和精油挥发系统结合起来，</w:t>
      </w:r>
      <w:r>
        <w:rPr>
          <w:rFonts w:hint="eastAsia" w:ascii="宋体" w:hAnsi="宋体"/>
          <w:szCs w:val="21"/>
          <w:lang w:eastAsia="zh-CN"/>
        </w:rPr>
        <w:t>带来视觉与嗅觉的双重享受</w:t>
      </w:r>
      <w:r>
        <w:rPr>
          <w:rFonts w:hint="eastAsia" w:ascii="宋体" w:hAnsi="宋体"/>
          <w:szCs w:val="21"/>
        </w:rPr>
        <w:t>；头枕套</w:t>
      </w:r>
      <w:r>
        <w:rPr>
          <w:rFonts w:hint="eastAsia" w:ascii="宋体" w:hAnsi="宋体"/>
          <w:szCs w:val="21"/>
          <w:lang w:eastAsia="zh-CN"/>
        </w:rPr>
        <w:t>符合</w:t>
      </w:r>
      <w:r>
        <w:rPr>
          <w:rFonts w:hint="eastAsia" w:ascii="宋体" w:hAnsi="宋体"/>
          <w:szCs w:val="21"/>
        </w:rPr>
        <w:t>人体工学设计，</w:t>
      </w:r>
      <w:r>
        <w:rPr>
          <w:rFonts w:hint="eastAsia" w:ascii="宋体" w:hAnsi="宋体"/>
          <w:szCs w:val="21"/>
          <w:lang w:eastAsia="zh-CN"/>
        </w:rPr>
        <w:t>使用更舒适</w:t>
      </w:r>
      <w:r>
        <w:rPr>
          <w:rFonts w:hint="eastAsia" w:ascii="宋体" w:hAnsi="宋体"/>
          <w:szCs w:val="21"/>
        </w:rPr>
        <w:t>。</w:t>
      </w:r>
    </w:p>
    <w:p>
      <w:pPr>
        <w:pStyle w:val="27"/>
        <w:ind w:left="420" w:firstLine="0" w:firstLineChars="0"/>
        <w:jc w:val="center"/>
        <w:rPr>
          <w:rFonts w:hint="default" w:ascii="宋体" w:hAnsi="宋体" w:eastAsia="宋体"/>
          <w:szCs w:val="21"/>
          <w:lang w:val="en-US" w:eastAsia="zh-CN"/>
        </w:rPr>
      </w:pPr>
      <w:r>
        <w:rPr>
          <w:rFonts w:ascii="宋体" w:hAnsi="宋体"/>
          <w:szCs w:val="21"/>
        </w:rPr>
        <w:drawing>
          <wp:inline distT="0" distB="0" distL="0" distR="0">
            <wp:extent cx="2402840" cy="2052320"/>
            <wp:effectExtent l="0" t="0" r="5080" b="5080"/>
            <wp:docPr id="1039" name="Image1"/>
            <wp:cNvGraphicFramePr/>
            <a:graphic xmlns:a="http://schemas.openxmlformats.org/drawingml/2006/main">
              <a:graphicData uri="http://schemas.openxmlformats.org/drawingml/2006/picture">
                <pic:pic xmlns:pic="http://schemas.openxmlformats.org/drawingml/2006/picture">
                  <pic:nvPicPr>
                    <pic:cNvPr id="1039" name="Image1"/>
                    <pic:cNvPicPr/>
                  </pic:nvPicPr>
                  <pic:blipFill>
                    <a:blip r:embed="rId61" cstate="print"/>
                    <a:srcRect/>
                    <a:stretch>
                      <a:fillRect/>
                    </a:stretch>
                  </pic:blipFill>
                  <pic:spPr>
                    <a:xfrm>
                      <a:off x="0" y="0"/>
                      <a:ext cx="2402840" cy="2052320"/>
                    </a:xfrm>
                    <a:prstGeom prst="rect">
                      <a:avLst/>
                    </a:prstGeom>
                  </pic:spPr>
                </pic:pic>
              </a:graphicData>
            </a:graphic>
          </wp:inline>
        </w:drawing>
      </w:r>
      <w:r>
        <w:rPr>
          <w:rFonts w:hint="eastAsia" w:ascii="宋体" w:hAnsi="宋体"/>
          <w:szCs w:val="21"/>
          <w:lang w:val="en-US" w:eastAsia="zh-CN"/>
        </w:rPr>
        <w:t xml:space="preserve">  </w:t>
      </w:r>
      <w:r>
        <w:rPr>
          <w:rFonts w:ascii="宋体" w:hAnsi="宋体"/>
          <w:szCs w:val="21"/>
        </w:rPr>
        <w:drawing>
          <wp:inline distT="0" distB="0" distL="0" distR="0">
            <wp:extent cx="2675890" cy="2024380"/>
            <wp:effectExtent l="0" t="0" r="6350" b="2540"/>
            <wp:docPr id="28" name="Image1"/>
            <wp:cNvGraphicFramePr/>
            <a:graphic xmlns:a="http://schemas.openxmlformats.org/drawingml/2006/main">
              <a:graphicData uri="http://schemas.openxmlformats.org/drawingml/2006/picture">
                <pic:pic xmlns:pic="http://schemas.openxmlformats.org/drawingml/2006/picture">
                  <pic:nvPicPr>
                    <pic:cNvPr id="28" name="Image1"/>
                    <pic:cNvPicPr/>
                  </pic:nvPicPr>
                  <pic:blipFill>
                    <a:blip r:embed="rId62" cstate="print"/>
                    <a:srcRect/>
                    <a:stretch>
                      <a:fillRect/>
                    </a:stretch>
                  </pic:blipFill>
                  <pic:spPr>
                    <a:xfrm>
                      <a:off x="0" y="0"/>
                      <a:ext cx="2675890" cy="2024380"/>
                    </a:xfrm>
                    <a:prstGeom prst="rect">
                      <a:avLst/>
                    </a:prstGeom>
                  </pic:spPr>
                </pic:pic>
              </a:graphicData>
            </a:graphic>
          </wp:inline>
        </w:drawing>
      </w:r>
    </w:p>
    <w:p>
      <w:pPr>
        <w:pStyle w:val="25"/>
        <w:bidi w:val="0"/>
        <w:ind w:left="840" w:leftChars="0" w:firstLine="420" w:firstLineChars="0"/>
        <w:jc w:val="both"/>
      </w:pPr>
      <w:r>
        <w:rPr>
          <w:rFonts w:hint="eastAsia"/>
        </w:rPr>
        <w:t>图5-1</w:t>
      </w:r>
      <w:r>
        <w:rPr>
          <w:rFonts w:hint="eastAsia"/>
          <w:lang w:val="en-US" w:eastAsia="zh-CN"/>
        </w:rPr>
        <w:t xml:space="preserve">8 </w:t>
      </w:r>
      <w:r>
        <w:rPr>
          <w:rFonts w:hint="eastAsia"/>
        </w:rPr>
        <w:t>赣绣座椅靠背头枕套</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图5-1</w:t>
      </w:r>
      <w:r>
        <w:rPr>
          <w:rFonts w:hint="eastAsia"/>
          <w:lang w:val="en-US" w:eastAsia="zh-CN"/>
        </w:rPr>
        <w:t xml:space="preserve">9 </w:t>
      </w:r>
      <w:r>
        <w:rPr>
          <w:rFonts w:hint="eastAsia"/>
        </w:rPr>
        <w:t>赣绣蓝地车载香薰</w:t>
      </w:r>
    </w:p>
    <w:p>
      <w:pPr>
        <w:pStyle w:val="27"/>
        <w:ind w:left="420" w:firstLine="0" w:firstLineChars="0"/>
        <w:rPr>
          <w:rFonts w:ascii="宋体" w:hAnsi="宋体"/>
          <w:szCs w:val="21"/>
        </w:rPr>
      </w:pPr>
      <w:r>
        <w:rPr>
          <w:rFonts w:ascii="宋体" w:hAnsi="宋体"/>
          <w:b/>
          <w:bCs/>
          <w:szCs w:val="21"/>
        </w:rPr>
        <w:t>数码配件刺绣系列</w:t>
      </w:r>
      <w:r>
        <w:rPr>
          <w:rFonts w:ascii="宋体" w:hAnsi="宋体"/>
          <w:szCs w:val="21"/>
        </w:rPr>
        <w:t>：真无线耳机保护壳、手机壳、平板电脑包、笔记本电脑贴。</w:t>
      </w:r>
    </w:p>
    <w:p>
      <w:pPr>
        <w:pStyle w:val="27"/>
        <w:ind w:left="0" w:leftChars="0" w:firstLine="420" w:firstLineChars="0"/>
        <w:rPr>
          <w:rFonts w:ascii="宋体" w:hAnsi="宋体"/>
          <w:szCs w:val="21"/>
        </w:rPr>
      </w:pPr>
      <w:r>
        <w:rPr>
          <w:rFonts w:ascii="宋体" w:hAnsi="宋体"/>
          <w:szCs w:val="21"/>
        </w:rPr>
        <w:t>与3C品牌合作或开发通用款，采用高精度刺绣工艺，图案精巧耐磨。耳机壳设计为可拆卸式绣片，用户可随心情更换。主打“轻量化潮流文创”，单价亲民，是吸引年轻客群的入口级产品。</w:t>
      </w:r>
    </w:p>
    <w:p>
      <w:pPr>
        <w:pStyle w:val="27"/>
        <w:ind w:left="420" w:firstLine="0" w:firstLineChars="0"/>
        <w:jc w:val="center"/>
        <w:rPr>
          <w:rFonts w:ascii="宋体" w:hAnsi="宋体"/>
          <w:szCs w:val="21"/>
        </w:rPr>
      </w:pPr>
      <w:r>
        <w:rPr>
          <w:rFonts w:ascii="宋体" w:hAnsi="宋体"/>
          <w:szCs w:val="21"/>
        </w:rPr>
        <w:drawing>
          <wp:inline distT="0" distB="0" distL="0" distR="0">
            <wp:extent cx="1898015" cy="1873885"/>
            <wp:effectExtent l="0" t="0" r="6985" b="635"/>
            <wp:docPr id="1041" name="Image1"/>
            <wp:cNvGraphicFramePr/>
            <a:graphic xmlns:a="http://schemas.openxmlformats.org/drawingml/2006/main">
              <a:graphicData uri="http://schemas.openxmlformats.org/drawingml/2006/picture">
                <pic:pic xmlns:pic="http://schemas.openxmlformats.org/drawingml/2006/picture">
                  <pic:nvPicPr>
                    <pic:cNvPr id="1041" name="Image1"/>
                    <pic:cNvPicPr/>
                  </pic:nvPicPr>
                  <pic:blipFill>
                    <a:blip r:embed="rId63" cstate="print"/>
                    <a:srcRect/>
                    <a:stretch>
                      <a:fillRect/>
                    </a:stretch>
                  </pic:blipFill>
                  <pic:spPr>
                    <a:xfrm>
                      <a:off x="0" y="0"/>
                      <a:ext cx="1898015" cy="1873885"/>
                    </a:xfrm>
                    <a:prstGeom prst="rect">
                      <a:avLst/>
                    </a:prstGeom>
                  </pic:spPr>
                </pic:pic>
              </a:graphicData>
            </a:graphic>
          </wp:inline>
        </w:drawing>
      </w:r>
    </w:p>
    <w:p>
      <w:pPr>
        <w:pStyle w:val="25"/>
        <w:bidi w:val="0"/>
      </w:pPr>
      <w:r>
        <w:rPr>
          <w:rFonts w:hint="eastAsia"/>
        </w:rPr>
        <w:t>图5-</w:t>
      </w:r>
      <w:r>
        <w:rPr>
          <w:rFonts w:hint="eastAsia"/>
          <w:lang w:val="en-US" w:eastAsia="zh-CN"/>
        </w:rPr>
        <w:t xml:space="preserve">20 </w:t>
      </w:r>
      <w:r>
        <w:rPr>
          <w:rFonts w:hint="eastAsia"/>
        </w:rPr>
        <w:t>赣绣耳机保护壳</w:t>
      </w:r>
    </w:p>
    <w:p>
      <w:pPr>
        <w:pStyle w:val="27"/>
        <w:keepNext w:val="0"/>
        <w:keepLines w:val="0"/>
        <w:pageBreakBefore w:val="0"/>
        <w:widowControl w:val="0"/>
        <w:tabs>
          <w:tab w:val="left" w:pos="355"/>
        </w:tabs>
        <w:kinsoku/>
        <w:wordWrap/>
        <w:overflowPunct/>
        <w:topLinePunct w:val="0"/>
        <w:autoSpaceDE/>
        <w:autoSpaceDN/>
        <w:bidi w:val="0"/>
        <w:adjustRightInd/>
        <w:snapToGrid/>
        <w:ind w:left="0" w:leftChars="0" w:firstLine="482" w:firstLineChars="200"/>
        <w:textAlignment w:val="auto"/>
        <w:rPr>
          <w:rFonts w:ascii="宋体" w:hAnsi="宋体"/>
          <w:b/>
          <w:bCs/>
          <w:szCs w:val="21"/>
        </w:rPr>
      </w:pPr>
      <w:r>
        <w:rPr>
          <w:rFonts w:ascii="宋体" w:hAnsi="宋体"/>
          <w:b/>
          <w:bCs/>
          <w:szCs w:val="21"/>
        </w:rPr>
        <w:t>系列三：【指间·玲珑】精微饰界系列</w:t>
      </w:r>
    </w:p>
    <w:p>
      <w:pPr>
        <w:pStyle w:val="27"/>
        <w:ind w:left="0" w:leftChars="0" w:firstLine="420" w:firstLineChars="0"/>
        <w:rPr>
          <w:rFonts w:ascii="宋体" w:hAnsi="宋体"/>
          <w:szCs w:val="21"/>
        </w:rPr>
      </w:pPr>
      <w:r>
        <w:rPr>
          <w:rFonts w:ascii="宋体" w:hAnsi="宋体"/>
          <w:szCs w:val="21"/>
        </w:rPr>
        <w:t>此系列专注于小体量、高精度、强装饰性的随身物品，打造日常可佩戴的“移动艺术品”。</w:t>
      </w:r>
    </w:p>
    <w:p>
      <w:pPr>
        <w:pStyle w:val="27"/>
        <w:ind w:left="420" w:firstLine="0" w:firstLineChars="0"/>
        <w:rPr>
          <w:rFonts w:ascii="宋体" w:hAnsi="宋体"/>
          <w:szCs w:val="21"/>
        </w:rPr>
      </w:pPr>
      <w:r>
        <w:rPr>
          <w:rFonts w:ascii="宋体" w:hAnsi="宋体"/>
          <w:b/>
          <w:bCs/>
          <w:szCs w:val="21"/>
        </w:rPr>
        <w:t>刺绣珠宝饰品：</w:t>
      </w:r>
      <w:r>
        <w:rPr>
          <w:rFonts w:ascii="宋体" w:hAnsi="宋体"/>
          <w:szCs w:val="21"/>
        </w:rPr>
        <w:t>耳环（耳钉、耳坠）、胸针、发簪、项链吊坠。</w:t>
      </w:r>
    </w:p>
    <w:p>
      <w:pPr>
        <w:pStyle w:val="27"/>
        <w:ind w:left="0" w:leftChars="0" w:firstLine="420" w:firstLineChars="0"/>
        <w:rPr>
          <w:rFonts w:ascii="宋体" w:hAnsi="宋体"/>
          <w:szCs w:val="21"/>
        </w:rPr>
      </w:pPr>
      <w:r>
        <w:rPr>
          <w:rFonts w:hint="eastAsia" w:ascii="宋体" w:hAnsi="宋体"/>
          <w:szCs w:val="21"/>
        </w:rPr>
        <w:t>小巧的金银底托、树脂滴胶里，都嵌着精致的微缩刺绣。就拿耳环来说，用劈成128份的细丝线，绣出直径5毫米的迷你小莲花，工艺</w:t>
      </w:r>
      <w:r>
        <w:rPr>
          <w:rFonts w:hint="eastAsia" w:ascii="宋体" w:hAnsi="宋体"/>
          <w:szCs w:val="21"/>
          <w:lang w:eastAsia="zh-CN"/>
        </w:rPr>
        <w:t>细致</w:t>
      </w:r>
      <w:r>
        <w:rPr>
          <w:rFonts w:hint="eastAsia" w:ascii="宋体" w:hAnsi="宋体"/>
          <w:szCs w:val="21"/>
        </w:rPr>
        <w:t>精巧，衬出佩戴者的独特品味。</w:t>
      </w:r>
    </w:p>
    <w:p>
      <w:pPr>
        <w:pStyle w:val="27"/>
        <w:ind w:left="420" w:firstLine="0" w:firstLineChars="0"/>
        <w:jc w:val="center"/>
        <w:rPr>
          <w:rFonts w:ascii="宋体" w:hAnsi="宋体"/>
          <w:szCs w:val="21"/>
        </w:rPr>
      </w:pPr>
      <w:r>
        <w:rPr>
          <w:rFonts w:ascii="宋体" w:hAnsi="宋体"/>
          <w:szCs w:val="21"/>
        </w:rPr>
        <w:drawing>
          <wp:inline distT="0" distB="0" distL="0" distR="0">
            <wp:extent cx="2386965" cy="1457325"/>
            <wp:effectExtent l="0" t="0" r="5715" b="5715"/>
            <wp:docPr id="1042" name="Image1"/>
            <wp:cNvGraphicFramePr/>
            <a:graphic xmlns:a="http://schemas.openxmlformats.org/drawingml/2006/main">
              <a:graphicData uri="http://schemas.openxmlformats.org/drawingml/2006/picture">
                <pic:pic xmlns:pic="http://schemas.openxmlformats.org/drawingml/2006/picture">
                  <pic:nvPicPr>
                    <pic:cNvPr id="1042" name="Image1"/>
                    <pic:cNvPicPr/>
                  </pic:nvPicPr>
                  <pic:blipFill>
                    <a:blip r:embed="rId64" cstate="print"/>
                    <a:srcRect/>
                    <a:stretch>
                      <a:fillRect/>
                    </a:stretch>
                  </pic:blipFill>
                  <pic:spPr>
                    <a:xfrm>
                      <a:off x="0" y="0"/>
                      <a:ext cx="2386965" cy="1457325"/>
                    </a:xfrm>
                    <a:prstGeom prst="rect">
                      <a:avLst/>
                    </a:prstGeom>
                  </pic:spPr>
                </pic:pic>
              </a:graphicData>
            </a:graphic>
          </wp:inline>
        </w:drawing>
      </w:r>
    </w:p>
    <w:p>
      <w:pPr>
        <w:pStyle w:val="25"/>
        <w:bidi w:val="0"/>
      </w:pPr>
      <w:r>
        <w:rPr>
          <w:rFonts w:hint="eastAsia"/>
        </w:rPr>
        <w:t>图5-</w:t>
      </w:r>
      <w:r>
        <w:rPr>
          <w:rFonts w:hint="eastAsia"/>
          <w:lang w:val="en-US" w:eastAsia="zh-CN"/>
        </w:rPr>
        <w:t xml:space="preserve">21 </w:t>
      </w:r>
      <w:r>
        <w:rPr>
          <w:rFonts w:hint="eastAsia"/>
        </w:rPr>
        <w:t>青花手绣文创耳环</w:t>
      </w:r>
    </w:p>
    <w:p>
      <w:pPr>
        <w:pStyle w:val="2"/>
        <w:bidi w:val="0"/>
        <w:rPr>
          <w:rFonts w:hint="default"/>
          <w:lang w:val="en-US" w:eastAsia="zh-CN"/>
        </w:rPr>
      </w:pPr>
      <w:bookmarkStart w:id="76" w:name="_Toc26062"/>
      <w:r>
        <w:rPr>
          <w:rFonts w:hint="eastAsia"/>
          <w:lang w:val="en-US" w:eastAsia="zh-CN"/>
        </w:rPr>
        <w:t>品牌整合传播与推广规划</w:t>
      </w:r>
      <w:bookmarkEnd w:id="76"/>
    </w:p>
    <w:p>
      <w:pPr>
        <w:pStyle w:val="3"/>
        <w:rPr>
          <w:rFonts w:hint="eastAsia"/>
        </w:rPr>
      </w:pPr>
      <w:bookmarkStart w:id="77" w:name="_Toc2373"/>
      <w:r>
        <w:t>品牌传播总体目标</w:t>
      </w:r>
      <w:bookmarkEnd w:id="77"/>
    </w:p>
    <w:p>
      <w:pPr>
        <w:pStyle w:val="14"/>
        <w:ind w:firstLine="480" w:firstLineChars="200"/>
        <w:rPr>
          <w:rFonts w:hint="eastAsia" w:ascii="宋体" w:hAnsi="宋体" w:eastAsia="宋体" w:cs="宋体"/>
          <w:sz w:val="24"/>
          <w:szCs w:val="24"/>
        </w:rPr>
      </w:pPr>
      <w:r>
        <w:rPr>
          <w:rFonts w:ascii="宋体" w:hAnsi="宋体" w:eastAsia="宋体" w:cs="宋体"/>
          <w:sz w:val="24"/>
          <w:szCs w:val="24"/>
        </w:rPr>
        <w:t>“线像莲花”品牌的整合传播工作，以江右贡绣非遗文化为深厚根基通过分阶段的整合传播策略实施，</w:t>
      </w:r>
      <w:r>
        <w:rPr>
          <w:rFonts w:hint="eastAsia" w:ascii="宋体" w:hAnsi="宋体" w:eastAsia="宋体" w:cs="宋体"/>
          <w:sz w:val="24"/>
          <w:szCs w:val="24"/>
        </w:rPr>
        <w:t>为</w:t>
      </w:r>
      <w:r>
        <w:rPr>
          <w:rFonts w:ascii="宋体" w:hAnsi="宋体" w:eastAsia="宋体" w:cs="宋体"/>
          <w:sz w:val="24"/>
          <w:szCs w:val="24"/>
        </w:rPr>
        <w:t>实现品牌从地域性非遗工坊向全国性新国潮生活方式品牌的跨越式发展目标。</w:t>
      </w:r>
    </w:p>
    <w:p>
      <w:pPr>
        <w:pStyle w:val="4"/>
        <w:rPr>
          <w:rFonts w:hint="eastAsia"/>
        </w:rPr>
      </w:pPr>
      <w:bookmarkStart w:id="78" w:name="_Toc19501"/>
      <w:r>
        <w:t>品牌认知与地域深耕目标</w:t>
      </w:r>
      <w:bookmarkEnd w:id="78"/>
    </w:p>
    <w:p>
      <w:pPr>
        <w:pStyle w:val="14"/>
        <w:ind w:firstLine="480" w:firstLineChars="200"/>
        <w:rPr>
          <w:rFonts w:hint="eastAsia" w:ascii="宋体" w:hAnsi="宋体" w:eastAsia="宋体" w:cs="宋体"/>
          <w:sz w:val="24"/>
          <w:szCs w:val="24"/>
        </w:rPr>
      </w:pPr>
      <w:r>
        <w:rPr>
          <w:rFonts w:ascii="宋体" w:hAnsi="宋体" w:eastAsia="宋体" w:cs="宋体"/>
          <w:sz w:val="24"/>
          <w:szCs w:val="24"/>
        </w:rPr>
        <w:t>在品牌发展的首个年度，核心任务是确立</w:t>
      </w:r>
      <w:r>
        <w:rPr>
          <w:rFonts w:hint="eastAsia" w:ascii="宋体" w:hAnsi="宋体" w:eastAsia="宋体" w:cs="宋体"/>
          <w:sz w:val="24"/>
          <w:szCs w:val="24"/>
        </w:rPr>
        <w:t>“</w:t>
      </w:r>
      <w:r>
        <w:rPr>
          <w:rFonts w:ascii="宋体" w:hAnsi="宋体" w:eastAsia="宋体" w:cs="宋体"/>
          <w:sz w:val="24"/>
          <w:szCs w:val="24"/>
        </w:rPr>
        <w:t>水墨赣绣”的鲜明独特风格与</w:t>
      </w:r>
      <w:r>
        <w:rPr>
          <w:rFonts w:hint="eastAsia" w:ascii="宋体" w:hAnsi="宋体" w:eastAsia="宋体" w:cs="宋体"/>
          <w:sz w:val="24"/>
          <w:szCs w:val="24"/>
        </w:rPr>
        <w:t>“</w:t>
      </w:r>
      <w:r>
        <w:rPr>
          <w:rFonts w:ascii="宋体" w:hAnsi="宋体" w:eastAsia="宋体" w:cs="宋体"/>
          <w:sz w:val="24"/>
          <w:szCs w:val="24"/>
        </w:rPr>
        <w:t>线像莲花”清晰的品牌识别体系。在江西省内区域，尤其是南昌市及省内核心文旅城市，实现大众消费群体对品牌知晓率达到40%以上的传播目标；与此同时，在全国范围内的非遗保护群体与文创兴趣圈层内，逐步建立起品牌初步的专业认知为后续传播奠定坚实基础。</w:t>
      </w:r>
    </w:p>
    <w:p>
      <w:pPr>
        <w:pStyle w:val="4"/>
        <w:rPr>
          <w:rFonts w:hint="eastAsia"/>
        </w:rPr>
      </w:pPr>
      <w:bookmarkStart w:id="79" w:name="_Toc448"/>
      <w:r>
        <w:t>品牌破圈与全国声量目标</w:t>
      </w:r>
      <w:bookmarkEnd w:id="79"/>
    </w:p>
    <w:p>
      <w:pPr>
        <w:pStyle w:val="14"/>
        <w:ind w:firstLine="480" w:firstLineChars="200"/>
        <w:rPr>
          <w:rFonts w:hint="eastAsia" w:ascii="宋体" w:hAnsi="宋体" w:eastAsia="宋体" w:cs="宋体"/>
          <w:sz w:val="24"/>
          <w:szCs w:val="24"/>
        </w:rPr>
      </w:pPr>
      <w:r>
        <w:rPr>
          <w:rFonts w:ascii="宋体" w:hAnsi="宋体" w:eastAsia="宋体" w:cs="宋体"/>
          <w:sz w:val="24"/>
          <w:szCs w:val="24"/>
        </w:rPr>
        <w:t>在品牌发展的第二个年度，核心任务是打破非遗文化的小众圈层限制，</w:t>
      </w:r>
      <w:r>
        <w:rPr>
          <w:rFonts w:hint="eastAsia" w:ascii="宋体" w:hAnsi="宋体" w:eastAsia="宋体" w:cs="宋体"/>
          <w:sz w:val="24"/>
          <w:szCs w:val="24"/>
        </w:rPr>
        <w:t>借助</w:t>
      </w:r>
      <w:r>
        <w:rPr>
          <w:rFonts w:ascii="宋体" w:hAnsi="宋体" w:eastAsia="宋体" w:cs="宋体"/>
          <w:sz w:val="24"/>
          <w:szCs w:val="24"/>
        </w:rPr>
        <w:t>跨界合作项目的有力推动，实现品牌全国性出圈的传播目标。具体而言，品牌的传播工作要力争成为省级主流文化媒体关于非遗创新报道的典型案例；在线上传播渠道，实现全平台总粉丝量突破</w:t>
      </w:r>
      <w:r>
        <w:rPr>
          <w:rFonts w:hint="eastAsia" w:ascii="宋体" w:hAnsi="宋体" w:eastAsia="宋体" w:cs="宋体"/>
          <w:sz w:val="24"/>
          <w:szCs w:val="24"/>
        </w:rPr>
        <w:t>10</w:t>
      </w:r>
      <w:r>
        <w:rPr>
          <w:rFonts w:ascii="宋体" w:hAnsi="宋体" w:eastAsia="宋体" w:cs="宋体"/>
          <w:sz w:val="24"/>
          <w:szCs w:val="24"/>
        </w:rPr>
        <w:t>万的阶段性目标，成为小红书、抖音等平台国潮与非遗类垂</w:t>
      </w:r>
      <w:r>
        <w:rPr>
          <w:rFonts w:hint="eastAsia" w:ascii="宋体" w:hAnsi="宋体" w:eastAsia="宋体" w:cs="宋体"/>
          <w:sz w:val="24"/>
          <w:szCs w:val="24"/>
        </w:rPr>
        <w:t>直</w:t>
      </w:r>
      <w:r>
        <w:rPr>
          <w:rFonts w:ascii="宋体" w:hAnsi="宋体" w:eastAsia="宋体" w:cs="宋体"/>
          <w:sz w:val="24"/>
          <w:szCs w:val="24"/>
        </w:rPr>
        <w:t>领域的热门品牌；在线下渠道拓展方面，成功</w:t>
      </w:r>
      <w:r>
        <w:rPr>
          <w:rFonts w:hint="eastAsia" w:ascii="宋体" w:hAnsi="宋体" w:eastAsia="宋体" w:cs="宋体"/>
          <w:sz w:val="24"/>
          <w:szCs w:val="24"/>
        </w:rPr>
        <w:t>覆盖</w:t>
      </w:r>
      <w:r>
        <w:rPr>
          <w:rFonts w:ascii="宋体" w:hAnsi="宋体" w:eastAsia="宋体" w:cs="宋体"/>
          <w:sz w:val="24"/>
          <w:szCs w:val="24"/>
        </w:rPr>
        <w:t>省</w:t>
      </w:r>
      <w:r>
        <w:rPr>
          <w:rFonts w:hint="eastAsia" w:ascii="宋体" w:hAnsi="宋体" w:eastAsia="宋体" w:cs="宋体"/>
          <w:sz w:val="24"/>
          <w:szCs w:val="24"/>
        </w:rPr>
        <w:t>内</w:t>
      </w:r>
      <w:r>
        <w:rPr>
          <w:rFonts w:ascii="宋体" w:hAnsi="宋体" w:eastAsia="宋体" w:cs="宋体"/>
          <w:sz w:val="24"/>
          <w:szCs w:val="24"/>
        </w:rPr>
        <w:t>城市的商场或文化地标渠道。</w:t>
      </w:r>
    </w:p>
    <w:p>
      <w:pPr>
        <w:pStyle w:val="4"/>
        <w:rPr>
          <w:rFonts w:hint="eastAsia"/>
        </w:rPr>
      </w:pPr>
      <w:bookmarkStart w:id="80" w:name="_Toc5009"/>
      <w:r>
        <w:t>品牌深化与价值认同目标</w:t>
      </w:r>
      <w:bookmarkEnd w:id="80"/>
    </w:p>
    <w:p>
      <w:pPr>
        <w:pStyle w:val="14"/>
        <w:ind w:firstLine="480" w:firstLineChars="200"/>
        <w:rPr>
          <w:rFonts w:hint="eastAsia" w:ascii="宋体" w:hAnsi="宋体" w:eastAsia="宋体" w:cs="宋体"/>
          <w:sz w:val="24"/>
          <w:szCs w:val="24"/>
        </w:rPr>
      </w:pPr>
      <w:r>
        <w:rPr>
          <w:rFonts w:ascii="宋体" w:hAnsi="宋体" w:eastAsia="宋体" w:cs="宋体"/>
          <w:sz w:val="24"/>
          <w:szCs w:val="24"/>
        </w:rPr>
        <w:t>在品牌发展的第三个年度，核心任务是完成品牌从</w:t>
      </w:r>
      <w:r>
        <w:rPr>
          <w:rFonts w:hint="eastAsia" w:ascii="宋体" w:hAnsi="宋体" w:eastAsia="宋体" w:cs="宋体"/>
          <w:sz w:val="24"/>
          <w:szCs w:val="24"/>
        </w:rPr>
        <w:t>“</w:t>
      </w:r>
      <w:r>
        <w:rPr>
          <w:rFonts w:ascii="宋体" w:hAnsi="宋体" w:eastAsia="宋体" w:cs="宋体"/>
          <w:sz w:val="24"/>
          <w:szCs w:val="24"/>
        </w:rPr>
        <w:t>知名”到</w:t>
      </w:r>
      <w:r>
        <w:rPr>
          <w:rFonts w:hint="eastAsia" w:ascii="宋体" w:hAnsi="宋体" w:eastAsia="宋体" w:cs="宋体"/>
          <w:sz w:val="24"/>
          <w:szCs w:val="24"/>
        </w:rPr>
        <w:t>“</w:t>
      </w:r>
      <w:r>
        <w:rPr>
          <w:rFonts w:ascii="宋体" w:hAnsi="宋体" w:eastAsia="宋体" w:cs="宋体"/>
          <w:sz w:val="24"/>
          <w:szCs w:val="24"/>
        </w:rPr>
        <w:t>受尊崇”的关键性品牌建设。品牌</w:t>
      </w:r>
      <w:r>
        <w:rPr>
          <w:rFonts w:hint="eastAsia" w:ascii="宋体" w:hAnsi="宋体" w:eastAsia="宋体" w:cs="宋体"/>
          <w:sz w:val="24"/>
          <w:szCs w:val="24"/>
        </w:rPr>
        <w:t>计划</w:t>
      </w:r>
      <w:r>
        <w:rPr>
          <w:rFonts w:ascii="宋体" w:hAnsi="宋体" w:eastAsia="宋体" w:cs="宋体"/>
          <w:sz w:val="24"/>
          <w:szCs w:val="24"/>
        </w:rPr>
        <w:t>成为代表</w:t>
      </w:r>
      <w:r>
        <w:rPr>
          <w:rFonts w:hint="eastAsia" w:ascii="宋体" w:hAnsi="宋体" w:eastAsia="宋体" w:cs="宋体"/>
          <w:sz w:val="24"/>
          <w:szCs w:val="24"/>
        </w:rPr>
        <w:t>“</w:t>
      </w:r>
      <w:r>
        <w:rPr>
          <w:rFonts w:ascii="宋体" w:hAnsi="宋体" w:eastAsia="宋体" w:cs="宋体"/>
          <w:sz w:val="24"/>
          <w:szCs w:val="24"/>
        </w:rPr>
        <w:t>江西文化新名片”的标杆性品牌</w:t>
      </w:r>
      <w:r>
        <w:rPr>
          <w:rFonts w:hint="eastAsia" w:ascii="宋体" w:hAnsi="宋体" w:eastAsia="宋体" w:cs="宋体"/>
          <w:sz w:val="24"/>
          <w:szCs w:val="24"/>
        </w:rPr>
        <w:t>之一</w:t>
      </w:r>
      <w:r>
        <w:rPr>
          <w:rFonts w:ascii="宋体" w:hAnsi="宋体" w:eastAsia="宋体" w:cs="宋体"/>
          <w:sz w:val="24"/>
          <w:szCs w:val="24"/>
        </w:rPr>
        <w:t>，在行业内建立起品牌美誉度与行业地位；要建立起高黏性的核心用户社群与稳定的高端定制客群，形成可持续的品牌用户资产积累；品牌文化附加值要实现显著提升，带动产品溢价能力同步增长；在商业模式探索方面，要初步跑通IP授权等品牌资产运营模式，实现可持续的品牌价值延伸与商业变现路径创新。</w:t>
      </w:r>
    </w:p>
    <w:p>
      <w:pPr>
        <w:pStyle w:val="3"/>
        <w:rPr>
          <w:rFonts w:hint="eastAsia"/>
        </w:rPr>
      </w:pPr>
      <w:bookmarkStart w:id="81" w:name="_Toc32302"/>
      <w:r>
        <w:t>传播策略框架</w:t>
      </w:r>
      <w:bookmarkEnd w:id="81"/>
    </w:p>
    <w:p>
      <w:pPr>
        <w:pStyle w:val="4"/>
        <w:rPr>
          <w:rFonts w:hint="eastAsia"/>
        </w:rPr>
      </w:pPr>
      <w:bookmarkStart w:id="82" w:name="_Toc30483"/>
      <w:r>
        <w:t>核心信息体系：构建差异化品牌</w:t>
      </w:r>
      <w:bookmarkEnd w:id="82"/>
    </w:p>
    <w:p>
      <w:pPr>
        <w:pStyle w:val="14"/>
        <w:ind w:firstLine="480" w:firstLineChars="200"/>
        <w:rPr>
          <w:rFonts w:hint="eastAsia" w:ascii="宋体" w:hAnsi="宋体" w:eastAsia="宋体" w:cs="宋体"/>
          <w:sz w:val="24"/>
          <w:szCs w:val="24"/>
        </w:rPr>
      </w:pPr>
      <w:r>
        <w:rPr>
          <w:rFonts w:hint="eastAsia" w:ascii="宋体" w:hAnsi="宋体" w:eastAsia="宋体" w:cs="宋体"/>
          <w:sz w:val="24"/>
          <w:szCs w:val="24"/>
        </w:rPr>
        <w:t>任何</w:t>
      </w:r>
      <w:r>
        <w:rPr>
          <w:rFonts w:ascii="宋体" w:hAnsi="宋体" w:eastAsia="宋体" w:cs="宋体"/>
          <w:sz w:val="24"/>
          <w:szCs w:val="24"/>
        </w:rPr>
        <w:t>传播活动的开展，</w:t>
      </w:r>
      <w:r>
        <w:rPr>
          <w:rFonts w:hint="eastAsia" w:ascii="宋体" w:hAnsi="宋体" w:eastAsia="宋体" w:cs="宋体"/>
          <w:sz w:val="24"/>
          <w:szCs w:val="24"/>
        </w:rPr>
        <w:t>都</w:t>
      </w:r>
      <w:r>
        <w:rPr>
          <w:rFonts w:ascii="宋体" w:hAnsi="宋体" w:eastAsia="宋体" w:cs="宋体"/>
          <w:sz w:val="24"/>
          <w:szCs w:val="24"/>
        </w:rPr>
        <w:t>需</w:t>
      </w:r>
      <w:r>
        <w:rPr>
          <w:rFonts w:hint="eastAsia" w:ascii="宋体" w:hAnsi="宋体" w:eastAsia="宋体" w:cs="宋体"/>
          <w:sz w:val="24"/>
          <w:szCs w:val="24"/>
        </w:rPr>
        <w:t>要</w:t>
      </w:r>
      <w:r>
        <w:rPr>
          <w:rFonts w:ascii="宋体" w:hAnsi="宋体" w:eastAsia="宋体" w:cs="宋体"/>
          <w:sz w:val="24"/>
          <w:szCs w:val="24"/>
        </w:rPr>
        <w:t>围绕三层结构化信息体系展开，以确保品牌沟通的一致性与信息穿透力</w:t>
      </w:r>
      <w:r>
        <w:rPr>
          <w:rFonts w:hint="eastAsia" w:ascii="宋体" w:hAnsi="宋体" w:eastAsia="宋体" w:cs="宋体"/>
          <w:sz w:val="24"/>
          <w:szCs w:val="24"/>
        </w:rPr>
        <w:t>。</w:t>
      </w:r>
    </w:p>
    <w:p>
      <w:pPr>
        <w:pStyle w:val="25"/>
        <w:bidi w:val="0"/>
        <w:rPr>
          <w:rFonts w:hint="eastAsia"/>
          <w:sz w:val="24"/>
          <w:szCs w:val="24"/>
        </w:rPr>
      </w:pPr>
      <w:r>
        <w:rPr>
          <w:rFonts w:hint="eastAsia"/>
          <w:sz w:val="24"/>
          <w:szCs w:val="24"/>
        </w:rPr>
        <w:t>表</w:t>
      </w:r>
      <w:r>
        <w:rPr>
          <w:rFonts w:hint="eastAsia"/>
          <w:sz w:val="24"/>
          <w:szCs w:val="24"/>
          <w:lang w:val="en-US" w:eastAsia="zh-CN"/>
        </w:rPr>
        <w:t xml:space="preserve">6.1 </w:t>
      </w:r>
      <w:r>
        <w:rPr>
          <w:rFonts w:hint="eastAsia"/>
          <w:sz w:val="24"/>
          <w:szCs w:val="24"/>
        </w:rPr>
        <w:t>结构化信息体系构建</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701"/>
        <w:gridCol w:w="4134"/>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信息层级</w:t>
            </w:r>
          </w:p>
        </w:tc>
        <w:tc>
          <w:tcPr>
            <w:tcW w:w="1701"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核心定位</w:t>
            </w:r>
          </w:p>
        </w:tc>
        <w:tc>
          <w:tcPr>
            <w:tcW w:w="4134"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传播要点</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价值层</w:t>
            </w:r>
          </w:p>
        </w:tc>
        <w:tc>
          <w:tcPr>
            <w:tcW w:w="1701"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品牌格局</w:t>
            </w:r>
          </w:p>
        </w:tc>
        <w:tc>
          <w:tcPr>
            <w:tcW w:w="4134" w:type="dxa"/>
            <w:vAlign w:val="center"/>
          </w:tcPr>
          <w:p>
            <w:pPr>
              <w:pStyle w:val="14"/>
              <w:rPr>
                <w:rFonts w:hint="eastAsia" w:ascii="宋体" w:hAnsi="宋体" w:eastAsia="宋体" w:cs="宋体"/>
                <w:sz w:val="24"/>
                <w:szCs w:val="24"/>
              </w:rPr>
            </w:pPr>
            <w:r>
              <w:rPr>
                <w:rFonts w:ascii="宋体" w:hAnsi="宋体" w:eastAsia="宋体" w:cs="宋体"/>
                <w:sz w:val="24"/>
                <w:szCs w:val="24"/>
              </w:rPr>
              <w:t>传递</w:t>
            </w:r>
            <w:r>
              <w:rPr>
                <w:rFonts w:hint="eastAsia" w:ascii="宋体" w:hAnsi="宋体" w:eastAsia="宋体" w:cs="宋体"/>
                <w:sz w:val="24"/>
                <w:szCs w:val="24"/>
              </w:rPr>
              <w:t>“</w:t>
            </w:r>
            <w:r>
              <w:rPr>
                <w:rFonts w:ascii="宋体" w:hAnsi="宋体" w:eastAsia="宋体" w:cs="宋体"/>
                <w:sz w:val="24"/>
                <w:szCs w:val="24"/>
              </w:rPr>
              <w:t>非遗活态传承”、</w:t>
            </w:r>
            <w:r>
              <w:rPr>
                <w:rFonts w:hint="eastAsia" w:ascii="宋体" w:hAnsi="宋体" w:eastAsia="宋体" w:cs="宋体"/>
                <w:sz w:val="24"/>
                <w:szCs w:val="24"/>
              </w:rPr>
              <w:t>“</w:t>
            </w:r>
            <w:r>
              <w:rPr>
                <w:rFonts w:ascii="宋体" w:hAnsi="宋体" w:eastAsia="宋体" w:cs="宋体"/>
                <w:sz w:val="24"/>
                <w:szCs w:val="24"/>
              </w:rPr>
              <w:t>青年共创”的核心价值观</w:t>
            </w:r>
            <w:r>
              <w:rPr>
                <w:rFonts w:hint="eastAsia" w:ascii="宋体" w:hAnsi="宋体" w:eastAsia="宋体" w:cs="宋体"/>
                <w:sz w:val="24"/>
                <w:szCs w:val="24"/>
              </w:rPr>
              <w:t>；</w:t>
            </w:r>
          </w:p>
          <w:p>
            <w:pPr>
              <w:pStyle w:val="14"/>
              <w:rPr>
                <w:rFonts w:hint="eastAsia" w:ascii="宋体" w:hAnsi="宋体" w:eastAsia="宋体" w:cs="宋体"/>
              </w:rPr>
            </w:pPr>
            <w:r>
              <w:rPr>
                <w:rFonts w:ascii="宋体" w:hAnsi="宋体" w:eastAsia="宋体" w:cs="宋体"/>
                <w:sz w:val="24"/>
                <w:szCs w:val="24"/>
              </w:rPr>
              <w:t>塑造品牌格局与社会责任感</w:t>
            </w:r>
            <w:r>
              <w:rPr>
                <w:rFonts w:hint="eastAsia" w:ascii="宋体" w:hAnsi="宋体" w:eastAsia="宋体" w:cs="宋体"/>
                <w:sz w:val="24"/>
                <w:szCs w:val="24"/>
              </w:rPr>
              <w: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故事层</w:t>
            </w:r>
          </w:p>
        </w:tc>
        <w:tc>
          <w:tcPr>
            <w:tcW w:w="1701"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品牌温度</w:t>
            </w:r>
          </w:p>
        </w:tc>
        <w:tc>
          <w:tcPr>
            <w:tcW w:w="4134" w:type="dxa"/>
            <w:vAlign w:val="center"/>
          </w:tcPr>
          <w:p>
            <w:pPr>
              <w:pStyle w:val="14"/>
              <w:rPr>
                <w:rFonts w:hint="eastAsia" w:ascii="宋体" w:hAnsi="宋体" w:eastAsia="宋体" w:cs="宋体"/>
                <w:sz w:val="24"/>
                <w:szCs w:val="24"/>
              </w:rPr>
            </w:pPr>
            <w:r>
              <w:rPr>
                <w:rFonts w:ascii="宋体" w:hAnsi="宋体" w:eastAsia="宋体" w:cs="宋体"/>
                <w:sz w:val="24"/>
                <w:szCs w:val="24"/>
              </w:rPr>
              <w:t>以创始人陶卫华女士</w:t>
            </w:r>
            <w:r>
              <w:rPr>
                <w:rFonts w:hint="eastAsia" w:ascii="宋体" w:hAnsi="宋体" w:eastAsia="宋体" w:cs="宋体"/>
                <w:sz w:val="24"/>
                <w:szCs w:val="24"/>
              </w:rPr>
              <w:t>“</w:t>
            </w:r>
            <w:r>
              <w:rPr>
                <w:rFonts w:ascii="宋体" w:hAnsi="宋体" w:eastAsia="宋体" w:cs="宋体"/>
                <w:sz w:val="24"/>
                <w:szCs w:val="24"/>
              </w:rPr>
              <w:t>以针为笔，绣写时代”的个人</w:t>
            </w:r>
            <w:r>
              <w:rPr>
                <w:rFonts w:hint="eastAsia" w:ascii="宋体" w:hAnsi="宋体" w:eastAsia="宋体" w:cs="宋体"/>
                <w:sz w:val="24"/>
                <w:szCs w:val="24"/>
              </w:rPr>
              <w:t>故事</w:t>
            </w:r>
            <w:r>
              <w:rPr>
                <w:rFonts w:ascii="宋体" w:hAnsi="宋体" w:eastAsia="宋体" w:cs="宋体"/>
                <w:sz w:val="24"/>
                <w:szCs w:val="24"/>
              </w:rPr>
              <w:t>为核心叙事主轴，</w:t>
            </w:r>
            <w:r>
              <w:rPr>
                <w:rFonts w:hint="eastAsia" w:ascii="宋体" w:hAnsi="宋体" w:eastAsia="宋体" w:cs="宋体"/>
                <w:sz w:val="24"/>
                <w:szCs w:val="24"/>
              </w:rPr>
              <w:t>加入“</w:t>
            </w:r>
            <w:r>
              <w:rPr>
                <w:rFonts w:ascii="宋体" w:hAnsi="宋体" w:eastAsia="宋体" w:cs="宋体"/>
                <w:sz w:val="24"/>
                <w:szCs w:val="24"/>
              </w:rPr>
              <w:t>青年绣娘成长故事”、</w:t>
            </w:r>
            <w:r>
              <w:rPr>
                <w:rFonts w:hint="eastAsia" w:ascii="宋体" w:hAnsi="宋体" w:eastAsia="宋体" w:cs="宋体"/>
                <w:sz w:val="24"/>
                <w:szCs w:val="24"/>
              </w:rPr>
              <w:t>“</w:t>
            </w:r>
            <w:r>
              <w:rPr>
                <w:rFonts w:ascii="宋体" w:hAnsi="宋体" w:eastAsia="宋体" w:cs="宋体"/>
                <w:sz w:val="24"/>
                <w:szCs w:val="24"/>
              </w:rPr>
              <w:t>跨界产品诞生故事”案例，赋予品牌温度与人格魅力</w:t>
            </w:r>
            <w:r>
              <w:rPr>
                <w:rFonts w:hint="eastAsia" w:ascii="宋体" w:hAnsi="宋体" w:eastAsia="宋体" w:cs="宋体"/>
                <w:sz w:val="24"/>
                <w:szCs w:val="24"/>
              </w:rPr>
              <w: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产品层</w:t>
            </w:r>
          </w:p>
        </w:tc>
        <w:tc>
          <w:tcPr>
            <w:tcW w:w="1701"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产品价值</w:t>
            </w:r>
          </w:p>
        </w:tc>
        <w:tc>
          <w:tcPr>
            <w:tcW w:w="4134" w:type="dxa"/>
            <w:vAlign w:val="center"/>
          </w:tcPr>
          <w:p>
            <w:pPr>
              <w:pStyle w:val="14"/>
              <w:rPr>
                <w:rFonts w:hint="eastAsia" w:ascii="宋体" w:hAnsi="宋体" w:eastAsia="宋体" w:cs="宋体"/>
                <w:sz w:val="24"/>
                <w:szCs w:val="24"/>
              </w:rPr>
            </w:pPr>
            <w:r>
              <w:rPr>
                <w:rFonts w:ascii="宋体" w:hAnsi="宋体" w:eastAsia="宋体" w:cs="宋体"/>
                <w:sz w:val="24"/>
                <w:szCs w:val="24"/>
              </w:rPr>
              <w:t>高端线产品传播强调“收藏级工艺、大师手作、文化典藏”；时尚文创线产品传播强调“设计赋能、融入日常、轻奢美学”</w:t>
            </w:r>
          </w:p>
        </w:tc>
      </w:tr>
    </w:tbl>
    <w:p>
      <w:pPr>
        <w:pStyle w:val="4"/>
        <w:rPr>
          <w:rFonts w:hint="eastAsia"/>
        </w:rPr>
      </w:pPr>
      <w:bookmarkStart w:id="83" w:name="_Toc22371"/>
      <w:r>
        <w:t>内容矩阵规划：打造立体化传播素材</w:t>
      </w:r>
      <w:bookmarkEnd w:id="83"/>
    </w:p>
    <w:p>
      <w:pPr>
        <w:pStyle w:val="14"/>
        <w:ind w:firstLine="480" w:firstLineChars="200"/>
        <w:rPr>
          <w:rFonts w:hint="eastAsia" w:ascii="宋体" w:hAnsi="宋体" w:eastAsia="宋体" w:cs="宋体"/>
          <w:sz w:val="24"/>
          <w:szCs w:val="24"/>
        </w:rPr>
      </w:pPr>
      <w:r>
        <w:rPr>
          <w:rFonts w:ascii="宋体" w:hAnsi="宋体" w:eastAsia="宋体" w:cs="宋体"/>
          <w:sz w:val="24"/>
          <w:szCs w:val="24"/>
        </w:rPr>
        <w:t>在内容生产与传播层面，建立“专业内容引领+用户内容共鸣+渠道内容扩散”的多层次内容生态体系</w:t>
      </w:r>
      <w:r>
        <w:rPr>
          <w:rFonts w:hint="eastAsia" w:ascii="宋体" w:hAnsi="宋体" w:eastAsia="宋体" w:cs="宋体"/>
          <w:sz w:val="24"/>
          <w:szCs w:val="24"/>
        </w:rPr>
        <w:t>。</w:t>
      </w:r>
    </w:p>
    <w:p>
      <w:pPr>
        <w:pStyle w:val="25"/>
        <w:bidi w:val="0"/>
        <w:rPr>
          <w:rFonts w:hint="eastAsia"/>
          <w:sz w:val="24"/>
          <w:szCs w:val="24"/>
        </w:rPr>
      </w:pPr>
      <w:r>
        <w:rPr>
          <w:rFonts w:hint="eastAsia"/>
          <w:sz w:val="24"/>
          <w:szCs w:val="24"/>
        </w:rPr>
        <w:t>表</w:t>
      </w:r>
      <w:r>
        <w:rPr>
          <w:rFonts w:hint="eastAsia"/>
          <w:sz w:val="24"/>
          <w:szCs w:val="24"/>
          <w:lang w:val="en-US" w:eastAsia="zh-CN"/>
        </w:rPr>
        <w:t xml:space="preserve">6.2 </w:t>
      </w:r>
      <w:r>
        <w:rPr>
          <w:rFonts w:hint="eastAsia"/>
          <w:sz w:val="24"/>
          <w:szCs w:val="24"/>
        </w:rPr>
        <w:t>内容矩阵</w:t>
      </w:r>
    </w:p>
    <w:tbl>
      <w:tblPr>
        <w:tblStyle w:val="20"/>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559"/>
        <w:gridCol w:w="2410"/>
        <w:gridCol w:w="2150"/>
      </w:tblGrid>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Borders>
              <w:top w:val="single" w:color="auto" w:sz="4" w:space="0"/>
            </w:tcBorders>
            <w:vAlign w:val="center"/>
          </w:tcPr>
          <w:p>
            <w:pPr>
              <w:pStyle w:val="14"/>
              <w:jc w:val="center"/>
              <w:rPr>
                <w:rFonts w:hint="eastAsia" w:ascii="宋体" w:hAnsi="宋体" w:eastAsia="宋体" w:cs="宋体"/>
                <w:sz w:val="24"/>
                <w:szCs w:val="24"/>
              </w:rPr>
            </w:pPr>
            <w:r>
              <w:rPr>
                <w:rFonts w:ascii="宋体" w:hAnsi="宋体" w:eastAsia="宋体" w:cs="宋体"/>
                <w:sz w:val="24"/>
                <w:szCs w:val="24"/>
              </w:rPr>
              <w:t>内容类型</w:t>
            </w:r>
          </w:p>
        </w:tc>
        <w:tc>
          <w:tcPr>
            <w:tcW w:w="1559" w:type="dxa"/>
            <w:tcBorders>
              <w:top w:val="single" w:color="auto" w:sz="4" w:space="0"/>
            </w:tcBorders>
            <w:vAlign w:val="center"/>
          </w:tcPr>
          <w:p>
            <w:pPr>
              <w:pStyle w:val="14"/>
              <w:jc w:val="center"/>
              <w:rPr>
                <w:rFonts w:hint="eastAsia" w:ascii="宋体" w:hAnsi="宋体" w:eastAsia="宋体" w:cs="宋体"/>
                <w:sz w:val="24"/>
                <w:szCs w:val="24"/>
              </w:rPr>
            </w:pPr>
            <w:r>
              <w:rPr>
                <w:rFonts w:ascii="宋体" w:hAnsi="宋体" w:eastAsia="宋体" w:cs="宋体"/>
                <w:sz w:val="24"/>
                <w:szCs w:val="24"/>
              </w:rPr>
              <w:t>生产主体</w:t>
            </w:r>
          </w:p>
        </w:tc>
        <w:tc>
          <w:tcPr>
            <w:tcW w:w="2410" w:type="dxa"/>
            <w:tcBorders>
              <w:top w:val="single" w:color="auto" w:sz="4" w:space="0"/>
            </w:tcBorders>
            <w:vAlign w:val="center"/>
          </w:tcPr>
          <w:p>
            <w:pPr>
              <w:pStyle w:val="14"/>
              <w:jc w:val="center"/>
              <w:rPr>
                <w:rFonts w:hint="eastAsia" w:ascii="宋体" w:hAnsi="宋体" w:eastAsia="宋体" w:cs="宋体"/>
                <w:sz w:val="24"/>
                <w:szCs w:val="24"/>
              </w:rPr>
            </w:pPr>
            <w:r>
              <w:rPr>
                <w:rFonts w:ascii="宋体" w:hAnsi="宋体" w:eastAsia="宋体" w:cs="宋体"/>
                <w:sz w:val="24"/>
                <w:szCs w:val="24"/>
              </w:rPr>
              <w:t>内容形式</w:t>
            </w:r>
          </w:p>
        </w:tc>
        <w:tc>
          <w:tcPr>
            <w:tcW w:w="2150" w:type="dxa"/>
            <w:tcBorders>
              <w:top w:val="single" w:color="auto" w:sz="4" w:space="0"/>
            </w:tcBorders>
            <w:vAlign w:val="center"/>
          </w:tcPr>
          <w:p>
            <w:pPr>
              <w:pStyle w:val="14"/>
              <w:jc w:val="center"/>
              <w:rPr>
                <w:rFonts w:hint="eastAsia" w:ascii="宋体" w:hAnsi="宋体" w:eastAsia="宋体" w:cs="宋体"/>
                <w:sz w:val="24"/>
                <w:szCs w:val="24"/>
              </w:rPr>
            </w:pPr>
            <w:r>
              <w:rPr>
                <w:rFonts w:ascii="宋体" w:hAnsi="宋体" w:eastAsia="宋体" w:cs="宋体"/>
                <w:sz w:val="24"/>
                <w:szCs w:val="24"/>
              </w:rPr>
              <w:t>传播目的</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专业内容引领</w:t>
            </w:r>
          </w:p>
        </w:tc>
        <w:tc>
          <w:tcPr>
            <w:tcW w:w="1559"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品牌专业团队</w:t>
            </w:r>
          </w:p>
        </w:tc>
        <w:tc>
          <w:tcPr>
            <w:tcW w:w="2410" w:type="dxa"/>
            <w:vAlign w:val="center"/>
          </w:tcPr>
          <w:p>
            <w:pPr>
              <w:pStyle w:val="14"/>
              <w:rPr>
                <w:rFonts w:hint="eastAsia" w:ascii="宋体" w:hAnsi="宋体" w:eastAsia="宋体" w:cs="宋体"/>
                <w:sz w:val="24"/>
                <w:szCs w:val="24"/>
              </w:rPr>
            </w:pPr>
            <w:r>
              <w:rPr>
                <w:rFonts w:ascii="宋体" w:hAnsi="宋体" w:eastAsia="宋体" w:cs="宋体"/>
                <w:sz w:val="24"/>
                <w:szCs w:val="24"/>
              </w:rPr>
              <w:t>纪录片、年度品牌白皮书或作品集</w:t>
            </w:r>
          </w:p>
        </w:tc>
        <w:tc>
          <w:tcPr>
            <w:tcW w:w="2150" w:type="dxa"/>
            <w:vAlign w:val="center"/>
          </w:tcPr>
          <w:p>
            <w:pPr>
              <w:pStyle w:val="14"/>
              <w:rPr>
                <w:rFonts w:hint="eastAsia" w:ascii="宋体" w:hAnsi="宋体" w:eastAsia="宋体" w:cs="宋体"/>
                <w:sz w:val="24"/>
                <w:szCs w:val="24"/>
              </w:rPr>
            </w:pPr>
            <w:r>
              <w:rPr>
                <w:rFonts w:ascii="宋体" w:hAnsi="宋体" w:eastAsia="宋体" w:cs="宋体"/>
                <w:sz w:val="24"/>
                <w:szCs w:val="24"/>
              </w:rPr>
              <w:t>奠定专业权威基调，树立行业话语权</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用户内容共鸣</w:t>
            </w:r>
          </w:p>
        </w:tc>
        <w:tc>
          <w:tcPr>
            <w:tcW w:w="1559"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核心用户群体</w:t>
            </w:r>
          </w:p>
        </w:tc>
        <w:tc>
          <w:tcPr>
            <w:tcW w:w="2410" w:type="dxa"/>
            <w:vAlign w:val="center"/>
          </w:tcPr>
          <w:p>
            <w:pPr>
              <w:pStyle w:val="14"/>
              <w:rPr>
                <w:rFonts w:hint="eastAsia" w:ascii="宋体" w:hAnsi="宋体" w:eastAsia="宋体" w:cs="宋体"/>
                <w:sz w:val="24"/>
                <w:szCs w:val="24"/>
              </w:rPr>
            </w:pPr>
            <w:r>
              <w:rPr>
                <w:rFonts w:ascii="宋体" w:hAnsi="宋体" w:eastAsia="宋体" w:cs="宋体"/>
                <w:sz w:val="24"/>
                <w:szCs w:val="24"/>
              </w:rPr>
              <w:t>购买开箱体验分享、穿搭展示作品</w:t>
            </w:r>
          </w:p>
        </w:tc>
        <w:tc>
          <w:tcPr>
            <w:tcW w:w="2150" w:type="dxa"/>
            <w:vAlign w:val="center"/>
          </w:tcPr>
          <w:p>
            <w:pPr>
              <w:pStyle w:val="14"/>
              <w:rPr>
                <w:rFonts w:hint="eastAsia" w:ascii="宋体" w:hAnsi="宋体" w:eastAsia="宋体" w:cs="宋体"/>
                <w:sz w:val="24"/>
                <w:szCs w:val="24"/>
              </w:rPr>
            </w:pPr>
            <w:r>
              <w:rPr>
                <w:rFonts w:ascii="宋体" w:hAnsi="宋体" w:eastAsia="宋体" w:cs="宋体"/>
                <w:sz w:val="24"/>
                <w:szCs w:val="24"/>
              </w:rPr>
              <w:t>形成真实口碑循环，提升品牌可信度</w:t>
            </w:r>
          </w:p>
        </w:tc>
      </w:tr>
      <w:tr>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Borders>
              <w:bottom w:val="single" w:color="auto" w:sz="4" w:space="0"/>
            </w:tcBorders>
            <w:vAlign w:val="center"/>
          </w:tcPr>
          <w:p>
            <w:pPr>
              <w:pStyle w:val="14"/>
              <w:jc w:val="center"/>
              <w:rPr>
                <w:rFonts w:hint="eastAsia" w:ascii="宋体" w:hAnsi="宋体" w:eastAsia="宋体" w:cs="宋体"/>
                <w:sz w:val="24"/>
                <w:szCs w:val="24"/>
              </w:rPr>
            </w:pPr>
            <w:r>
              <w:rPr>
                <w:rFonts w:ascii="宋体" w:hAnsi="宋体" w:eastAsia="宋体" w:cs="宋体"/>
                <w:sz w:val="24"/>
                <w:szCs w:val="24"/>
              </w:rPr>
              <w:t>渠道内容扩散</w:t>
            </w:r>
          </w:p>
        </w:tc>
        <w:tc>
          <w:tcPr>
            <w:tcW w:w="1559" w:type="dxa"/>
            <w:tcBorders>
              <w:bottom w:val="single" w:color="auto" w:sz="4" w:space="0"/>
            </w:tcBorders>
            <w:vAlign w:val="center"/>
          </w:tcPr>
          <w:p>
            <w:pPr>
              <w:pStyle w:val="14"/>
              <w:jc w:val="center"/>
              <w:rPr>
                <w:rFonts w:hint="eastAsia" w:ascii="宋体" w:hAnsi="宋体" w:eastAsia="宋体" w:cs="宋体"/>
                <w:sz w:val="24"/>
                <w:szCs w:val="24"/>
              </w:rPr>
            </w:pPr>
            <w:r>
              <w:rPr>
                <w:rFonts w:ascii="宋体" w:hAnsi="宋体" w:eastAsia="宋体" w:cs="宋体"/>
                <w:sz w:val="24"/>
                <w:szCs w:val="24"/>
              </w:rPr>
              <w:t>媒体机构、KOL、合作跨界品牌</w:t>
            </w:r>
          </w:p>
        </w:tc>
        <w:tc>
          <w:tcPr>
            <w:tcW w:w="2410" w:type="dxa"/>
            <w:tcBorders>
              <w:bottom w:val="single" w:color="auto" w:sz="4" w:space="0"/>
            </w:tcBorders>
            <w:vAlign w:val="center"/>
          </w:tcPr>
          <w:p>
            <w:pPr>
              <w:pStyle w:val="14"/>
              <w:rPr>
                <w:rFonts w:hint="eastAsia" w:ascii="宋体" w:hAnsi="宋体" w:eastAsia="宋体" w:cs="宋体"/>
                <w:sz w:val="24"/>
                <w:szCs w:val="24"/>
              </w:rPr>
            </w:pPr>
            <w:r>
              <w:rPr>
                <w:rFonts w:ascii="宋体" w:hAnsi="宋体" w:eastAsia="宋体" w:cs="宋体"/>
                <w:sz w:val="24"/>
                <w:szCs w:val="24"/>
              </w:rPr>
              <w:t>专题内容策划报道、联名推广素材开发</w:t>
            </w:r>
          </w:p>
        </w:tc>
        <w:tc>
          <w:tcPr>
            <w:tcW w:w="2150" w:type="dxa"/>
            <w:tcBorders>
              <w:bottom w:val="single" w:color="auto" w:sz="4" w:space="0"/>
            </w:tcBorders>
            <w:vAlign w:val="center"/>
          </w:tcPr>
          <w:p>
            <w:pPr>
              <w:pStyle w:val="14"/>
              <w:rPr>
                <w:rFonts w:hint="eastAsia" w:ascii="宋体" w:hAnsi="宋体" w:eastAsia="宋体" w:cs="宋体"/>
                <w:sz w:val="24"/>
                <w:szCs w:val="24"/>
              </w:rPr>
            </w:pPr>
            <w:r>
              <w:rPr>
                <w:rFonts w:ascii="宋体" w:hAnsi="宋体" w:eastAsia="宋体" w:cs="宋体"/>
                <w:sz w:val="24"/>
                <w:szCs w:val="24"/>
              </w:rPr>
              <w:t>实现内容多渠道适配传播，扩大传播覆盖面</w:t>
            </w:r>
          </w:p>
        </w:tc>
      </w:tr>
    </w:tbl>
    <w:p>
      <w:pPr>
        <w:pStyle w:val="4"/>
        <w:rPr>
          <w:rFonts w:hint="eastAsia"/>
        </w:rPr>
      </w:pPr>
      <w:bookmarkStart w:id="84" w:name="_Toc13803"/>
      <w:r>
        <w:t>传播关键节点</w:t>
      </w:r>
      <w:bookmarkEnd w:id="84"/>
    </w:p>
    <w:p>
      <w:pPr>
        <w:pStyle w:val="14"/>
        <w:ind w:firstLine="480" w:firstLineChars="200"/>
        <w:rPr>
          <w:rFonts w:hint="eastAsia" w:ascii="宋体" w:hAnsi="宋体" w:eastAsia="宋体" w:cs="宋体"/>
          <w:sz w:val="24"/>
          <w:szCs w:val="24"/>
        </w:rPr>
      </w:pPr>
      <w:r>
        <w:rPr>
          <w:rFonts w:ascii="宋体" w:hAnsi="宋体" w:eastAsia="宋体" w:cs="宋体"/>
          <w:sz w:val="24"/>
          <w:szCs w:val="24"/>
        </w:rPr>
        <w:t>传播规划紧密围绕三类关键节点科学规划传播高峰，形成年度传播计划</w:t>
      </w:r>
      <w:r>
        <w:rPr>
          <w:rFonts w:hint="eastAsia" w:ascii="宋体" w:hAnsi="宋体" w:eastAsia="宋体" w:cs="宋体"/>
          <w:sz w:val="24"/>
          <w:szCs w:val="24"/>
        </w:rPr>
        <w:t>。</w:t>
      </w:r>
    </w:p>
    <w:p>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6.</w:t>
      </w:r>
      <w:r>
        <w:rPr>
          <w:rFonts w:hint="eastAsia"/>
          <w:sz w:val="24"/>
          <w:szCs w:val="24"/>
        </w:rPr>
        <w:t>3</w:t>
      </w:r>
      <w:r>
        <w:rPr>
          <w:rFonts w:hint="eastAsia"/>
          <w:sz w:val="24"/>
          <w:szCs w:val="24"/>
          <w:lang w:val="en-US" w:eastAsia="zh-CN"/>
        </w:rPr>
        <w:t xml:space="preserve"> </w:t>
      </w:r>
      <w:r>
        <w:rPr>
          <w:rFonts w:hint="eastAsia"/>
          <w:sz w:val="24"/>
          <w:szCs w:val="24"/>
        </w:rPr>
        <w:t>关键传播节点示意</w:t>
      </w:r>
      <w:r>
        <w:rPr>
          <w:rFonts w:hint="eastAsia"/>
          <w:sz w:val="24"/>
          <w:szCs w:val="24"/>
          <w:lang w:val="en-US" w:eastAsia="zh-CN"/>
        </w:rPr>
        <w:t>表</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816"/>
        <w:gridCol w:w="5342"/>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节点类型</w:t>
            </w:r>
          </w:p>
        </w:tc>
        <w:tc>
          <w:tcPr>
            <w:tcW w:w="281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具体节点</w:t>
            </w:r>
          </w:p>
        </w:tc>
        <w:tc>
          <w:tcPr>
            <w:tcW w:w="0" w:type="auto"/>
            <w:vAlign w:val="center"/>
          </w:tcPr>
          <w:p>
            <w:pPr>
              <w:pStyle w:val="14"/>
              <w:jc w:val="center"/>
              <w:rPr>
                <w:rFonts w:hint="eastAsia" w:ascii="宋体" w:hAnsi="宋体" w:eastAsia="宋体" w:cs="宋体"/>
                <w:sz w:val="24"/>
                <w:szCs w:val="24"/>
              </w:rPr>
            </w:pPr>
            <w:r>
              <w:rPr>
                <w:rFonts w:ascii="宋体" w:hAnsi="宋体" w:eastAsia="宋体" w:cs="宋体"/>
                <w:sz w:val="24"/>
                <w:szCs w:val="24"/>
              </w:rPr>
              <w:t>传播主题定位</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品牌自有节点</w:t>
            </w:r>
          </w:p>
        </w:tc>
        <w:tc>
          <w:tcPr>
            <w:tcW w:w="2816" w:type="dxa"/>
            <w:vAlign w:val="center"/>
          </w:tcPr>
          <w:p>
            <w:pPr>
              <w:pStyle w:val="14"/>
              <w:rPr>
                <w:rFonts w:hint="eastAsia" w:ascii="宋体" w:hAnsi="宋体" w:eastAsia="宋体" w:cs="宋体"/>
                <w:sz w:val="24"/>
                <w:szCs w:val="24"/>
              </w:rPr>
            </w:pPr>
            <w:r>
              <w:rPr>
                <w:rFonts w:ascii="宋体" w:hAnsi="宋体" w:eastAsia="宋体" w:cs="宋体"/>
                <w:sz w:val="24"/>
                <w:szCs w:val="24"/>
              </w:rPr>
              <w:t>新品上市季、重大合作官宣、年度艺术展</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品牌升级焕新、产品创新发布、重大战略合作宣告</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文化节日节点</w:t>
            </w:r>
          </w:p>
        </w:tc>
        <w:tc>
          <w:tcPr>
            <w:tcW w:w="2816" w:type="dxa"/>
            <w:vAlign w:val="center"/>
          </w:tcPr>
          <w:p>
            <w:pPr>
              <w:pStyle w:val="14"/>
              <w:rPr>
                <w:rFonts w:hint="eastAsia" w:ascii="宋体" w:hAnsi="宋体" w:eastAsia="宋体" w:cs="宋体"/>
                <w:sz w:val="24"/>
                <w:szCs w:val="24"/>
              </w:rPr>
            </w:pPr>
            <w:r>
              <w:rPr>
                <w:rFonts w:ascii="宋体" w:hAnsi="宋体" w:eastAsia="宋体" w:cs="宋体"/>
                <w:sz w:val="24"/>
                <w:szCs w:val="24"/>
              </w:rPr>
              <w:t>春节、中秋等传统节日；文化和自然遗产日、博物馆日等</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礼品与家文化主题传播、非遗价值主题传播、文化传承理念表达</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社会热点节点</w:t>
            </w:r>
          </w:p>
        </w:tc>
        <w:tc>
          <w:tcPr>
            <w:tcW w:w="2816" w:type="dxa"/>
            <w:vAlign w:val="center"/>
          </w:tcPr>
          <w:p>
            <w:pPr>
              <w:pStyle w:val="14"/>
              <w:rPr>
                <w:rFonts w:hint="eastAsia" w:ascii="宋体" w:hAnsi="宋体" w:eastAsia="宋体" w:cs="宋体"/>
                <w:sz w:val="24"/>
                <w:szCs w:val="24"/>
              </w:rPr>
            </w:pPr>
            <w:r>
              <w:rPr>
                <w:rFonts w:ascii="宋体" w:hAnsi="宋体" w:eastAsia="宋体" w:cs="宋体"/>
                <w:sz w:val="24"/>
                <w:szCs w:val="24"/>
              </w:rPr>
              <w:t>重要文化政策出台、大型国际国内展会（进博会、文博会）</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借势传播策略执行、行业发声与影响力建设、国际化传播拓展</w:t>
            </w:r>
          </w:p>
        </w:tc>
      </w:tr>
    </w:tbl>
    <w:p>
      <w:pPr>
        <w:pStyle w:val="3"/>
        <w:rPr>
          <w:rFonts w:hint="eastAsia"/>
        </w:rPr>
      </w:pPr>
      <w:bookmarkStart w:id="85" w:name="_Toc15002"/>
      <w:r>
        <w:t>具体渠道策略</w:t>
      </w:r>
      <w:bookmarkEnd w:id="85"/>
    </w:p>
    <w:p>
      <w:pPr>
        <w:pStyle w:val="14"/>
        <w:ind w:firstLine="480" w:firstLineChars="200"/>
        <w:rPr>
          <w:rFonts w:hint="eastAsia" w:ascii="宋体" w:hAnsi="宋体" w:eastAsia="宋体" w:cs="宋体"/>
          <w:sz w:val="24"/>
          <w:szCs w:val="24"/>
        </w:rPr>
      </w:pPr>
      <w:r>
        <w:rPr>
          <w:rFonts w:ascii="宋体" w:hAnsi="宋体" w:eastAsia="宋体" w:cs="宋体"/>
          <w:sz w:val="24"/>
          <w:szCs w:val="24"/>
        </w:rPr>
        <w:t>从公关策略、线下推广策略、线上新媒体矩阵策略三个维度，详细阐述各渠道的具体执行策略与实施方案。</w:t>
      </w:r>
    </w:p>
    <w:p>
      <w:pPr>
        <w:pStyle w:val="4"/>
        <w:rPr>
          <w:rFonts w:hint="eastAsia"/>
        </w:rPr>
      </w:pPr>
      <w:bookmarkStart w:id="86" w:name="_Toc12198"/>
      <w:r>
        <w:t>公关策略</w:t>
      </w:r>
      <w:bookmarkEnd w:id="86"/>
    </w:p>
    <w:p>
      <w:pPr>
        <w:pStyle w:val="14"/>
        <w:ind w:firstLine="480" w:firstLineChars="200"/>
        <w:rPr>
          <w:rFonts w:hint="eastAsia" w:ascii="宋体" w:hAnsi="宋体" w:eastAsia="宋体" w:cs="宋体"/>
          <w:sz w:val="24"/>
          <w:szCs w:val="24"/>
        </w:rPr>
      </w:pPr>
      <w:r>
        <w:rPr>
          <w:rFonts w:ascii="宋体" w:hAnsi="宋体" w:eastAsia="宋体" w:cs="宋体"/>
          <w:sz w:val="24"/>
          <w:szCs w:val="24"/>
        </w:rPr>
        <w:t>公关传播是品牌建立权威形象与公信力的核心途径，通过与权威媒体的深度合作，持续提升品牌在行业内的影响力与话语权。</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1</w:t>
      </w:r>
      <w:r>
        <w:rPr>
          <w:rFonts w:ascii="宋体" w:hAnsi="宋体" w:eastAsia="宋体" w:cs="宋体"/>
          <w:b/>
          <w:bCs/>
          <w:sz w:val="24"/>
          <w:szCs w:val="24"/>
        </w:rPr>
        <w:t>）媒体关系建设</w:t>
      </w:r>
    </w:p>
    <w:p>
      <w:pPr>
        <w:pStyle w:val="14"/>
        <w:ind w:firstLine="480" w:firstLineChars="200"/>
        <w:rPr>
          <w:rFonts w:hint="eastAsia" w:ascii="宋体" w:hAnsi="宋体" w:eastAsia="宋体" w:cs="宋体"/>
          <w:sz w:val="24"/>
          <w:szCs w:val="24"/>
        </w:rPr>
      </w:pPr>
      <w:r>
        <w:rPr>
          <w:rFonts w:hint="eastAsia" w:ascii="宋体" w:hAnsi="宋体" w:eastAsia="宋体" w:cs="宋体"/>
          <w:sz w:val="24"/>
          <w:szCs w:val="24"/>
        </w:rPr>
        <w:t>与</w:t>
      </w:r>
      <w:r>
        <w:rPr>
          <w:rFonts w:ascii="宋体" w:hAnsi="宋体" w:eastAsia="宋体" w:cs="宋体"/>
          <w:sz w:val="24"/>
          <w:szCs w:val="24"/>
        </w:rPr>
        <w:t>省级主流媒体合作</w:t>
      </w:r>
      <w:r>
        <w:rPr>
          <w:rFonts w:hint="eastAsia" w:ascii="宋体" w:hAnsi="宋体" w:eastAsia="宋体" w:cs="宋体"/>
          <w:sz w:val="24"/>
          <w:szCs w:val="24"/>
        </w:rPr>
        <w:t>，</w:t>
      </w:r>
      <w:r>
        <w:rPr>
          <w:rFonts w:ascii="宋体" w:hAnsi="宋体" w:eastAsia="宋体" w:cs="宋体"/>
          <w:sz w:val="24"/>
          <w:szCs w:val="24"/>
        </w:rPr>
        <w:t>主动对接江西日报、江西卫视等省级主流媒体，争取品牌专题报道、人物专访等露出机会。重点围绕品牌重大事件策划新闻事件，提升品牌在主流媒体上的曝光度。</w:t>
      </w:r>
    </w:p>
    <w:p>
      <w:pPr>
        <w:pStyle w:val="14"/>
        <w:ind w:firstLine="480" w:firstLineChars="200"/>
        <w:rPr>
          <w:rFonts w:hint="eastAsia" w:ascii="宋体" w:hAnsi="宋体" w:eastAsia="宋体" w:cs="宋体"/>
          <w:sz w:val="24"/>
          <w:szCs w:val="24"/>
        </w:rPr>
      </w:pPr>
      <w:r>
        <w:rPr>
          <w:rFonts w:hint="eastAsia" w:ascii="宋体" w:hAnsi="宋体" w:eastAsia="宋体" w:cs="宋体"/>
          <w:sz w:val="24"/>
          <w:szCs w:val="24"/>
        </w:rPr>
        <w:t>在</w:t>
      </w:r>
      <w:r>
        <w:rPr>
          <w:rFonts w:ascii="宋体" w:hAnsi="宋体" w:eastAsia="宋体" w:cs="宋体"/>
          <w:sz w:val="24"/>
          <w:szCs w:val="24"/>
        </w:rPr>
        <w:t>生活美学媒体</w:t>
      </w:r>
      <w:r>
        <w:rPr>
          <w:rFonts w:hint="eastAsia" w:ascii="宋体" w:hAnsi="宋体" w:eastAsia="宋体" w:cs="宋体"/>
          <w:sz w:val="24"/>
          <w:szCs w:val="24"/>
        </w:rPr>
        <w:t>的</w:t>
      </w:r>
      <w:r>
        <w:rPr>
          <w:rFonts w:ascii="宋体" w:hAnsi="宋体" w:eastAsia="宋体" w:cs="宋体"/>
          <w:sz w:val="24"/>
          <w:szCs w:val="24"/>
        </w:rPr>
        <w:t>拓展</w:t>
      </w:r>
      <w:r>
        <w:rPr>
          <w:rFonts w:hint="eastAsia" w:ascii="宋体" w:hAnsi="宋体" w:eastAsia="宋体" w:cs="宋体"/>
          <w:sz w:val="24"/>
          <w:szCs w:val="24"/>
        </w:rPr>
        <w:t>，</w:t>
      </w:r>
      <w:r>
        <w:rPr>
          <w:rFonts w:ascii="宋体" w:hAnsi="宋体" w:eastAsia="宋体" w:cs="宋体"/>
          <w:sz w:val="24"/>
          <w:szCs w:val="24"/>
        </w:rPr>
        <w:t>与VOGUE等生活方式类媒体合作，发布品牌产品故事、设计理念等相关内容，提升品牌在目标消费群体中的认知度与美誉度。</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2</w:t>
      </w:r>
      <w:r>
        <w:rPr>
          <w:rFonts w:ascii="宋体" w:hAnsi="宋体" w:eastAsia="宋体" w:cs="宋体"/>
          <w:b/>
          <w:bCs/>
          <w:sz w:val="24"/>
          <w:szCs w:val="24"/>
        </w:rPr>
        <w:t>）重大事件公关</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艺术展公关：在“指尖上的东方美学”艺术展各站点，策划开幕式媒体见面会、艺术家对话、媒体专场导览等活动，吸引当地主流媒体报道，扩大展览与品牌的影响力。</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获奖与认证公关：积极申报国家级、省级各类行业奖项与认证，获取荣誉后第一时间通过官方渠道发布，并制作成品牌信任状，在各类传播物料与销售场景中持续运用。</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3</w:t>
      </w:r>
      <w:r>
        <w:rPr>
          <w:rFonts w:ascii="宋体" w:hAnsi="宋体" w:eastAsia="宋体" w:cs="宋体"/>
          <w:b/>
          <w:bCs/>
          <w:sz w:val="24"/>
          <w:szCs w:val="24"/>
        </w:rPr>
        <w:t>）危机公关预案</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建立危机公关预案与响应机制，针对可能出现的产品质量投诉、服务纠纷、文化争议等，制定分级响应流程，确保危机发生时能够快速、透明、负责任地应对，维护品牌声誉。</w:t>
      </w:r>
    </w:p>
    <w:p>
      <w:pPr>
        <w:pStyle w:val="4"/>
        <w:rPr>
          <w:rFonts w:hint="eastAsia"/>
        </w:rPr>
      </w:pPr>
      <w:bookmarkStart w:id="87" w:name="_Toc23404"/>
      <w:r>
        <w:t>线下推广策略</w:t>
      </w:r>
      <w:bookmarkEnd w:id="87"/>
    </w:p>
    <w:p>
      <w:pPr>
        <w:pStyle w:val="14"/>
        <w:ind w:firstLine="480" w:firstLineChars="200"/>
        <w:rPr>
          <w:rFonts w:hint="eastAsia" w:ascii="宋体" w:hAnsi="宋体" w:eastAsia="宋体" w:cs="宋体"/>
          <w:sz w:val="24"/>
          <w:szCs w:val="24"/>
        </w:rPr>
      </w:pPr>
      <w:r>
        <w:rPr>
          <w:rFonts w:ascii="宋体" w:hAnsi="宋体" w:eastAsia="宋体" w:cs="宋体"/>
          <w:sz w:val="24"/>
          <w:szCs w:val="24"/>
        </w:rPr>
        <w:t>线下推广是品牌触达目标消费者、建立深度体验的重要途径，线下布局让消费者亲身感受非遗文化的魅力与品牌价值。</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1</w:t>
      </w:r>
      <w:r>
        <w:rPr>
          <w:rFonts w:ascii="宋体" w:hAnsi="宋体" w:eastAsia="宋体" w:cs="宋体"/>
          <w:b/>
          <w:bCs/>
          <w:sz w:val="24"/>
          <w:szCs w:val="24"/>
        </w:rPr>
        <w:t>）线下广告投放</w:t>
      </w:r>
    </w:p>
    <w:p>
      <w:pPr>
        <w:pStyle w:val="14"/>
        <w:ind w:firstLine="482" w:firstLineChars="200"/>
        <w:rPr>
          <w:rFonts w:hint="eastAsia" w:ascii="宋体" w:hAnsi="宋体" w:eastAsia="宋体" w:cs="宋体"/>
          <w:sz w:val="24"/>
          <w:szCs w:val="24"/>
        </w:rPr>
      </w:pPr>
      <w:r>
        <w:rPr>
          <w:rFonts w:ascii="宋体" w:hAnsi="宋体" w:eastAsia="宋体" w:cs="宋体"/>
          <w:b/>
          <w:bCs/>
          <w:sz w:val="24"/>
          <w:szCs w:val="24"/>
        </w:rPr>
        <w:t>地铁广告投放：</w:t>
      </w:r>
      <w:r>
        <w:rPr>
          <w:rFonts w:ascii="宋体" w:hAnsi="宋体" w:eastAsia="宋体" w:cs="宋体"/>
          <w:sz w:val="24"/>
          <w:szCs w:val="24"/>
        </w:rPr>
        <w:t>在南昌地铁1号线、2号线主要站点（如八一广场站、滕王阁站）的出入口通道、换乘长廊等核心位置，设置“江右贡绣文化长廊”展示区，以高清图片、技艺介绍二维码等形式，展示品牌代表作品与核心技艺，实现品牌文化的大众化普及传播。</w:t>
      </w:r>
    </w:p>
    <w:p>
      <w:pPr>
        <w:pStyle w:val="14"/>
        <w:jc w:val="center"/>
        <w:rPr>
          <w:rFonts w:hint="eastAsia" w:ascii="宋体" w:hAnsi="宋体" w:eastAsia="宋体" w:cs="宋体"/>
          <w:sz w:val="24"/>
          <w:szCs w:val="24"/>
        </w:rPr>
      </w:pPr>
      <w:r>
        <w:rPr>
          <w:rFonts w:ascii="宋体" w:hAnsi="宋体" w:eastAsia="宋体"/>
          <w:color w:val="EE0000"/>
          <w:szCs w:val="21"/>
        </w:rPr>
        <w:drawing>
          <wp:inline distT="0" distB="0" distL="0" distR="0">
            <wp:extent cx="4400550" cy="2847975"/>
            <wp:effectExtent l="0" t="0" r="3810" b="1905"/>
            <wp:docPr id="181741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8615" name="图片 1"/>
                    <pic:cNvPicPr>
                      <a:picLocks noChangeAspect="1"/>
                    </pic:cNvPicPr>
                  </pic:nvPicPr>
                  <pic:blipFill>
                    <a:blip r:embed="rId65"/>
                    <a:stretch>
                      <a:fillRect/>
                    </a:stretch>
                  </pic:blipFill>
                  <pic:spPr>
                    <a:xfrm>
                      <a:off x="0" y="0"/>
                      <a:ext cx="4401164" cy="2848373"/>
                    </a:xfrm>
                    <a:prstGeom prst="rect">
                      <a:avLst/>
                    </a:prstGeom>
                  </pic:spPr>
                </pic:pic>
              </a:graphicData>
            </a:graphic>
          </wp:inline>
        </w:drawing>
      </w:r>
    </w:p>
    <w:p>
      <w:pPr>
        <w:pStyle w:val="25"/>
        <w:bidi w:val="0"/>
        <w:rPr>
          <w:rFonts w:hint="eastAsia"/>
        </w:rPr>
      </w:pPr>
      <w:r>
        <w:rPr>
          <w:rFonts w:hint="eastAsia"/>
        </w:rPr>
        <w:t>图</w:t>
      </w:r>
      <w:r>
        <w:rPr>
          <w:rFonts w:hint="eastAsia"/>
          <w:lang w:val="en-US" w:eastAsia="zh-CN"/>
        </w:rPr>
        <w:t>6</w:t>
      </w:r>
      <w:r>
        <w:rPr>
          <w:rFonts w:hint="eastAsia"/>
        </w:rPr>
        <w:t>-1</w:t>
      </w:r>
      <w:r>
        <w:rPr>
          <w:rFonts w:hint="eastAsia"/>
          <w:lang w:val="en-US" w:eastAsia="zh-CN"/>
        </w:rPr>
        <w:t xml:space="preserve"> </w:t>
      </w:r>
      <w:r>
        <w:rPr>
          <w:rFonts w:hint="eastAsia"/>
        </w:rPr>
        <w:t>线像莲花海报</w:t>
      </w:r>
    </w:p>
    <w:p>
      <w:pPr>
        <w:pStyle w:val="14"/>
        <w:ind w:firstLine="482" w:firstLineChars="200"/>
        <w:rPr>
          <w:rFonts w:hint="eastAsia" w:ascii="宋体" w:hAnsi="宋体" w:eastAsia="宋体" w:cs="宋体"/>
          <w:sz w:val="24"/>
          <w:szCs w:val="24"/>
        </w:rPr>
      </w:pPr>
      <w:r>
        <w:rPr>
          <w:rFonts w:ascii="宋体" w:hAnsi="宋体" w:eastAsia="宋体" w:cs="宋体"/>
          <w:b/>
          <w:bCs/>
          <w:sz w:val="24"/>
          <w:szCs w:val="24"/>
        </w:rPr>
        <w:t>文旅景区氛围包装：</w:t>
      </w:r>
      <w:r>
        <w:rPr>
          <w:rFonts w:ascii="宋体" w:hAnsi="宋体" w:eastAsia="宋体" w:cs="宋体"/>
          <w:sz w:val="24"/>
          <w:szCs w:val="24"/>
        </w:rPr>
        <w:t>在滕王阁、万寿宫等南昌核心文旅景区内，设置体验店或长期艺术橱窗，以沉浸式的场景展示与体验活动，吸引游客关注与参与，将旅游流量转化为品牌认知与销售机会。</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2</w:t>
      </w:r>
      <w:r>
        <w:rPr>
          <w:rFonts w:ascii="宋体" w:hAnsi="宋体" w:eastAsia="宋体" w:cs="宋体"/>
          <w:b/>
          <w:bCs/>
          <w:sz w:val="24"/>
          <w:szCs w:val="24"/>
        </w:rPr>
        <w:t>）线下活动推广</w:t>
      </w:r>
    </w:p>
    <w:p>
      <w:pPr>
        <w:pStyle w:val="14"/>
        <w:ind w:firstLine="482" w:firstLineChars="200"/>
        <w:rPr>
          <w:rFonts w:hint="eastAsia" w:ascii="宋体" w:hAnsi="宋体" w:eastAsia="宋体" w:cs="宋体"/>
          <w:sz w:val="24"/>
          <w:szCs w:val="24"/>
        </w:rPr>
      </w:pPr>
      <w:r>
        <w:rPr>
          <w:rFonts w:ascii="宋体" w:hAnsi="宋体" w:eastAsia="宋体" w:cs="宋体"/>
          <w:b/>
          <w:bCs/>
          <w:sz w:val="24"/>
          <w:szCs w:val="24"/>
        </w:rPr>
        <w:t>文创市集活动：</w:t>
      </w:r>
      <w:r>
        <w:rPr>
          <w:rFonts w:ascii="宋体" w:hAnsi="宋体" w:eastAsia="宋体" w:cs="宋体"/>
          <w:sz w:val="24"/>
          <w:szCs w:val="24"/>
        </w:rPr>
        <w:t>积极参与国内外重点城市举办的文创市集活动，以品牌专属展位形式进行集中展示与销售，直接触达目标消费群体，测试不同区域市场的接受度与反馈。</w:t>
      </w:r>
    </w:p>
    <w:p>
      <w:pPr>
        <w:pStyle w:val="24"/>
        <w:bidi w:val="0"/>
        <w:rPr>
          <w:rFonts w:hint="eastAsia"/>
        </w:rPr>
      </w:pPr>
      <w:r>
        <w:rPr>
          <w:rFonts w:hint="eastAsia"/>
        </w:rPr>
        <w:drawing>
          <wp:inline distT="0" distB="0" distL="0" distR="0">
            <wp:extent cx="4629150" cy="2078355"/>
            <wp:effectExtent l="0" t="0" r="3810" b="9525"/>
            <wp:docPr id="1612374515" name="图片 1612374515" descr="滕王阁刺绣手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74515" name="图片 1612374515" descr="滕王阁刺绣手工活动"/>
                    <pic:cNvPicPr>
                      <a:picLocks noChangeAspect="1"/>
                    </pic:cNvPicPr>
                  </pic:nvPicPr>
                  <pic:blipFill>
                    <a:blip r:embed="rId66">
                      <a:extLst>
                        <a:ext uri="{28A0092B-C50C-407E-A947-70E740481C1C}">
                          <a14:useLocalDpi xmlns:a14="http://schemas.microsoft.com/office/drawing/2010/main" val="0"/>
                        </a:ext>
                      </a:extLst>
                    </a:blip>
                    <a:srcRect r="3563"/>
                    <a:stretch>
                      <a:fillRect/>
                    </a:stretch>
                  </pic:blipFill>
                  <pic:spPr>
                    <a:xfrm>
                      <a:off x="0" y="0"/>
                      <a:ext cx="4673625" cy="2098323"/>
                    </a:xfrm>
                    <a:prstGeom prst="rect">
                      <a:avLst/>
                    </a:prstGeom>
                    <a:ln>
                      <a:noFill/>
                    </a:ln>
                  </pic:spPr>
                </pic:pic>
              </a:graphicData>
            </a:graphic>
          </wp:inline>
        </w:drawing>
      </w:r>
    </w:p>
    <w:p>
      <w:pPr>
        <w:pStyle w:val="25"/>
        <w:bidi w:val="0"/>
        <w:rPr>
          <w:rFonts w:hint="eastAsia"/>
        </w:rPr>
      </w:pPr>
      <w:r>
        <w:rPr>
          <w:rFonts w:hint="eastAsia"/>
        </w:rPr>
        <w:t>图</w:t>
      </w:r>
      <w:r>
        <w:rPr>
          <w:rFonts w:hint="eastAsia"/>
          <w:lang w:val="en-US" w:eastAsia="zh-CN"/>
        </w:rPr>
        <w:t xml:space="preserve">6-2 </w:t>
      </w:r>
      <w:r>
        <w:rPr>
          <w:rFonts w:hint="eastAsia"/>
        </w:rPr>
        <w:t>文创市集</w:t>
      </w:r>
    </w:p>
    <w:p>
      <w:pPr>
        <w:pStyle w:val="14"/>
        <w:ind w:firstLine="482" w:firstLineChars="200"/>
        <w:rPr>
          <w:rFonts w:hint="eastAsia" w:ascii="宋体" w:hAnsi="宋体" w:eastAsia="宋体" w:cs="宋体"/>
          <w:sz w:val="24"/>
          <w:szCs w:val="24"/>
        </w:rPr>
      </w:pPr>
      <w:r>
        <w:rPr>
          <w:rFonts w:ascii="宋体" w:hAnsi="宋体" w:eastAsia="宋体" w:cs="宋体"/>
          <w:b/>
          <w:bCs/>
          <w:sz w:val="24"/>
          <w:szCs w:val="24"/>
        </w:rPr>
        <w:t>跨界联名活动：</w:t>
      </w:r>
      <w:r>
        <w:rPr>
          <w:rFonts w:ascii="宋体" w:hAnsi="宋体" w:eastAsia="宋体" w:cs="宋体"/>
          <w:sz w:val="24"/>
          <w:szCs w:val="24"/>
        </w:rPr>
        <w:t>与茶饮品牌（如古茗、喜茶）、设计师品牌、文化机构等开展跨界合作，举办联名产品发布、文化沙龙等主题活动，借助合作方的渠道与客群，扩大品牌的传播覆盖面与影响力。</w:t>
      </w:r>
    </w:p>
    <w:p>
      <w:pPr>
        <w:pStyle w:val="24"/>
        <w:bidi w:val="0"/>
        <w:rPr>
          <w:rFonts w:hint="eastAsia"/>
        </w:rPr>
      </w:pPr>
      <w:r>
        <w:drawing>
          <wp:inline distT="0" distB="0" distL="0" distR="0">
            <wp:extent cx="1487170" cy="1727835"/>
            <wp:effectExtent l="0" t="0" r="6350" b="9525"/>
            <wp:docPr id="15410200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20036" name="图片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1539385" cy="1788737"/>
                    </a:xfrm>
                    <a:prstGeom prst="rect">
                      <a:avLst/>
                    </a:prstGeom>
                    <a:noFill/>
                    <a:ln>
                      <a:noFill/>
                    </a:ln>
                  </pic:spPr>
                </pic:pic>
              </a:graphicData>
            </a:graphic>
          </wp:inline>
        </w:drawing>
      </w:r>
      <w:r>
        <w:drawing>
          <wp:inline distT="0" distB="0" distL="0" distR="0">
            <wp:extent cx="1502410" cy="1742440"/>
            <wp:effectExtent l="0" t="0" r="6350" b="10160"/>
            <wp:docPr id="17876904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0440" name="图片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1535780" cy="1781087"/>
                    </a:xfrm>
                    <a:prstGeom prst="rect">
                      <a:avLst/>
                    </a:prstGeom>
                    <a:noFill/>
                    <a:ln>
                      <a:noFill/>
                    </a:ln>
                  </pic:spPr>
                </pic:pic>
              </a:graphicData>
            </a:graphic>
          </wp:inline>
        </w:drawing>
      </w:r>
      <w:r>
        <w:drawing>
          <wp:inline distT="0" distB="0" distL="0" distR="0">
            <wp:extent cx="1642745" cy="1751965"/>
            <wp:effectExtent l="0" t="0" r="3175" b="635"/>
            <wp:docPr id="6942646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4671" name="图片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673119" cy="1784472"/>
                    </a:xfrm>
                    <a:prstGeom prst="rect">
                      <a:avLst/>
                    </a:prstGeom>
                    <a:noFill/>
                    <a:ln>
                      <a:noFill/>
                    </a:ln>
                  </pic:spPr>
                </pic:pic>
              </a:graphicData>
            </a:graphic>
          </wp:inline>
        </w:drawing>
      </w:r>
    </w:p>
    <w:p>
      <w:pPr>
        <w:pStyle w:val="25"/>
        <w:bidi w:val="0"/>
        <w:rPr>
          <w:rFonts w:hint="eastAsia"/>
        </w:rPr>
      </w:pPr>
      <w:r>
        <w:rPr>
          <w:rFonts w:hint="eastAsia"/>
        </w:rPr>
        <w:t>图</w:t>
      </w:r>
      <w:r>
        <w:rPr>
          <w:rFonts w:hint="eastAsia"/>
          <w:lang w:val="en-US" w:eastAsia="zh-CN"/>
        </w:rPr>
        <w:t>6-3</w:t>
      </w:r>
      <w:r>
        <w:rPr>
          <w:rFonts w:hint="eastAsia"/>
        </w:rPr>
        <w:t>赣绣奶茶杯</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3</w:t>
      </w:r>
      <w:r>
        <w:rPr>
          <w:rFonts w:ascii="宋体" w:hAnsi="宋体" w:eastAsia="宋体" w:cs="宋体"/>
          <w:b/>
          <w:bCs/>
          <w:sz w:val="24"/>
          <w:szCs w:val="24"/>
        </w:rPr>
        <w:t>）线下体验空间</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在南昌核心商圈或文化地标区域，设立品牌旗舰店，打造集产品展示、技艺体验、文化传播于一体的综合性体验空间，为消费者提供沉浸式的品牌体验与高品质的服务。</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与高校合作设立非遗研学基地，与社区文化中心合作设立体验点，定期举办刺绣体验课、公益培训等活动，培育年轻一代与社区居民对赣绣文化的认知与兴趣。</w:t>
      </w:r>
    </w:p>
    <w:p>
      <w:pPr>
        <w:pStyle w:val="4"/>
        <w:rPr>
          <w:rFonts w:hint="eastAsia"/>
        </w:rPr>
      </w:pPr>
      <w:bookmarkStart w:id="88" w:name="_Toc15052"/>
      <w:r>
        <w:t>线上新媒体矩阵策略</w:t>
      </w:r>
      <w:bookmarkEnd w:id="88"/>
    </w:p>
    <w:p>
      <w:pPr>
        <w:pStyle w:val="14"/>
        <w:ind w:firstLine="480" w:firstLineChars="200"/>
        <w:rPr>
          <w:rFonts w:hint="eastAsia" w:ascii="宋体" w:hAnsi="宋体" w:eastAsia="宋体" w:cs="宋体"/>
          <w:sz w:val="24"/>
          <w:szCs w:val="24"/>
        </w:rPr>
      </w:pPr>
      <w:r>
        <w:rPr>
          <w:rFonts w:ascii="宋体" w:hAnsi="宋体" w:eastAsia="宋体" w:cs="宋体"/>
          <w:sz w:val="24"/>
          <w:szCs w:val="24"/>
        </w:rPr>
        <w:t>线上新媒体矩阵是品牌实现规模化传播与用户深度运营的核心阵地，通过多平台协同运营，实现品牌声量的快速扩张与用户资产的有效沉淀。</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1</w:t>
      </w:r>
      <w:r>
        <w:rPr>
          <w:rFonts w:ascii="宋体" w:hAnsi="宋体" w:eastAsia="宋体" w:cs="宋体"/>
          <w:b/>
          <w:bCs/>
          <w:sz w:val="24"/>
          <w:szCs w:val="24"/>
        </w:rPr>
        <w:t>）核心平台运营策略</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微信公众号运营作为品牌深度内容传播与私域沉淀的核心阵地，公众号承担品牌故事讲述、产品发布预告、活动预告通知、会员服务提供等重要功能。内容策略上，以深度长文为主，每周发布2至3篇原创内容，涵盖品牌故事、技艺解读、产品背后、文化随笔等主题。</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抖音账号运营作为品牌短视频内容传播与直播带货的核心阵地，抖音承担品牌曝光、用户拉新、销售转化等重要功能。内容策略上，以15秒至60秒的短视频为主，内容类型涵盖技艺展示、产品开箱、创始人故事、日常Vlog等；，每周固定开展2至3场品牌自播，以技艺展示与产品讲解为主，逐步培养用户观看习惯与信任感；同步配合信息流广告投放，精准触达目标人群。</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小红书账号作为品牌生活方式种草与年轻用户触达的核心阵地，小红书承担产品种草、口碑传播、用户互动等重要功能。以图文笔记为主（占比60%）</w:t>
      </w:r>
      <w:r>
        <w:rPr>
          <w:rFonts w:hint="eastAsia" w:ascii="宋体" w:hAnsi="宋体" w:eastAsia="宋体" w:cs="宋体"/>
          <w:sz w:val="24"/>
          <w:szCs w:val="24"/>
        </w:rPr>
        <w:t>、</w:t>
      </w:r>
      <w:r>
        <w:rPr>
          <w:rFonts w:ascii="宋体" w:hAnsi="宋体" w:eastAsia="宋体" w:cs="宋体"/>
          <w:sz w:val="24"/>
          <w:szCs w:val="24"/>
        </w:rPr>
        <w:t>短视频为辅（占比40%），内容类型涵盖产品测评、穿搭分享、探店体验、技艺科普等；重点打造爆款笔记，通过话题标签、互动评论等方式提升内容曝光与互动数据。</w:t>
      </w:r>
    </w:p>
    <w:p>
      <w:pPr>
        <w:pStyle w:val="14"/>
        <w:rPr>
          <w:rFonts w:hint="eastAsia" w:ascii="宋体" w:hAnsi="宋体" w:eastAsia="宋体" w:cs="宋体"/>
          <w:b/>
          <w:bCs/>
          <w:sz w:val="24"/>
          <w:szCs w:val="24"/>
        </w:rPr>
      </w:pPr>
      <w:r>
        <w:rPr>
          <w:rFonts w:ascii="宋体" w:hAnsi="宋体" w:eastAsia="宋体" w:cs="宋体"/>
          <w:b/>
          <w:bCs/>
          <w:sz w:val="24"/>
          <w:szCs w:val="24"/>
        </w:rPr>
        <w:t>（</w:t>
      </w:r>
      <w:r>
        <w:rPr>
          <w:rFonts w:hint="eastAsia" w:ascii="宋体" w:hAnsi="宋体" w:cs="宋体"/>
          <w:b/>
          <w:bCs/>
          <w:sz w:val="24"/>
          <w:szCs w:val="24"/>
          <w:lang w:val="en-US" w:eastAsia="zh-CN"/>
        </w:rPr>
        <w:t>2</w:t>
      </w:r>
      <w:r>
        <w:rPr>
          <w:rFonts w:ascii="宋体" w:hAnsi="宋体" w:eastAsia="宋体" w:cs="宋体"/>
          <w:b/>
          <w:bCs/>
          <w:sz w:val="24"/>
          <w:szCs w:val="24"/>
        </w:rPr>
        <w:t>）内容营销策略</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由品牌专业内容团队主导，生产品牌纪录片、大师技法微纪录片、产品艺术大片、年度品牌白皮书等高质量内容，奠定品牌的专业权威基调。内容生产遵循“精品化、系列化、差异化”原则，打造品牌专属的内容资产。</w:t>
      </w:r>
    </w:p>
    <w:p>
      <w:pPr>
        <w:pStyle w:val="14"/>
        <w:ind w:firstLine="480" w:firstLineChars="200"/>
        <w:rPr>
          <w:rFonts w:hint="eastAsia" w:ascii="宋体" w:hAnsi="宋体" w:eastAsia="宋体" w:cs="宋体"/>
          <w:sz w:val="24"/>
          <w:szCs w:val="24"/>
        </w:rPr>
      </w:pPr>
      <w:r>
        <w:rPr>
          <w:rFonts w:ascii="宋体" w:hAnsi="宋体" w:eastAsia="宋体" w:cs="宋体"/>
          <w:sz w:val="24"/>
          <w:szCs w:val="24"/>
        </w:rPr>
        <w:t>与垂直领域KOL（中腰部为主）、KOC建立合作关系，通过产品体验、内容共创、直播带货等形式，借助合作方的影响力与粉丝基础，扩大品牌传播覆盖面与可信度。合作KOL类型涵盖非遗博主、国风达人、文创博主、生活方式博主等。</w:t>
      </w:r>
    </w:p>
    <w:p>
      <w:pPr>
        <w:pStyle w:val="3"/>
        <w:rPr>
          <w:rFonts w:hint="eastAsia"/>
        </w:rPr>
      </w:pPr>
      <w:bookmarkStart w:id="89" w:name="_Toc10822"/>
      <w:r>
        <w:t>分阶段推广实施计划</w:t>
      </w:r>
      <w:bookmarkEnd w:id="89"/>
    </w:p>
    <w:p>
      <w:pPr>
        <w:pStyle w:val="14"/>
        <w:ind w:firstLine="480" w:firstLineChars="200"/>
        <w:rPr>
          <w:rFonts w:hint="eastAsia" w:ascii="宋体" w:hAnsi="宋体" w:eastAsia="宋体" w:cs="宋体"/>
          <w:sz w:val="24"/>
          <w:szCs w:val="24"/>
        </w:rPr>
      </w:pPr>
      <w:r>
        <w:rPr>
          <w:rFonts w:ascii="宋体" w:hAnsi="宋体" w:eastAsia="宋体" w:cs="宋体"/>
          <w:sz w:val="24"/>
          <w:szCs w:val="24"/>
        </w:rPr>
        <w:t>基于上述整合传播策略框架与具体渠道策略的系统规划，将三年总体目标分解为三个递进式发展阶段，各阶段明确重点任务与资源配置，确保传播工作有序推进、目标高效达成。</w:t>
      </w:r>
    </w:p>
    <w:p>
      <w:pPr>
        <w:pStyle w:val="4"/>
        <w:rPr>
          <w:rFonts w:hint="eastAsia"/>
        </w:rPr>
      </w:pPr>
      <w:bookmarkStart w:id="90" w:name="_Toc20983"/>
      <w:r>
        <w:t>第一阶段：筑基与引爆期（第1至12个月）</w:t>
      </w:r>
      <w:bookmarkEnd w:id="90"/>
    </w:p>
    <w:p>
      <w:pPr>
        <w:pStyle w:val="14"/>
        <w:ind w:firstLine="420" w:firstLineChars="0"/>
        <w:rPr>
          <w:rFonts w:hint="eastAsia" w:ascii="宋体" w:hAnsi="宋体" w:eastAsia="宋体" w:cs="宋体"/>
          <w:sz w:val="24"/>
          <w:szCs w:val="24"/>
        </w:rPr>
      </w:pPr>
      <w:r>
        <w:rPr>
          <w:rFonts w:ascii="宋体" w:hAnsi="宋体" w:eastAsia="宋体" w:cs="宋体"/>
          <w:sz w:val="24"/>
          <w:szCs w:val="24"/>
        </w:rPr>
        <w:t>阶段目标：夯实品牌传播基础，在核心区域与目标圈层内实现高强度曝光与良好口碑建立，为后续全国性传播奠定坚实基础。</w:t>
      </w:r>
    </w:p>
    <w:p>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 xml:space="preserve">6.4 </w:t>
      </w:r>
      <w:r>
        <w:rPr>
          <w:rFonts w:hint="eastAsia"/>
          <w:sz w:val="24"/>
          <w:szCs w:val="24"/>
        </w:rPr>
        <w:t>第一阶段</w:t>
      </w:r>
      <w:r>
        <w:rPr>
          <w:rFonts w:hint="eastAsia"/>
          <w:sz w:val="24"/>
          <w:szCs w:val="24"/>
          <w:lang w:val="en-US" w:eastAsia="zh-CN"/>
        </w:rPr>
        <w:t>推广计划</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766"/>
        <w:gridCol w:w="381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任务模块</w:t>
            </w:r>
          </w:p>
        </w:tc>
        <w:tc>
          <w:tcPr>
            <w:tcW w:w="376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具体事项</w:t>
            </w:r>
          </w:p>
        </w:tc>
        <w:tc>
          <w:tcPr>
            <w:tcW w:w="0" w:type="auto"/>
            <w:vAlign w:val="center"/>
          </w:tcPr>
          <w:p>
            <w:pPr>
              <w:pStyle w:val="14"/>
              <w:jc w:val="center"/>
              <w:rPr>
                <w:rFonts w:hint="eastAsia" w:ascii="宋体" w:hAnsi="宋体" w:eastAsia="宋体" w:cs="宋体"/>
                <w:sz w:val="24"/>
                <w:szCs w:val="24"/>
              </w:rPr>
            </w:pPr>
            <w:r>
              <w:rPr>
                <w:rFonts w:ascii="宋体" w:hAnsi="宋体" w:eastAsia="宋体" w:cs="宋体"/>
                <w:sz w:val="24"/>
                <w:szCs w:val="24"/>
              </w:rPr>
              <w:t>关键产出</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品牌基础建设</w:t>
            </w:r>
          </w:p>
        </w:tc>
        <w:tc>
          <w:tcPr>
            <w:tcW w:w="3766" w:type="dxa"/>
            <w:vAlign w:val="center"/>
          </w:tcPr>
          <w:p>
            <w:pPr>
              <w:pStyle w:val="14"/>
              <w:rPr>
                <w:rFonts w:hint="eastAsia" w:ascii="宋体" w:hAnsi="宋体" w:eastAsia="宋体" w:cs="宋体"/>
                <w:sz w:val="24"/>
                <w:szCs w:val="24"/>
              </w:rPr>
            </w:pPr>
            <w:r>
              <w:rPr>
                <w:rFonts w:ascii="宋体" w:hAnsi="宋体" w:eastAsia="宋体" w:cs="宋体"/>
                <w:sz w:val="24"/>
                <w:szCs w:val="24"/>
              </w:rPr>
              <w:t>完成品牌视觉系统与内容资产全域上线；建设官方社交平台账号矩阵</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官方渠道全面上线并启动日常运营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线下体验标杆</w:t>
            </w:r>
          </w:p>
        </w:tc>
        <w:tc>
          <w:tcPr>
            <w:tcW w:w="3766" w:type="dxa"/>
            <w:vAlign w:val="center"/>
          </w:tcPr>
          <w:p>
            <w:pPr>
              <w:pStyle w:val="14"/>
              <w:rPr>
                <w:rFonts w:hint="eastAsia" w:ascii="宋体" w:hAnsi="宋体" w:eastAsia="宋体" w:cs="宋体"/>
                <w:sz w:val="24"/>
                <w:szCs w:val="24"/>
              </w:rPr>
            </w:pPr>
            <w:r>
              <w:rPr>
                <w:rFonts w:ascii="宋体" w:hAnsi="宋体" w:eastAsia="宋体" w:cs="宋体"/>
                <w:sz w:val="24"/>
                <w:szCs w:val="24"/>
              </w:rPr>
              <w:t>开设南昌滕王阁、万寿宫等文旅地标体验店；启动南昌地铁</w:t>
            </w:r>
            <w:r>
              <w:rPr>
                <w:rFonts w:hint="eastAsia" w:ascii="宋体" w:hAnsi="宋体" w:eastAsia="宋体" w:cs="宋体"/>
                <w:sz w:val="24"/>
                <w:szCs w:val="24"/>
              </w:rPr>
              <w:t>“</w:t>
            </w:r>
            <w:r>
              <w:rPr>
                <w:rFonts w:ascii="宋体" w:hAnsi="宋体" w:eastAsia="宋体" w:cs="宋体"/>
                <w:sz w:val="24"/>
                <w:szCs w:val="24"/>
              </w:rPr>
              <w:t>江右贡绣文化长廊”项目</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线下体验标杆落地运营</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首轮传播战役</w:t>
            </w:r>
          </w:p>
        </w:tc>
        <w:tc>
          <w:tcPr>
            <w:tcW w:w="3766" w:type="dxa"/>
            <w:vAlign w:val="center"/>
          </w:tcPr>
          <w:p>
            <w:pPr>
              <w:pStyle w:val="14"/>
              <w:rPr>
                <w:rFonts w:hint="eastAsia" w:ascii="宋体" w:hAnsi="宋体" w:eastAsia="宋体" w:cs="宋体"/>
                <w:sz w:val="24"/>
                <w:szCs w:val="24"/>
              </w:rPr>
            </w:pPr>
            <w:r>
              <w:rPr>
                <w:rFonts w:ascii="宋体" w:hAnsi="宋体" w:eastAsia="宋体" w:cs="宋体"/>
                <w:sz w:val="24"/>
                <w:szCs w:val="24"/>
              </w:rPr>
              <w:t>发布品牌创始人纪录片与核心技艺短视频</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品牌首轮传播战役执行完毕</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品牌首发活动</w:t>
            </w:r>
          </w:p>
        </w:tc>
        <w:tc>
          <w:tcPr>
            <w:tcW w:w="3766" w:type="dxa"/>
            <w:vAlign w:val="center"/>
          </w:tcPr>
          <w:p>
            <w:pPr>
              <w:pStyle w:val="14"/>
              <w:rPr>
                <w:rFonts w:hint="eastAsia" w:ascii="宋体" w:hAnsi="宋体" w:eastAsia="宋体" w:cs="宋体"/>
                <w:sz w:val="24"/>
                <w:szCs w:val="24"/>
              </w:rPr>
            </w:pPr>
            <w:r>
              <w:rPr>
                <w:rFonts w:ascii="宋体" w:hAnsi="宋体" w:eastAsia="宋体" w:cs="宋体"/>
                <w:sz w:val="24"/>
                <w:szCs w:val="24"/>
              </w:rPr>
              <w:t>举办首场品牌艺术展</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品牌升级宣告完成</w:t>
            </w:r>
          </w:p>
        </w:tc>
      </w:tr>
    </w:tbl>
    <w:p>
      <w:pPr>
        <w:pStyle w:val="4"/>
        <w:rPr>
          <w:rFonts w:hint="eastAsia"/>
        </w:rPr>
      </w:pPr>
      <w:bookmarkStart w:id="91" w:name="_Toc23479"/>
      <w:r>
        <w:t>第二阶段：扩张与破圈期（第13至24个月）</w:t>
      </w:r>
      <w:bookmarkEnd w:id="91"/>
    </w:p>
    <w:p>
      <w:pPr>
        <w:pStyle w:val="14"/>
        <w:ind w:firstLine="420" w:firstLineChars="0"/>
        <w:rPr>
          <w:rFonts w:hint="eastAsia" w:ascii="宋体" w:hAnsi="宋体" w:eastAsia="宋体" w:cs="宋体"/>
          <w:sz w:val="24"/>
          <w:szCs w:val="24"/>
        </w:rPr>
      </w:pPr>
      <w:r>
        <w:rPr>
          <w:rFonts w:ascii="宋体" w:hAnsi="宋体" w:eastAsia="宋体" w:cs="宋体"/>
          <w:sz w:val="24"/>
          <w:szCs w:val="24"/>
        </w:rPr>
        <w:t>阶段目标：突破地域传播限制，通过全国性重大事件与跨界合作项目的有效推动，实现品牌声量与用户圈层的快速规模化扩张。</w:t>
      </w:r>
    </w:p>
    <w:p>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 xml:space="preserve">6.5 </w:t>
      </w:r>
      <w:r>
        <w:rPr>
          <w:rFonts w:hint="eastAsia"/>
          <w:sz w:val="24"/>
          <w:szCs w:val="24"/>
        </w:rPr>
        <w:t>第二阶段</w:t>
      </w:r>
      <w:r>
        <w:rPr>
          <w:rFonts w:hint="eastAsia"/>
          <w:sz w:val="24"/>
          <w:szCs w:val="24"/>
          <w:lang w:val="en-US" w:eastAsia="zh-CN"/>
        </w:rPr>
        <w:t>推广计划</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598"/>
        <w:gridCol w:w="357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任务模块</w:t>
            </w:r>
          </w:p>
        </w:tc>
        <w:tc>
          <w:tcPr>
            <w:tcW w:w="3598"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具体事项</w:t>
            </w:r>
          </w:p>
        </w:tc>
        <w:tc>
          <w:tcPr>
            <w:tcW w:w="0" w:type="auto"/>
            <w:vAlign w:val="center"/>
          </w:tcPr>
          <w:p>
            <w:pPr>
              <w:pStyle w:val="14"/>
              <w:jc w:val="center"/>
              <w:rPr>
                <w:rFonts w:hint="eastAsia" w:ascii="宋体" w:hAnsi="宋体" w:eastAsia="宋体" w:cs="宋体"/>
                <w:sz w:val="24"/>
                <w:szCs w:val="24"/>
              </w:rPr>
            </w:pPr>
            <w:r>
              <w:rPr>
                <w:rFonts w:ascii="宋体" w:hAnsi="宋体" w:eastAsia="宋体" w:cs="宋体"/>
                <w:sz w:val="24"/>
                <w:szCs w:val="24"/>
              </w:rPr>
              <w:t>关键产出</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全国艺术展</w:t>
            </w:r>
          </w:p>
        </w:tc>
        <w:tc>
          <w:tcPr>
            <w:tcW w:w="3598" w:type="dxa"/>
            <w:vAlign w:val="center"/>
          </w:tcPr>
          <w:p>
            <w:pPr>
              <w:pStyle w:val="14"/>
              <w:rPr>
                <w:rFonts w:hint="eastAsia" w:ascii="宋体" w:hAnsi="宋体" w:eastAsia="宋体" w:cs="宋体"/>
                <w:sz w:val="24"/>
                <w:szCs w:val="24"/>
              </w:rPr>
            </w:pPr>
            <w:r>
              <w:rPr>
                <w:rFonts w:ascii="宋体" w:hAnsi="宋体" w:eastAsia="宋体" w:cs="宋体"/>
                <w:sz w:val="24"/>
                <w:szCs w:val="24"/>
              </w:rPr>
              <w:t>启动“指尖上的东方美学”艺术展</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艺术展落地执行</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跨界合作</w:t>
            </w:r>
          </w:p>
        </w:tc>
        <w:tc>
          <w:tcPr>
            <w:tcW w:w="3598" w:type="dxa"/>
            <w:vAlign w:val="center"/>
          </w:tcPr>
          <w:p>
            <w:pPr>
              <w:pStyle w:val="14"/>
              <w:rPr>
                <w:rFonts w:hint="eastAsia" w:ascii="宋体" w:hAnsi="宋体" w:eastAsia="宋体" w:cs="宋体"/>
                <w:sz w:val="24"/>
                <w:szCs w:val="24"/>
              </w:rPr>
            </w:pPr>
            <w:r>
              <w:rPr>
                <w:rFonts w:ascii="宋体" w:hAnsi="宋体" w:eastAsia="宋体" w:cs="宋体"/>
                <w:sz w:val="24"/>
                <w:szCs w:val="24"/>
              </w:rPr>
              <w:t>开展茶饮品牌联名、新锐设计师联名等系列跨界合作项目</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跨界联名产品系列上市</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流量运营深化</w:t>
            </w:r>
          </w:p>
        </w:tc>
        <w:tc>
          <w:tcPr>
            <w:tcW w:w="3598" w:type="dxa"/>
            <w:vAlign w:val="center"/>
          </w:tcPr>
          <w:p>
            <w:pPr>
              <w:pStyle w:val="14"/>
              <w:rPr>
                <w:rFonts w:hint="eastAsia" w:ascii="宋体" w:hAnsi="宋体" w:eastAsia="宋体" w:cs="宋体"/>
                <w:sz w:val="24"/>
                <w:szCs w:val="24"/>
              </w:rPr>
            </w:pPr>
            <w:r>
              <w:rPr>
                <w:rFonts w:ascii="宋体" w:hAnsi="宋体" w:eastAsia="宋体" w:cs="宋体"/>
                <w:sz w:val="24"/>
                <w:szCs w:val="24"/>
              </w:rPr>
              <w:t>加大KOL/KOC投放力度；启动常态化品牌自播；优化电商运营</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线上声量转化为销售与用户增长</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渠道网络拓展</w:t>
            </w:r>
          </w:p>
        </w:tc>
        <w:tc>
          <w:tcPr>
            <w:tcW w:w="3598" w:type="dxa"/>
            <w:vAlign w:val="center"/>
          </w:tcPr>
          <w:p>
            <w:pPr>
              <w:pStyle w:val="14"/>
              <w:rPr>
                <w:rFonts w:hint="eastAsia" w:ascii="宋体" w:hAnsi="宋体" w:eastAsia="宋体" w:cs="宋体"/>
                <w:sz w:val="24"/>
                <w:szCs w:val="24"/>
              </w:rPr>
            </w:pPr>
            <w:r>
              <w:rPr>
                <w:rFonts w:ascii="宋体" w:hAnsi="宋体" w:eastAsia="宋体" w:cs="宋体"/>
                <w:sz w:val="24"/>
                <w:szCs w:val="24"/>
              </w:rPr>
              <w:t>入驻重点城市高端购物中心</w:t>
            </w:r>
          </w:p>
        </w:tc>
        <w:tc>
          <w:tcPr>
            <w:tcW w:w="0" w:type="auto"/>
            <w:vAlign w:val="center"/>
          </w:tcPr>
          <w:p>
            <w:pPr>
              <w:pStyle w:val="14"/>
              <w:rPr>
                <w:rFonts w:hint="eastAsia" w:ascii="宋体" w:hAnsi="宋体" w:eastAsia="宋体" w:cs="宋体"/>
                <w:sz w:val="24"/>
                <w:szCs w:val="24"/>
              </w:rPr>
            </w:pPr>
            <w:r>
              <w:rPr>
                <w:rFonts w:ascii="宋体" w:hAnsi="宋体" w:eastAsia="宋体" w:cs="宋体"/>
                <w:sz w:val="24"/>
                <w:szCs w:val="24"/>
              </w:rPr>
              <w:t>线下渠道网络初步形成</w:t>
            </w:r>
          </w:p>
        </w:tc>
      </w:tr>
    </w:tbl>
    <w:p>
      <w:pPr>
        <w:pStyle w:val="4"/>
        <w:rPr>
          <w:rFonts w:hint="eastAsia"/>
        </w:rPr>
      </w:pPr>
      <w:bookmarkStart w:id="92" w:name="_Toc21103"/>
      <w:r>
        <w:t>第三阶段：深化与积淀期（第25至36个月）</w:t>
      </w:r>
      <w:bookmarkEnd w:id="92"/>
    </w:p>
    <w:p>
      <w:pPr>
        <w:pStyle w:val="14"/>
        <w:ind w:firstLine="420" w:firstLineChars="0"/>
        <w:rPr>
          <w:rFonts w:hint="eastAsia" w:ascii="宋体" w:hAnsi="宋体" w:eastAsia="宋体" w:cs="宋体"/>
          <w:sz w:val="24"/>
          <w:szCs w:val="24"/>
        </w:rPr>
      </w:pPr>
      <w:r>
        <w:rPr>
          <w:rFonts w:ascii="宋体" w:hAnsi="宋体" w:eastAsia="宋体" w:cs="宋体"/>
          <w:sz w:val="24"/>
          <w:szCs w:val="24"/>
        </w:rPr>
        <w:t>阶段目标：推动传播工作从规模增长向价值深耕的战略转型，持续强化用户忠诚度建设，积极拓展品牌商业边界，系统沉淀品牌优质资产。</w:t>
      </w:r>
    </w:p>
    <w:p>
      <w:pPr>
        <w:pStyle w:val="25"/>
        <w:bidi w:val="0"/>
        <w:rPr>
          <w:rFonts w:hint="eastAsia" w:eastAsia="黑体"/>
          <w:sz w:val="24"/>
          <w:szCs w:val="24"/>
          <w:lang w:val="en-US" w:eastAsia="zh-CN"/>
        </w:rPr>
      </w:pPr>
      <w:r>
        <w:rPr>
          <w:rFonts w:hint="eastAsia"/>
          <w:sz w:val="24"/>
          <w:szCs w:val="24"/>
        </w:rPr>
        <w:t>表</w:t>
      </w:r>
      <w:r>
        <w:rPr>
          <w:rFonts w:hint="eastAsia"/>
          <w:sz w:val="24"/>
          <w:szCs w:val="24"/>
          <w:lang w:val="en-US" w:eastAsia="zh-CN"/>
        </w:rPr>
        <w:t xml:space="preserve">6.6 </w:t>
      </w:r>
      <w:r>
        <w:rPr>
          <w:rFonts w:hint="eastAsia"/>
          <w:sz w:val="24"/>
          <w:szCs w:val="24"/>
        </w:rPr>
        <w:t>第三阶段</w:t>
      </w:r>
      <w:r>
        <w:rPr>
          <w:rFonts w:hint="eastAsia"/>
          <w:sz w:val="24"/>
          <w:szCs w:val="24"/>
          <w:lang w:val="en-US" w:eastAsia="zh-CN"/>
        </w:rPr>
        <w:t>推广计划</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3544"/>
        <w:gridCol w:w="2150"/>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任务模块</w:t>
            </w:r>
          </w:p>
        </w:tc>
        <w:tc>
          <w:tcPr>
            <w:tcW w:w="3544"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具体事项</w:t>
            </w:r>
          </w:p>
        </w:tc>
        <w:tc>
          <w:tcPr>
            <w:tcW w:w="2150"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关键产出</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核心客群运营</w:t>
            </w:r>
          </w:p>
        </w:tc>
        <w:tc>
          <w:tcPr>
            <w:tcW w:w="3544" w:type="dxa"/>
            <w:vAlign w:val="center"/>
          </w:tcPr>
          <w:p>
            <w:pPr>
              <w:pStyle w:val="14"/>
              <w:rPr>
                <w:rFonts w:hint="eastAsia" w:ascii="宋体" w:hAnsi="宋体" w:eastAsia="宋体" w:cs="宋体"/>
                <w:sz w:val="24"/>
                <w:szCs w:val="24"/>
              </w:rPr>
            </w:pPr>
            <w:r>
              <w:rPr>
                <w:rFonts w:ascii="宋体" w:hAnsi="宋体" w:eastAsia="宋体" w:cs="宋体"/>
                <w:sz w:val="24"/>
                <w:szCs w:val="24"/>
              </w:rPr>
              <w:t>举办核心客户私享活动</w:t>
            </w:r>
          </w:p>
        </w:tc>
        <w:tc>
          <w:tcPr>
            <w:tcW w:w="2150" w:type="dxa"/>
            <w:vAlign w:val="center"/>
          </w:tcPr>
          <w:p>
            <w:pPr>
              <w:pStyle w:val="14"/>
              <w:rPr>
                <w:rFonts w:hint="eastAsia" w:ascii="宋体" w:hAnsi="宋体" w:eastAsia="宋体" w:cs="宋体"/>
                <w:sz w:val="24"/>
                <w:szCs w:val="24"/>
              </w:rPr>
            </w:pPr>
            <w:r>
              <w:rPr>
                <w:rFonts w:ascii="宋体" w:hAnsi="宋体" w:eastAsia="宋体" w:cs="宋体"/>
                <w:sz w:val="24"/>
                <w:szCs w:val="24"/>
              </w:rPr>
              <w:t>高黏性用户社群形成</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品牌资产开发</w:t>
            </w:r>
          </w:p>
        </w:tc>
        <w:tc>
          <w:tcPr>
            <w:tcW w:w="3544" w:type="dxa"/>
            <w:vAlign w:val="center"/>
          </w:tcPr>
          <w:p>
            <w:pPr>
              <w:pStyle w:val="14"/>
              <w:rPr>
                <w:rFonts w:hint="eastAsia" w:ascii="宋体" w:hAnsi="宋体" w:eastAsia="宋体" w:cs="宋体"/>
                <w:sz w:val="24"/>
                <w:szCs w:val="24"/>
              </w:rPr>
            </w:pPr>
            <w:r>
              <w:rPr>
                <w:rFonts w:ascii="宋体" w:hAnsi="宋体" w:eastAsia="宋体" w:cs="宋体"/>
                <w:sz w:val="24"/>
                <w:szCs w:val="24"/>
              </w:rPr>
              <w:t>出版《线像莲花作品集》；发行数字藏品（NFT）系列</w:t>
            </w:r>
          </w:p>
        </w:tc>
        <w:tc>
          <w:tcPr>
            <w:tcW w:w="2150" w:type="dxa"/>
            <w:vAlign w:val="center"/>
          </w:tcPr>
          <w:p>
            <w:pPr>
              <w:pStyle w:val="14"/>
              <w:rPr>
                <w:rFonts w:hint="eastAsia" w:ascii="宋体" w:hAnsi="宋体" w:eastAsia="宋体" w:cs="宋体"/>
                <w:sz w:val="24"/>
                <w:szCs w:val="24"/>
              </w:rPr>
            </w:pPr>
            <w:r>
              <w:rPr>
                <w:rFonts w:ascii="宋体" w:hAnsi="宋体" w:eastAsia="宋体" w:cs="宋体"/>
                <w:sz w:val="24"/>
                <w:szCs w:val="24"/>
              </w:rPr>
              <w:t>品牌资产产品化落地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行业引领建设</w:t>
            </w:r>
          </w:p>
        </w:tc>
        <w:tc>
          <w:tcPr>
            <w:tcW w:w="3544" w:type="dxa"/>
            <w:vAlign w:val="center"/>
          </w:tcPr>
          <w:p>
            <w:pPr>
              <w:pStyle w:val="14"/>
              <w:rPr>
                <w:rFonts w:hint="eastAsia" w:ascii="宋体" w:hAnsi="宋体" w:eastAsia="宋体" w:cs="宋体"/>
                <w:sz w:val="24"/>
                <w:szCs w:val="24"/>
              </w:rPr>
            </w:pPr>
            <w:r>
              <w:rPr>
                <w:rFonts w:ascii="宋体" w:hAnsi="宋体" w:eastAsia="宋体" w:cs="宋体"/>
                <w:sz w:val="24"/>
                <w:szCs w:val="24"/>
              </w:rPr>
              <w:t>举办“非遗创新与可持续发展”行业论坛</w:t>
            </w:r>
          </w:p>
        </w:tc>
        <w:tc>
          <w:tcPr>
            <w:tcW w:w="2150" w:type="dxa"/>
            <w:vAlign w:val="center"/>
          </w:tcPr>
          <w:p>
            <w:pPr>
              <w:pStyle w:val="14"/>
              <w:rPr>
                <w:rFonts w:hint="eastAsia" w:ascii="宋体" w:hAnsi="宋体" w:eastAsia="宋体" w:cs="宋体"/>
                <w:sz w:val="24"/>
                <w:szCs w:val="24"/>
              </w:rPr>
            </w:pPr>
            <w:r>
              <w:rPr>
                <w:rFonts w:ascii="宋体" w:hAnsi="宋体" w:eastAsia="宋体" w:cs="宋体"/>
                <w:sz w:val="24"/>
                <w:szCs w:val="24"/>
              </w:rPr>
              <w:t>行业引领地位确立</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pPr>
              <w:pStyle w:val="14"/>
              <w:jc w:val="center"/>
              <w:rPr>
                <w:rFonts w:hint="eastAsia" w:ascii="宋体" w:hAnsi="宋体" w:eastAsia="宋体" w:cs="宋体"/>
                <w:sz w:val="24"/>
                <w:szCs w:val="24"/>
              </w:rPr>
            </w:pPr>
            <w:r>
              <w:rPr>
                <w:rFonts w:ascii="宋体" w:hAnsi="宋体" w:eastAsia="宋体" w:cs="宋体"/>
                <w:sz w:val="24"/>
                <w:szCs w:val="24"/>
              </w:rPr>
              <w:t>传播内容升级</w:t>
            </w:r>
          </w:p>
        </w:tc>
        <w:tc>
          <w:tcPr>
            <w:tcW w:w="3544" w:type="dxa"/>
            <w:vAlign w:val="center"/>
          </w:tcPr>
          <w:p>
            <w:pPr>
              <w:pStyle w:val="14"/>
              <w:rPr>
                <w:rFonts w:hint="eastAsia" w:ascii="宋体" w:hAnsi="宋体" w:eastAsia="宋体" w:cs="宋体"/>
                <w:sz w:val="24"/>
                <w:szCs w:val="24"/>
              </w:rPr>
            </w:pPr>
            <w:r>
              <w:rPr>
                <w:rFonts w:ascii="宋体" w:hAnsi="宋体" w:eastAsia="宋体" w:cs="宋体"/>
                <w:sz w:val="24"/>
                <w:szCs w:val="24"/>
              </w:rPr>
              <w:t>从产品技艺传播转向品牌哲学、用户故事、社会价值等深度内容</w:t>
            </w:r>
          </w:p>
        </w:tc>
        <w:tc>
          <w:tcPr>
            <w:tcW w:w="2150" w:type="dxa"/>
            <w:vAlign w:val="center"/>
          </w:tcPr>
          <w:p>
            <w:pPr>
              <w:pStyle w:val="14"/>
              <w:rPr>
                <w:rFonts w:hint="eastAsia" w:ascii="宋体" w:hAnsi="宋体" w:eastAsia="宋体" w:cs="宋体"/>
                <w:sz w:val="24"/>
                <w:szCs w:val="24"/>
              </w:rPr>
            </w:pPr>
            <w:r>
              <w:rPr>
                <w:rFonts w:ascii="宋体" w:hAnsi="宋体" w:eastAsia="宋体" w:cs="宋体"/>
                <w:sz w:val="24"/>
                <w:szCs w:val="24"/>
              </w:rPr>
              <w:t>品牌精神内涵深化传播</w:t>
            </w:r>
          </w:p>
        </w:tc>
      </w:tr>
    </w:tbl>
    <w:p>
      <w:pPr>
        <w:pStyle w:val="12"/>
        <w:ind w:firstLine="420" w:firstLineChars="0"/>
        <w:rPr>
          <w:rFonts w:ascii="宋体" w:hAnsi="宋体" w:eastAsia="宋体" w:cs="宋体"/>
          <w:sz w:val="24"/>
          <w:szCs w:val="24"/>
        </w:rPr>
      </w:pPr>
      <w:r>
        <w:rPr>
          <w:rFonts w:ascii="宋体" w:hAnsi="宋体" w:eastAsia="宋体" w:cs="宋体"/>
          <w:sz w:val="24"/>
          <w:szCs w:val="24"/>
        </w:rPr>
        <w:t>系统化的品牌整合传播与推广规划实施，“线像莲花”品牌将能够有效提升其作为非遗传承与创新标杆的品牌地位，成功打通从文化价值认同到市场价值实现的完整转化路径，让古老的赣绣技艺在当代社会焕发出勃勃生机，走入更广阔的大众视野与日常生活场景。</w:t>
      </w:r>
    </w:p>
    <w:p>
      <w:pPr>
        <w:pStyle w:val="12"/>
        <w:rPr>
          <w:rFonts w:hint="eastAsia" w:eastAsia="宋体"/>
          <w:lang w:eastAsia="zh-CN"/>
        </w:rPr>
      </w:pPr>
      <w:r>
        <w:rPr>
          <w:rFonts w:hint="eastAsia" w:eastAsia="宋体"/>
          <w:lang w:eastAsia="zh-CN"/>
        </w:rPr>
        <w:drawing>
          <wp:inline distT="0" distB="0" distL="114300" distR="114300">
            <wp:extent cx="6113145" cy="1835785"/>
            <wp:effectExtent l="0" t="0" r="13335" b="8255"/>
            <wp:docPr id="52" name="图片 52" descr="324e5cdbebbe0c3d3108ddbbcf876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324e5cdbebbe0c3d3108ddbbcf8768ce"/>
                    <pic:cNvPicPr>
                      <a:picLocks noChangeAspect="1"/>
                    </pic:cNvPicPr>
                  </pic:nvPicPr>
                  <pic:blipFill>
                    <a:blip r:embed="rId70"/>
                    <a:stretch>
                      <a:fillRect/>
                    </a:stretch>
                  </pic:blipFill>
                  <pic:spPr>
                    <a:xfrm>
                      <a:off x="0" y="0"/>
                      <a:ext cx="6113145" cy="1835785"/>
                    </a:xfrm>
                    <a:prstGeom prst="rect">
                      <a:avLst/>
                    </a:prstGeom>
                  </pic:spPr>
                </pic:pic>
              </a:graphicData>
            </a:graphic>
          </wp:inline>
        </w:drawing>
      </w:r>
    </w:p>
    <w:p>
      <w:pPr>
        <w:pStyle w:val="25"/>
        <w:bidi w:val="0"/>
        <w:rPr>
          <w:rFonts w:hint="eastAsia"/>
        </w:rPr>
      </w:pPr>
      <w:r>
        <w:rPr>
          <w:rFonts w:hint="eastAsia"/>
        </w:rPr>
        <w:t>图</w:t>
      </w:r>
      <w:r>
        <w:rPr>
          <w:rFonts w:hint="eastAsia"/>
          <w:lang w:val="en-US" w:eastAsia="zh-CN"/>
        </w:rPr>
        <w:t>6</w:t>
      </w:r>
      <w:r>
        <w:rPr>
          <w:rFonts w:hint="eastAsia"/>
        </w:rPr>
        <w:t>-4线像莲花</w:t>
      </w:r>
      <w:r>
        <w:rPr>
          <w:rFonts w:hint="eastAsia"/>
          <w:lang w:val="en-US" w:eastAsia="zh-CN"/>
        </w:rPr>
        <w:t>传播推广</w:t>
      </w:r>
      <w:r>
        <w:rPr>
          <w:rFonts w:hint="eastAsia"/>
        </w:rPr>
        <w:t>甘特图</w:t>
      </w:r>
    </w:p>
    <w:p>
      <w:pPr>
        <w:pStyle w:val="2"/>
        <w:bidi w:val="0"/>
        <w:rPr>
          <w:rFonts w:hint="default"/>
          <w:lang w:val="en-US" w:eastAsia="zh-CN"/>
        </w:rPr>
      </w:pPr>
      <w:bookmarkStart w:id="93" w:name="_Toc12049"/>
      <w:r>
        <w:rPr>
          <w:rFonts w:hint="default"/>
          <w:lang w:val="en-US" w:eastAsia="zh-CN"/>
        </w:rPr>
        <w:t>品牌资产保护与风险管理</w:t>
      </w:r>
      <w:bookmarkEnd w:id="93"/>
    </w:p>
    <w:p>
      <w:pPr>
        <w:pStyle w:val="3"/>
        <w:bidi w:val="0"/>
        <w:rPr>
          <w:rFonts w:hint="default"/>
          <w:lang w:val="en-US" w:eastAsia="zh-CN"/>
        </w:rPr>
      </w:pPr>
      <w:bookmarkStart w:id="94" w:name="_Toc8381"/>
      <w:r>
        <w:rPr>
          <w:rFonts w:hint="default"/>
          <w:lang w:val="en-US" w:eastAsia="zh-CN"/>
        </w:rPr>
        <w:t>品牌资产保护策略</w:t>
      </w:r>
      <w:bookmarkEnd w:id="94"/>
    </w:p>
    <w:p>
      <w:pPr>
        <w:numPr>
          <w:ilvl w:val="0"/>
          <w:numId w:val="0"/>
        </w:numPr>
        <w:ind w:firstLine="420" w:firstLineChars="0"/>
        <w:rPr>
          <w:rFonts w:hint="default"/>
          <w:lang w:val="en-US" w:eastAsia="zh-CN"/>
        </w:rPr>
      </w:pPr>
      <w:r>
        <w:rPr>
          <w:rFonts w:hint="default"/>
          <w:lang w:val="en-US" w:eastAsia="zh-CN"/>
        </w:rPr>
        <w:t>当下文化产业发展</w:t>
      </w:r>
      <w:r>
        <w:rPr>
          <w:rFonts w:hint="eastAsia"/>
          <w:lang w:val="en-US" w:eastAsia="zh-CN"/>
        </w:rPr>
        <w:t>火热</w:t>
      </w:r>
      <w:r>
        <w:rPr>
          <w:rFonts w:hint="default"/>
          <w:lang w:val="en-US" w:eastAsia="zh-CN"/>
        </w:rPr>
        <w:t>，市场竞争也越来越激烈，对扎根江右贡绣非遗文化的“线像莲花”来说，做好系统化、多维度的品牌资产保护，是品牌能持续发展的关键。所以我们搭建</w:t>
      </w:r>
      <w:r>
        <w:rPr>
          <w:rFonts w:hint="eastAsia"/>
          <w:lang w:val="en-US" w:eastAsia="zh-CN"/>
        </w:rPr>
        <w:t>了</w:t>
      </w:r>
      <w:r>
        <w:rPr>
          <w:rFonts w:hint="default"/>
          <w:lang w:val="en-US" w:eastAsia="zh-CN"/>
        </w:rPr>
        <w:t>一套法律、技术、监管和保险手段</w:t>
      </w:r>
      <w:r>
        <w:rPr>
          <w:rFonts w:hint="eastAsia"/>
          <w:lang w:val="en-US" w:eastAsia="zh-CN"/>
        </w:rPr>
        <w:t>四位一体</w:t>
      </w:r>
      <w:r>
        <w:rPr>
          <w:rFonts w:hint="default"/>
          <w:lang w:val="en-US" w:eastAsia="zh-CN"/>
        </w:rPr>
        <w:t>的综合防护体系。</w:t>
      </w:r>
    </w:p>
    <w:p>
      <w:pPr>
        <w:pStyle w:val="4"/>
        <w:bidi w:val="0"/>
        <w:rPr>
          <w:rFonts w:hint="default"/>
          <w:lang w:val="en-US" w:eastAsia="zh-CN"/>
        </w:rPr>
      </w:pPr>
      <w:bookmarkStart w:id="95" w:name="_Toc5937"/>
      <w:r>
        <w:rPr>
          <w:rFonts w:hint="default"/>
          <w:lang w:val="en-US" w:eastAsia="zh-CN"/>
        </w:rPr>
        <w:t>法律手段：构建核心知识产权法律屏障</w:t>
      </w:r>
      <w:bookmarkEnd w:id="95"/>
    </w:p>
    <w:p>
      <w:pPr>
        <w:numPr>
          <w:ilvl w:val="0"/>
          <w:numId w:val="0"/>
        </w:numPr>
        <w:ind w:firstLine="420" w:firstLineChars="0"/>
        <w:rPr>
          <w:rFonts w:hint="default"/>
          <w:lang w:val="en-US" w:eastAsia="zh-CN"/>
        </w:rPr>
      </w:pPr>
      <w:r>
        <w:rPr>
          <w:rFonts w:hint="default"/>
          <w:lang w:val="en-US" w:eastAsia="zh-CN"/>
        </w:rPr>
        <w:t>保护非遗品牌，第一步</w:t>
      </w:r>
      <w:r>
        <w:rPr>
          <w:rFonts w:hint="eastAsia"/>
          <w:lang w:val="en-US" w:eastAsia="zh-CN"/>
        </w:rPr>
        <w:t>需要确定</w:t>
      </w:r>
      <w:r>
        <w:rPr>
          <w:rFonts w:hint="default"/>
          <w:lang w:val="en-US" w:eastAsia="zh-CN"/>
        </w:rPr>
        <w:t>在法律上把专属权利。我们以“线像莲花”品牌为核心，提前做好全方位的知识产权布局，把无形的文化资产，转化成受法律保护的合法权利。</w:t>
      </w:r>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商标权系统化注册</w:t>
      </w:r>
      <w:r>
        <w:rPr>
          <w:rFonts w:hint="default"/>
          <w:lang w:val="en-US" w:eastAsia="zh-CN"/>
        </w:rPr>
        <w:t>：</w:t>
      </w:r>
      <w:r>
        <w:rPr>
          <w:rFonts w:hint="eastAsia"/>
          <w:lang w:val="en-US" w:eastAsia="zh-CN"/>
        </w:rPr>
        <w:t>即刻</w:t>
      </w:r>
      <w:r>
        <w:rPr>
          <w:rFonts w:hint="default"/>
          <w:lang w:val="en-US" w:eastAsia="zh-CN"/>
        </w:rPr>
        <w:t>启动“线像莲花”中文品牌、图形标识还有英文译名的全类别商标注册，覆盖刺绣艺术品、文创产品、服饰、研学服务、线上零售这些核心和衍生业务。同时把品牌独有的核心纹样、代表性非遗符号，都纳入商标保护的范围。业内的经验都能说明，商标就是品牌的第一道保护防线。之前</w:t>
      </w:r>
      <w:r>
        <w:rPr>
          <w:rFonts w:hint="eastAsia"/>
          <w:lang w:val="en-US" w:eastAsia="zh-CN"/>
        </w:rPr>
        <w:t>已经有</w:t>
      </w:r>
      <w:r>
        <w:rPr>
          <w:rFonts w:hint="default"/>
          <w:lang w:val="en-US" w:eastAsia="zh-CN"/>
        </w:rPr>
        <w:t>有“赣绣 ENDA”商标因为策略问题</w:t>
      </w:r>
      <w:r>
        <w:rPr>
          <w:rFonts w:hint="eastAsia"/>
          <w:lang w:val="en-US" w:eastAsia="zh-CN"/>
        </w:rPr>
        <w:t>遭到</w:t>
      </w:r>
      <w:r>
        <w:rPr>
          <w:rFonts w:hint="default"/>
          <w:lang w:val="en-US" w:eastAsia="zh-CN"/>
        </w:rPr>
        <w:t>驳回的</w:t>
      </w:r>
      <w:r>
        <w:rPr>
          <w:rFonts w:hint="eastAsia"/>
          <w:lang w:val="en-US" w:eastAsia="zh-CN"/>
        </w:rPr>
        <w:t>先例</w:t>
      </w:r>
      <w:r>
        <w:rPr>
          <w:rFonts w:hint="default"/>
          <w:lang w:val="en-US" w:eastAsia="zh-CN"/>
        </w:rPr>
        <w:t>，这也提醒我们必须提前做好规划，</w:t>
      </w:r>
      <w:r>
        <w:rPr>
          <w:rFonts w:hint="eastAsia"/>
          <w:lang w:val="en-US" w:eastAsia="zh-CN"/>
        </w:rPr>
        <w:t>避免</w:t>
      </w:r>
      <w:r>
        <w:rPr>
          <w:rFonts w:hint="default"/>
          <w:lang w:val="en-US" w:eastAsia="zh-CN"/>
        </w:rPr>
        <w:t>让品牌资产在法律上处于裸奔状态。</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著作权与商业秘密双轨保护：</w:t>
      </w:r>
      <w:r>
        <w:rPr>
          <w:rFonts w:hint="default"/>
          <w:lang w:val="en-US" w:eastAsia="zh-CN"/>
        </w:rPr>
        <w:t>在现有版权登记的基础上，继续给品牌的各类作品</w:t>
      </w:r>
      <w:r>
        <w:rPr>
          <w:rFonts w:hint="eastAsia"/>
          <w:lang w:val="en-US" w:eastAsia="zh-CN"/>
        </w:rPr>
        <w:t>登记</w:t>
      </w:r>
      <w:r>
        <w:rPr>
          <w:rFonts w:hint="default"/>
          <w:lang w:val="en-US" w:eastAsia="zh-CN"/>
        </w:rPr>
        <w:t>著作权，尤其是</w:t>
      </w:r>
      <w:r>
        <w:rPr>
          <w:rFonts w:hint="eastAsia"/>
          <w:lang w:val="en-US" w:eastAsia="zh-CN"/>
        </w:rPr>
        <w:t>使用</w:t>
      </w:r>
      <w:r>
        <w:rPr>
          <w:rFonts w:hint="default"/>
          <w:lang w:val="en-US" w:eastAsia="zh-CN"/>
        </w:rPr>
        <w:t>打子泼墨绣、飞白篆刻绣、双面摄影绣这些独创技法的代表作。同时，陶卫华</w:t>
      </w:r>
      <w:r>
        <w:rPr>
          <w:rFonts w:hint="eastAsia"/>
          <w:lang w:val="en-US" w:eastAsia="zh-CN"/>
        </w:rPr>
        <w:t>等</w:t>
      </w:r>
      <w:r>
        <w:rPr>
          <w:rFonts w:hint="default"/>
          <w:lang w:val="en-US" w:eastAsia="zh-CN"/>
        </w:rPr>
        <w:t>传承人研发的特殊针法流程、丝线处理的独门秘方，</w:t>
      </w:r>
      <w:r>
        <w:rPr>
          <w:rFonts w:hint="eastAsia"/>
          <w:lang w:val="en-US" w:eastAsia="zh-CN"/>
        </w:rPr>
        <w:t>都需要</w:t>
      </w:r>
      <w:r>
        <w:rPr>
          <w:rFonts w:hint="default"/>
          <w:lang w:val="en-US" w:eastAsia="zh-CN"/>
        </w:rPr>
        <w:t>当作商业</w:t>
      </w:r>
      <w:r>
        <w:rPr>
          <w:rFonts w:hint="eastAsia"/>
          <w:lang w:val="en-US" w:eastAsia="zh-CN"/>
        </w:rPr>
        <w:t>机</w:t>
      </w:r>
      <w:r>
        <w:rPr>
          <w:rFonts w:hint="default"/>
          <w:lang w:val="en-US" w:eastAsia="zh-CN"/>
        </w:rPr>
        <w:t>密</w:t>
      </w:r>
      <w:r>
        <w:rPr>
          <w:rFonts w:hint="eastAsia"/>
          <w:lang w:val="en-US" w:eastAsia="zh-CN"/>
        </w:rPr>
        <w:t>加以</w:t>
      </w:r>
      <w:r>
        <w:rPr>
          <w:rFonts w:hint="default"/>
          <w:lang w:val="en-US" w:eastAsia="zh-CN"/>
        </w:rPr>
        <w:t>保护，</w:t>
      </w:r>
      <w:r>
        <w:rPr>
          <w:rFonts w:hint="eastAsia"/>
          <w:lang w:val="en-US" w:eastAsia="zh-CN"/>
        </w:rPr>
        <w:t>并与</w:t>
      </w:r>
      <w:r>
        <w:rPr>
          <w:rFonts w:hint="default"/>
          <w:lang w:val="en-US" w:eastAsia="zh-CN"/>
        </w:rPr>
        <w:t>核心技术人员签</w:t>
      </w:r>
      <w:r>
        <w:rPr>
          <w:rFonts w:hint="eastAsia"/>
          <w:lang w:val="en-US" w:eastAsia="zh-CN"/>
        </w:rPr>
        <w:t>订</w:t>
      </w:r>
      <w:r>
        <w:rPr>
          <w:rFonts w:hint="default"/>
          <w:lang w:val="en-US" w:eastAsia="zh-CN"/>
        </w:rPr>
        <w:t>保密协议。</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强化非遗法定身份背书：</w:t>
      </w:r>
      <w:r>
        <w:rPr>
          <w:rFonts w:hint="eastAsia"/>
          <w:lang w:val="en-US" w:eastAsia="zh-CN"/>
        </w:rPr>
        <w:t>依靠品</w:t>
      </w:r>
      <w:r>
        <w:rPr>
          <w:rFonts w:hint="default"/>
          <w:lang w:val="en-US" w:eastAsia="zh-CN"/>
        </w:rPr>
        <w:t>牌主体“江南绣业”作为江右贡绣项目保护单位的身份，</w:t>
      </w:r>
      <w:r>
        <w:rPr>
          <w:rFonts w:hint="eastAsia"/>
          <w:lang w:val="en-US" w:eastAsia="zh-CN"/>
        </w:rPr>
        <w:t>办理</w:t>
      </w:r>
      <w:r>
        <w:rPr>
          <w:rFonts w:hint="default"/>
          <w:lang w:val="en-US" w:eastAsia="zh-CN"/>
        </w:rPr>
        <w:t>所有官方备案。这不只是一份荣誉，更是受《江西省非物质文化遗产条例》保护的法律依据，能在品牌维权、项目申请、争取政策扶持</w:t>
      </w:r>
      <w:r>
        <w:rPr>
          <w:rFonts w:hint="eastAsia"/>
          <w:lang w:val="en-US" w:eastAsia="zh-CN"/>
        </w:rPr>
        <w:t>等</w:t>
      </w:r>
      <w:r>
        <w:rPr>
          <w:rFonts w:hint="default"/>
          <w:lang w:val="en-US" w:eastAsia="zh-CN"/>
        </w:rPr>
        <w:t>方面，</w:t>
      </w:r>
      <w:r>
        <w:rPr>
          <w:rFonts w:hint="eastAsia"/>
          <w:lang w:val="en-US" w:eastAsia="zh-CN"/>
        </w:rPr>
        <w:t>提供</w:t>
      </w:r>
      <w:r>
        <w:rPr>
          <w:rFonts w:hint="default"/>
          <w:lang w:val="en-US" w:eastAsia="zh-CN"/>
        </w:rPr>
        <w:t>强</w:t>
      </w:r>
      <w:r>
        <w:rPr>
          <w:rFonts w:hint="eastAsia"/>
          <w:lang w:val="en-US" w:eastAsia="zh-CN"/>
        </w:rPr>
        <w:t>有</w:t>
      </w:r>
      <w:r>
        <w:rPr>
          <w:rFonts w:hint="default"/>
          <w:lang w:val="en-US" w:eastAsia="zh-CN"/>
        </w:rPr>
        <w:t>力</w:t>
      </w:r>
      <w:r>
        <w:rPr>
          <w:rFonts w:hint="eastAsia"/>
          <w:lang w:val="en-US" w:eastAsia="zh-CN"/>
        </w:rPr>
        <w:t>的</w:t>
      </w:r>
      <w:r>
        <w:rPr>
          <w:rFonts w:hint="default"/>
          <w:lang w:val="en-US" w:eastAsia="zh-CN"/>
        </w:rPr>
        <w:t>官方背书。</w:t>
      </w:r>
    </w:p>
    <w:p>
      <w:pPr>
        <w:numPr>
          <w:ilvl w:val="0"/>
          <w:numId w:val="0"/>
        </w:numPr>
        <w:ind w:firstLine="420" w:firstLineChars="0"/>
        <w:rPr>
          <w:rFonts w:hint="default"/>
          <w:lang w:val="en-US" w:eastAsia="zh-CN"/>
        </w:rPr>
      </w:pPr>
      <w:r>
        <w:rPr>
          <w:rFonts w:hint="eastAsia"/>
          <w:b/>
          <w:bCs/>
          <w:lang w:val="en-US" w:eastAsia="zh-CN"/>
        </w:rPr>
        <w:t>（4）</w:t>
      </w:r>
      <w:r>
        <w:rPr>
          <w:rFonts w:hint="default"/>
          <w:b/>
          <w:bCs/>
          <w:lang w:val="en-US" w:eastAsia="zh-CN"/>
        </w:rPr>
        <w:t>合同规范化管理：</w:t>
      </w:r>
      <w:r>
        <w:rPr>
          <w:rFonts w:hint="eastAsia"/>
          <w:lang w:val="en-US" w:eastAsia="zh-CN"/>
        </w:rPr>
        <w:t>不管是对外合作、授权，还是开展研学活动，都统一用标准化的知识产权合同，明确作品著作权归属、使用权范围、收益分成等关键条款、定清楚，从源头上杜绝潜在的纠纷</w:t>
      </w:r>
      <w:r>
        <w:rPr>
          <w:rFonts w:hint="default"/>
          <w:lang w:val="en-US" w:eastAsia="zh-CN"/>
        </w:rPr>
        <w:t>。</w:t>
      </w:r>
    </w:p>
    <w:p>
      <w:pPr>
        <w:pStyle w:val="4"/>
        <w:bidi w:val="0"/>
        <w:rPr>
          <w:rFonts w:hint="default"/>
          <w:lang w:val="en-US" w:eastAsia="zh-CN"/>
        </w:rPr>
      </w:pPr>
      <w:bookmarkStart w:id="96" w:name="_Toc27358"/>
      <w:r>
        <w:rPr>
          <w:rFonts w:hint="default"/>
          <w:lang w:val="en-US" w:eastAsia="zh-CN"/>
        </w:rPr>
        <w:t>技术手段：打造“物理防伪+数字溯源”双翼体系</w:t>
      </w:r>
      <w:bookmarkEnd w:id="96"/>
    </w:p>
    <w:p>
      <w:pPr>
        <w:numPr>
          <w:ilvl w:val="0"/>
          <w:numId w:val="0"/>
        </w:numPr>
        <w:ind w:firstLine="420" w:firstLineChars="0"/>
        <w:rPr>
          <w:rFonts w:hint="default"/>
          <w:lang w:val="en-US" w:eastAsia="zh-CN"/>
        </w:rPr>
      </w:pPr>
      <w:r>
        <w:rPr>
          <w:rFonts w:hint="default"/>
          <w:lang w:val="en-US" w:eastAsia="zh-CN"/>
        </w:rPr>
        <w:t>针对手工艺品易被仿冒的痛点，我们将融合传统智慧与现代科技，建立一套让消费者易识别、让仿冒者难复制、让品牌方可追溯的技术防护网。</w:t>
      </w:r>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物理防伪融入匠心：</w:t>
      </w:r>
      <w:r>
        <w:rPr>
          <w:rFonts w:hint="default"/>
          <w:lang w:val="en-US" w:eastAsia="zh-CN"/>
        </w:rPr>
        <w:t>在高端艺术品及核心文创产品上，融入匠人亲笔签名、微缩隐藏品牌纹样、使用特种材质或印艺等难以仿制的物理标识，并为每件重要作品赋予唯一收藏编号。</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数字溯源一码贯通：</w:t>
      </w:r>
      <w:r>
        <w:rPr>
          <w:rFonts w:hint="default"/>
          <w:lang w:val="en-US" w:eastAsia="zh-CN"/>
        </w:rPr>
        <w:t>给全系列产品都配</w:t>
      </w:r>
      <w:r>
        <w:rPr>
          <w:rFonts w:hint="eastAsia"/>
          <w:lang w:val="en-US" w:eastAsia="zh-CN"/>
        </w:rPr>
        <w:t>备</w:t>
      </w:r>
      <w:r>
        <w:rPr>
          <w:rFonts w:hint="default"/>
          <w:lang w:val="en-US" w:eastAsia="zh-CN"/>
        </w:rPr>
        <w:t>专属二维码或NFC芯片，消费者扫</w:t>
      </w:r>
      <w:r>
        <w:rPr>
          <w:rFonts w:hint="eastAsia"/>
          <w:lang w:val="en-US" w:eastAsia="zh-CN"/>
        </w:rPr>
        <w:t>即刻检</w:t>
      </w:r>
      <w:r>
        <w:rPr>
          <w:rFonts w:hint="default"/>
          <w:lang w:val="en-US" w:eastAsia="zh-CN"/>
        </w:rPr>
        <w:t>验真伪，还能查</w:t>
      </w:r>
      <w:r>
        <w:rPr>
          <w:rFonts w:hint="eastAsia"/>
          <w:lang w:val="en-US" w:eastAsia="zh-CN"/>
        </w:rPr>
        <w:t>询</w:t>
      </w:r>
      <w:r>
        <w:rPr>
          <w:rFonts w:hint="default"/>
          <w:lang w:val="en-US" w:eastAsia="zh-CN"/>
        </w:rPr>
        <w:t>作品从设计、选料，到哪位绣娘制作，再到成品出库的全流程信息。这不仅</w:t>
      </w:r>
      <w:r>
        <w:rPr>
          <w:rFonts w:hint="eastAsia"/>
          <w:lang w:val="en-US" w:eastAsia="zh-CN"/>
        </w:rPr>
        <w:t>深刻</w:t>
      </w:r>
      <w:r>
        <w:rPr>
          <w:rFonts w:hint="default"/>
          <w:lang w:val="en-US" w:eastAsia="zh-CN"/>
        </w:rPr>
        <w:t>打击假</w:t>
      </w:r>
      <w:r>
        <w:rPr>
          <w:rFonts w:hint="eastAsia"/>
          <w:lang w:val="en-US" w:eastAsia="zh-CN"/>
        </w:rPr>
        <w:t>冒伪劣</w:t>
      </w:r>
      <w:r>
        <w:rPr>
          <w:rFonts w:hint="default"/>
          <w:lang w:val="en-US" w:eastAsia="zh-CN"/>
        </w:rPr>
        <w:t>，还</w:t>
      </w:r>
      <w:r>
        <w:rPr>
          <w:rFonts w:hint="eastAsia"/>
          <w:lang w:val="en-US" w:eastAsia="zh-CN"/>
        </w:rPr>
        <w:t>可凭借</w:t>
      </w:r>
      <w:r>
        <w:rPr>
          <w:rFonts w:hint="default"/>
          <w:lang w:val="en-US" w:eastAsia="zh-CN"/>
        </w:rPr>
        <w:t>溯源信息讲好产品背后的故事，同时提升大</w:t>
      </w:r>
      <w:r>
        <w:rPr>
          <w:rFonts w:hint="eastAsia"/>
          <w:lang w:val="en-US" w:eastAsia="zh-CN"/>
        </w:rPr>
        <w:t>众</w:t>
      </w:r>
      <w:r>
        <w:rPr>
          <w:rFonts w:hint="default"/>
          <w:lang w:val="en-US" w:eastAsia="zh-CN"/>
        </w:rPr>
        <w:t>的消费体验和对品牌的信任感。</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数字资产与网络监测：</w:t>
      </w:r>
      <w:r>
        <w:rPr>
          <w:rFonts w:hint="eastAsia"/>
          <w:b/>
          <w:bCs/>
          <w:lang w:val="en-US" w:eastAsia="zh-CN"/>
        </w:rPr>
        <w:t>为</w:t>
      </w:r>
      <w:r>
        <w:rPr>
          <w:rFonts w:hint="default"/>
          <w:lang w:val="en-US" w:eastAsia="zh-CN"/>
        </w:rPr>
        <w:t>所有线上发布的宣传图、教学视频都嵌上隐形数字水印，避免被人盗用。引入AI图像识别系统，24小时监测主流电商平台和社交媒体，自动搜索、比对疑似侵权的产品链接，能快速发现侵权行为并及时固定证据，彻底解决传统维权中发现难、举证慢的痛点。</w:t>
      </w:r>
    </w:p>
    <w:p>
      <w:pPr>
        <w:numPr>
          <w:ilvl w:val="0"/>
          <w:numId w:val="0"/>
        </w:numPr>
        <w:ind w:firstLine="420" w:firstLineChars="0"/>
        <w:rPr>
          <w:rFonts w:hint="default"/>
          <w:lang w:val="en-US" w:eastAsia="zh-CN"/>
        </w:rPr>
      </w:pPr>
      <w:r>
        <w:rPr>
          <w:rFonts w:hint="eastAsia"/>
          <w:b/>
          <w:bCs/>
          <w:lang w:val="en-US" w:eastAsia="zh-CN"/>
        </w:rPr>
        <w:t>（4）</w:t>
      </w:r>
      <w:r>
        <w:rPr>
          <w:rFonts w:hint="default"/>
          <w:b/>
          <w:bCs/>
          <w:lang w:val="en-US" w:eastAsia="zh-CN"/>
        </w:rPr>
        <w:t>内部技艺传承：</w:t>
      </w:r>
      <w:r>
        <w:rPr>
          <w:rFonts w:hint="default"/>
          <w:lang w:val="en-US" w:eastAsia="zh-CN"/>
        </w:rPr>
        <w:t>对核心刺绣技法的数字化教学资料、传承人内部讲座视频等进行加密管理，设定访问权限，确保核心技艺在数字化传承过程中的安全。</w:t>
      </w:r>
    </w:p>
    <w:p>
      <w:pPr>
        <w:pStyle w:val="4"/>
        <w:bidi w:val="0"/>
        <w:rPr>
          <w:rFonts w:hint="default"/>
          <w:lang w:val="en-US" w:eastAsia="zh-CN"/>
        </w:rPr>
      </w:pPr>
      <w:bookmarkStart w:id="97" w:name="_Toc15979"/>
      <w:r>
        <w:rPr>
          <w:rFonts w:hint="default"/>
          <w:lang w:val="en-US" w:eastAsia="zh-CN"/>
        </w:rPr>
        <w:t>监管手段：建立“内外联动”的常态化防护网</w:t>
      </w:r>
      <w:bookmarkEnd w:id="97"/>
    </w:p>
    <w:p>
      <w:pPr>
        <w:numPr>
          <w:ilvl w:val="0"/>
          <w:numId w:val="0"/>
        </w:numPr>
        <w:ind w:firstLine="420" w:firstLineChars="0"/>
        <w:rPr>
          <w:rFonts w:hint="default"/>
          <w:lang w:val="en-US" w:eastAsia="zh-CN"/>
        </w:rPr>
      </w:pPr>
      <w:r>
        <w:rPr>
          <w:rFonts w:hint="default"/>
          <w:lang w:val="en-US" w:eastAsia="zh-CN"/>
        </w:rPr>
        <w:t>品牌保护需要主动的、常态化的监管，我们将建立内外协同的机制，形成保护合力。</w:t>
      </w:r>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内部制度化自查</w:t>
      </w:r>
      <w:r>
        <w:rPr>
          <w:rFonts w:hint="default"/>
          <w:lang w:val="en-US" w:eastAsia="zh-CN"/>
        </w:rPr>
        <w:t>：成立品牌资产保护小组，制定《知识产权管理规范》《非遗技艺使用标准》</w:t>
      </w:r>
      <w:r>
        <w:rPr>
          <w:rFonts w:hint="eastAsia"/>
          <w:lang w:val="en-US" w:eastAsia="zh-CN"/>
        </w:rPr>
        <w:t>等</w:t>
      </w:r>
      <w:r>
        <w:rPr>
          <w:rFonts w:hint="default"/>
          <w:lang w:val="en-US" w:eastAsia="zh-CN"/>
        </w:rPr>
        <w:t>制度，定期核查产品生产、宣传物料、销售渠道</w:t>
      </w:r>
      <w:r>
        <w:rPr>
          <w:rFonts w:hint="eastAsia"/>
          <w:lang w:val="en-US" w:eastAsia="zh-CN"/>
        </w:rPr>
        <w:t>和</w:t>
      </w:r>
      <w:r>
        <w:rPr>
          <w:rFonts w:hint="default"/>
          <w:lang w:val="en-US" w:eastAsia="zh-CN"/>
        </w:rPr>
        <w:t>培训内容，保证品牌标识和非遗技艺都能规范使用。对合作方会做准入审核，</w:t>
      </w:r>
      <w:r>
        <w:rPr>
          <w:rFonts w:hint="eastAsia"/>
          <w:lang w:val="en-US" w:eastAsia="zh-CN"/>
        </w:rPr>
        <w:t>并</w:t>
      </w:r>
      <w:r>
        <w:rPr>
          <w:rFonts w:hint="default"/>
          <w:lang w:val="en-US" w:eastAsia="zh-CN"/>
        </w:rPr>
        <w:t>定期开展培训，</w:t>
      </w:r>
      <w:r>
        <w:rPr>
          <w:rFonts w:hint="eastAsia"/>
          <w:lang w:val="en-US" w:eastAsia="zh-CN"/>
        </w:rPr>
        <w:t>明晰</w:t>
      </w:r>
      <w:r>
        <w:rPr>
          <w:rFonts w:hint="default"/>
          <w:lang w:val="en-US" w:eastAsia="zh-CN"/>
        </w:rPr>
        <w:t>品牌的使用边界。</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外部协同化共治</w:t>
      </w:r>
      <w:r>
        <w:rPr>
          <w:rFonts w:hint="default"/>
          <w:lang w:val="en-US" w:eastAsia="zh-CN"/>
        </w:rPr>
        <w:t>：主动</w:t>
      </w:r>
      <w:r>
        <w:rPr>
          <w:rFonts w:hint="eastAsia"/>
          <w:lang w:val="en-US" w:eastAsia="zh-CN"/>
        </w:rPr>
        <w:t>向</w:t>
      </w:r>
      <w:r>
        <w:rPr>
          <w:rFonts w:hint="default"/>
          <w:lang w:val="en-US" w:eastAsia="zh-CN"/>
        </w:rPr>
        <w:t>地方文旅部门、市场监督管理局、知识产权局报备品牌核心资产信息，争取进入重点保护名单，借助行政力量高效打击假货。积极加入江西省刺绣文化产业协会这类行业组织，靠行业自律和联合维权的方式，</w:t>
      </w:r>
      <w:r>
        <w:rPr>
          <w:rFonts w:hint="eastAsia"/>
          <w:lang w:val="en-US" w:eastAsia="zh-CN"/>
        </w:rPr>
        <w:t>使品牌</w:t>
      </w:r>
      <w:r>
        <w:rPr>
          <w:rFonts w:hint="default"/>
          <w:lang w:val="en-US" w:eastAsia="zh-CN"/>
        </w:rPr>
        <w:t>保护的声势更足。</w:t>
      </w:r>
      <w:r>
        <w:rPr>
          <w:rFonts w:hint="eastAsia"/>
          <w:lang w:val="en-US" w:eastAsia="zh-CN"/>
        </w:rPr>
        <w:t>比如</w:t>
      </w:r>
      <w:r>
        <w:rPr>
          <w:rFonts w:hint="default"/>
          <w:lang w:val="en-US" w:eastAsia="zh-CN"/>
        </w:rPr>
        <w:t>夏布绣靠地理标志商标保护成功的例子，就</w:t>
      </w:r>
      <w:r>
        <w:rPr>
          <w:rFonts w:hint="eastAsia"/>
          <w:lang w:val="en-US" w:eastAsia="zh-CN"/>
        </w:rPr>
        <w:t>可</w:t>
      </w:r>
      <w:r>
        <w:rPr>
          <w:rFonts w:hint="default"/>
          <w:lang w:val="en-US" w:eastAsia="zh-CN"/>
        </w:rPr>
        <w:t>看出行政和行业</w:t>
      </w:r>
      <w:r>
        <w:rPr>
          <w:rFonts w:hint="eastAsia"/>
          <w:lang w:val="en-US" w:eastAsia="zh-CN"/>
        </w:rPr>
        <w:t>合作的高效性</w:t>
      </w:r>
      <w:r>
        <w:rPr>
          <w:rFonts w:hint="default"/>
          <w:lang w:val="en-US" w:eastAsia="zh-CN"/>
        </w:rPr>
        <w:t>。</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社会化监督激励：</w:t>
      </w:r>
      <w:r>
        <w:rPr>
          <w:rFonts w:hint="eastAsia"/>
          <w:b/>
          <w:bCs/>
          <w:lang w:val="en-US" w:eastAsia="zh-CN"/>
        </w:rPr>
        <w:t>开通</w:t>
      </w:r>
      <w:r>
        <w:rPr>
          <w:rFonts w:hint="default"/>
          <w:lang w:val="en-US" w:eastAsia="zh-CN"/>
        </w:rPr>
        <w:t>消费者投诉举报的奖励通道，鼓励大家</w:t>
      </w:r>
      <w:r>
        <w:rPr>
          <w:rFonts w:hint="eastAsia"/>
          <w:lang w:val="en-US" w:eastAsia="zh-CN"/>
        </w:rPr>
        <w:t>成为</w:t>
      </w:r>
      <w:r>
        <w:rPr>
          <w:rFonts w:hint="default"/>
          <w:lang w:val="en-US" w:eastAsia="zh-CN"/>
        </w:rPr>
        <w:t>品牌的“监督员”，发现仿冒产品、侵权店铺都可以举报，形成品牌、政府、消费者三位一体的社会共治格局。</w:t>
      </w:r>
    </w:p>
    <w:p>
      <w:pPr>
        <w:pStyle w:val="4"/>
        <w:bidi w:val="0"/>
        <w:rPr>
          <w:rFonts w:hint="default"/>
          <w:lang w:val="en-US" w:eastAsia="zh-CN"/>
        </w:rPr>
      </w:pPr>
      <w:bookmarkStart w:id="98" w:name="_Toc15607"/>
      <w:r>
        <w:rPr>
          <w:rFonts w:hint="default"/>
          <w:lang w:val="en-US" w:eastAsia="zh-CN"/>
        </w:rPr>
        <w:t>保险手段：引入金融工具转移重大风险</w:t>
      </w:r>
      <w:bookmarkEnd w:id="98"/>
    </w:p>
    <w:p>
      <w:pPr>
        <w:numPr>
          <w:ilvl w:val="0"/>
          <w:numId w:val="0"/>
        </w:numPr>
        <w:ind w:firstLine="420" w:firstLineChars="0"/>
        <w:rPr>
          <w:rFonts w:hint="default"/>
          <w:lang w:val="en-US" w:eastAsia="zh-CN"/>
        </w:rPr>
      </w:pPr>
      <w:r>
        <w:rPr>
          <w:rFonts w:hint="default"/>
          <w:lang w:val="en-US" w:eastAsia="zh-CN"/>
        </w:rPr>
        <w:t>为应对不可预见的重大风险，我们将引入定制化保险产品，为品牌资产提供财务层面的“安全</w:t>
      </w:r>
      <w:r>
        <w:rPr>
          <w:rFonts w:hint="eastAsia"/>
          <w:lang w:val="en-US" w:eastAsia="zh-CN"/>
        </w:rPr>
        <w:t>帽</w:t>
      </w:r>
      <w:r>
        <w:rPr>
          <w:rFonts w:hint="default"/>
          <w:lang w:val="en-US" w:eastAsia="zh-CN"/>
        </w:rPr>
        <w:t>”。</w:t>
      </w:r>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艺术品财产保险：</w:t>
      </w:r>
      <w:r>
        <w:rPr>
          <w:rFonts w:hint="default"/>
          <w:lang w:val="en-US" w:eastAsia="zh-CN"/>
        </w:rPr>
        <w:t>针对高价值的收藏级刺绣艺术品，投保艺术品综合保险，覆盖其在创作、仓储、运输、展览过程中可能发生的损坏、丢失、被盗等风险。</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知识产权维权保险：</w:t>
      </w:r>
      <w:r>
        <w:rPr>
          <w:rFonts w:hint="default"/>
          <w:lang w:val="en-US" w:eastAsia="zh-CN"/>
        </w:rPr>
        <w:t>投保知识产权侵权责任险。在遭遇侵权需要法律诉讼时，保险可以覆盖律师费、诉讼费、调查取证费等高昂成本，让品牌敢于维权、无后顾之忧。</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特定场景责任险：</w:t>
      </w:r>
      <w:r>
        <w:rPr>
          <w:rFonts w:hint="default"/>
          <w:lang w:val="en-US" w:eastAsia="zh-CN"/>
        </w:rPr>
        <w:t>为线下旗舰店、研学基地等场所投保公众责任险，防范因意外事件导致的人身伤害或财产损失，保障线下体验业务的平稳运行。</w:t>
      </w:r>
    </w:p>
    <w:p>
      <w:pPr>
        <w:pStyle w:val="3"/>
        <w:bidi w:val="0"/>
        <w:rPr>
          <w:rFonts w:hint="default"/>
          <w:lang w:val="en-US" w:eastAsia="zh-CN"/>
        </w:rPr>
      </w:pPr>
      <w:bookmarkStart w:id="99" w:name="_Toc26346"/>
      <w:r>
        <w:rPr>
          <w:rFonts w:hint="default"/>
          <w:lang w:val="en-US" w:eastAsia="zh-CN"/>
        </w:rPr>
        <w:t>品牌风险管理体系</w:t>
      </w:r>
      <w:bookmarkEnd w:id="99"/>
    </w:p>
    <w:p>
      <w:pPr>
        <w:numPr>
          <w:ilvl w:val="0"/>
          <w:numId w:val="0"/>
        </w:numPr>
        <w:ind w:firstLine="420" w:firstLineChars="0"/>
        <w:rPr>
          <w:rFonts w:hint="default"/>
          <w:lang w:val="en-US" w:eastAsia="zh-CN"/>
        </w:rPr>
      </w:pPr>
      <w:r>
        <w:rPr>
          <w:rFonts w:hint="default"/>
          <w:lang w:val="en-US" w:eastAsia="zh-CN"/>
        </w:rPr>
        <w:t>在积极保护品牌资产的同时，我们必须前瞻性地识别、评估并系统化管理品牌在市场竞争与发展中面临的主要风险。</w:t>
      </w:r>
    </w:p>
    <w:p>
      <w:pPr>
        <w:pStyle w:val="4"/>
        <w:bidi w:val="0"/>
        <w:rPr>
          <w:rFonts w:hint="default"/>
          <w:lang w:val="en-US" w:eastAsia="zh-CN"/>
        </w:rPr>
      </w:pPr>
      <w:bookmarkStart w:id="100" w:name="_Toc1208"/>
      <w:r>
        <w:rPr>
          <w:rFonts w:hint="default"/>
          <w:lang w:val="en-US" w:eastAsia="zh-CN"/>
        </w:rPr>
        <w:t>假冒伪劣风险：实施“预防-监测-处置”全链条打击</w:t>
      </w:r>
      <w:bookmarkEnd w:id="100"/>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预防为本，教育先行：</w:t>
      </w:r>
      <w:r>
        <w:rPr>
          <w:rFonts w:hint="default"/>
          <w:lang w:val="en-US" w:eastAsia="zh-CN"/>
        </w:rPr>
        <w:t>在产品设计和包装上</w:t>
      </w:r>
      <w:r>
        <w:rPr>
          <w:rFonts w:hint="eastAsia"/>
          <w:lang w:val="en-US" w:eastAsia="zh-CN"/>
        </w:rPr>
        <w:t>添加</w:t>
      </w:r>
      <w:r>
        <w:rPr>
          <w:rFonts w:hint="default"/>
          <w:lang w:val="en-US" w:eastAsia="zh-CN"/>
        </w:rPr>
        <w:t>显眼的正品识别标识，再通过各个官方渠道</w:t>
      </w:r>
      <w:r>
        <w:rPr>
          <w:rFonts w:hint="eastAsia"/>
          <w:lang w:val="en-US" w:eastAsia="zh-CN"/>
        </w:rPr>
        <w:t>教导消费者</w:t>
      </w:r>
      <w:r>
        <w:rPr>
          <w:rFonts w:hint="default"/>
          <w:lang w:val="en-US" w:eastAsia="zh-CN"/>
        </w:rPr>
        <w:t>辨别真伪。比如给大家普及江右贡绣劈丝</w:t>
      </w:r>
      <w:r>
        <w:rPr>
          <w:rFonts w:hint="eastAsia"/>
          <w:lang w:val="en-US" w:eastAsia="zh-CN"/>
        </w:rPr>
        <w:t>细腻</w:t>
      </w:r>
      <w:r>
        <w:rPr>
          <w:rFonts w:hint="default"/>
          <w:lang w:val="en-US" w:eastAsia="zh-CN"/>
        </w:rPr>
        <w:t>、色彩晕染自然这些核心工艺特点，讲清楚机绣产品的生硬呆板，和手工刺绣的鲜活灵动</w:t>
      </w:r>
      <w:r>
        <w:rPr>
          <w:rFonts w:hint="eastAsia"/>
          <w:lang w:val="en-US" w:eastAsia="zh-CN"/>
        </w:rPr>
        <w:t>区别在何处</w:t>
      </w:r>
      <w:r>
        <w:rPr>
          <w:rFonts w:hint="default"/>
          <w:lang w:val="en-US" w:eastAsia="zh-CN"/>
        </w:rPr>
        <w:t>。</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监测为眼，技术赋能</w:t>
      </w:r>
      <w:r>
        <w:rPr>
          <w:rFonts w:hint="default"/>
          <w:lang w:val="en-US" w:eastAsia="zh-CN"/>
        </w:rPr>
        <w:t>：结合前面提到的AI监测系统和人工巡查，搭建假冒伪劣产品的信息动态数据库，分析造假源头和销售渠道的规律，给精准打假提供</w:t>
      </w:r>
      <w:r>
        <w:rPr>
          <w:rFonts w:hint="eastAsia"/>
          <w:lang w:val="en-US" w:eastAsia="zh-CN"/>
        </w:rPr>
        <w:t>真实</w:t>
      </w:r>
      <w:r>
        <w:rPr>
          <w:rFonts w:hint="default"/>
          <w:lang w:val="en-US" w:eastAsia="zh-CN"/>
        </w:rPr>
        <w:t>情报支撑。</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处置为剑，快速坚决：</w:t>
      </w:r>
      <w:r>
        <w:rPr>
          <w:rFonts w:hint="default"/>
          <w:lang w:val="en-US" w:eastAsia="zh-CN"/>
        </w:rPr>
        <w:t>制定分级维权应对流程，遇到轻微侵权行为，直接向平台投诉让对方快速下架相关产品；</w:t>
      </w:r>
      <w:r>
        <w:rPr>
          <w:rFonts w:hint="eastAsia"/>
          <w:lang w:val="en-US" w:eastAsia="zh-CN"/>
        </w:rPr>
        <w:t>遇到情节恶劣态度顽固的</w:t>
      </w:r>
      <w:r>
        <w:rPr>
          <w:rFonts w:hint="default"/>
          <w:lang w:val="en-US" w:eastAsia="zh-CN"/>
        </w:rPr>
        <w:t>，或是大规模制假售假的情况，立刻启动法律程序，联合市场监管部门</w:t>
      </w:r>
      <w:r>
        <w:rPr>
          <w:rFonts w:hint="eastAsia"/>
          <w:lang w:val="en-US" w:eastAsia="zh-CN"/>
        </w:rPr>
        <w:t>共同</w:t>
      </w:r>
      <w:r>
        <w:rPr>
          <w:rFonts w:hint="default"/>
          <w:lang w:val="en-US" w:eastAsia="zh-CN"/>
        </w:rPr>
        <w:t>执法，同时通过媒体公布打假案例，震慑不法分子，也彰显出品牌维权的坚定决心。</w:t>
      </w:r>
    </w:p>
    <w:p>
      <w:pPr>
        <w:pStyle w:val="4"/>
        <w:bidi w:val="0"/>
        <w:rPr>
          <w:rFonts w:hint="default"/>
          <w:lang w:val="en-US" w:eastAsia="zh-CN"/>
        </w:rPr>
      </w:pPr>
      <w:bookmarkStart w:id="101" w:name="_Toc29450"/>
      <w:r>
        <w:rPr>
          <w:rFonts w:hint="default"/>
          <w:lang w:val="en-US" w:eastAsia="zh-CN"/>
        </w:rPr>
        <w:t>市场竞争风险：深化差异化构建竞争壁垒</w:t>
      </w:r>
      <w:bookmarkEnd w:id="101"/>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坚守非遗文化深度：</w:t>
      </w:r>
      <w:r>
        <w:rPr>
          <w:rFonts w:hint="default"/>
          <w:lang w:val="en-US" w:eastAsia="zh-CN"/>
        </w:rPr>
        <w:t>市场上的普通刺绣品和文创产品</w:t>
      </w:r>
      <w:r>
        <w:rPr>
          <w:rFonts w:hint="eastAsia"/>
          <w:lang w:val="en-US" w:eastAsia="zh-CN"/>
        </w:rPr>
        <w:t>众</w:t>
      </w:r>
      <w:r>
        <w:rPr>
          <w:rFonts w:hint="default"/>
          <w:lang w:val="en-US" w:eastAsia="zh-CN"/>
        </w:rPr>
        <w:t>多，</w:t>
      </w:r>
      <w:r>
        <w:rPr>
          <w:rFonts w:hint="eastAsia"/>
          <w:lang w:val="en-US" w:eastAsia="zh-CN"/>
        </w:rPr>
        <w:t>“</w:t>
      </w:r>
      <w:r>
        <w:rPr>
          <w:rFonts w:hint="default"/>
          <w:lang w:val="en-US" w:eastAsia="zh-CN"/>
        </w:rPr>
        <w:t>线像莲花</w:t>
      </w:r>
      <w:r>
        <w:rPr>
          <w:rFonts w:hint="eastAsia"/>
          <w:lang w:val="en-US" w:eastAsia="zh-CN"/>
        </w:rPr>
        <w:t>”</w:t>
      </w:r>
      <w:r>
        <w:rPr>
          <w:rFonts w:hint="default"/>
          <w:lang w:val="en-US" w:eastAsia="zh-CN"/>
        </w:rPr>
        <w:t>的核心竞争优势，就是那份独</w:t>
      </w:r>
      <w:r>
        <w:rPr>
          <w:rFonts w:hint="eastAsia"/>
          <w:lang w:val="en-US" w:eastAsia="zh-CN"/>
        </w:rPr>
        <w:t>特</w:t>
      </w:r>
      <w:r>
        <w:rPr>
          <w:rFonts w:hint="default"/>
          <w:lang w:val="en-US" w:eastAsia="zh-CN"/>
        </w:rPr>
        <w:t>、</w:t>
      </w:r>
      <w:r>
        <w:rPr>
          <w:rFonts w:hint="eastAsia"/>
          <w:lang w:val="en-US" w:eastAsia="zh-CN"/>
        </w:rPr>
        <w:t>不可复刻</w:t>
      </w:r>
      <w:r>
        <w:rPr>
          <w:rFonts w:hint="default"/>
          <w:lang w:val="en-US" w:eastAsia="zh-CN"/>
        </w:rPr>
        <w:t>的非遗文化底蕴和顶尖工艺水平。</w:t>
      </w:r>
      <w:r>
        <w:rPr>
          <w:rFonts w:hint="eastAsia"/>
          <w:lang w:val="en-US" w:eastAsia="zh-CN"/>
        </w:rPr>
        <w:t>我们需要</w:t>
      </w:r>
      <w:r>
        <w:rPr>
          <w:rFonts w:hint="default"/>
          <w:lang w:val="en-US" w:eastAsia="zh-CN"/>
        </w:rPr>
        <w:t>突出品牌和江右贡绣的深度绑定，尤其是和传承人陶卫华的摄影绣、打子泼墨绣这些独家技法的专属关联，这和赣发绣的陶永红，主打自家独特的涡纹针法、记忆布材质的思路</w:t>
      </w:r>
      <w:r>
        <w:rPr>
          <w:rFonts w:hint="eastAsia"/>
          <w:lang w:val="en-US" w:eastAsia="zh-CN"/>
        </w:rPr>
        <w:t>并无二致</w:t>
      </w:r>
      <w:r>
        <w:rPr>
          <w:rFonts w:hint="default"/>
          <w:lang w:val="en-US" w:eastAsia="zh-CN"/>
        </w:rPr>
        <w:t>。</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优化产品梯队结构：</w:t>
      </w:r>
      <w:r>
        <w:rPr>
          <w:rFonts w:hint="eastAsia"/>
          <w:b w:val="0"/>
          <w:bCs w:val="0"/>
          <w:lang w:val="en-US" w:eastAsia="zh-CN"/>
        </w:rPr>
        <w:t>使用</w:t>
      </w:r>
      <w:r>
        <w:rPr>
          <w:rFonts w:hint="default"/>
          <w:lang w:val="en-US" w:eastAsia="zh-CN"/>
        </w:rPr>
        <w:t>“金字塔”式的产品布局，塔尖主打限量艺术品和高级定制款，核心做收藏、投资价值；塔身是高品质的文创产品和服饰，重点突出设计美感和文化体验；塔基则是</w:t>
      </w:r>
      <w:r>
        <w:rPr>
          <w:rFonts w:hint="eastAsia"/>
          <w:lang w:val="en-US" w:eastAsia="zh-CN"/>
        </w:rPr>
        <w:t>有趣</w:t>
      </w:r>
      <w:r>
        <w:rPr>
          <w:rFonts w:hint="default"/>
          <w:lang w:val="en-US" w:eastAsia="zh-CN"/>
        </w:rPr>
        <w:t>、价格亲民的体验套件和数字衍生品，用来</w:t>
      </w:r>
      <w:r>
        <w:rPr>
          <w:rFonts w:hint="eastAsia"/>
          <w:lang w:val="en-US" w:eastAsia="zh-CN"/>
        </w:rPr>
        <w:t>打开</w:t>
      </w:r>
      <w:r>
        <w:rPr>
          <w:rFonts w:hint="default"/>
          <w:lang w:val="en-US" w:eastAsia="zh-CN"/>
        </w:rPr>
        <w:t>市场、吸引年轻消费者。这也是借鉴了夏布绣的成功做法</w:t>
      </w:r>
      <w:r>
        <w:rPr>
          <w:rFonts w:hint="eastAsia"/>
          <w:lang w:val="en-US" w:eastAsia="zh-CN"/>
        </w:rPr>
        <w:t>：</w:t>
      </w:r>
      <w:r>
        <w:rPr>
          <w:rFonts w:hint="default"/>
          <w:lang w:val="en-US" w:eastAsia="zh-CN"/>
        </w:rPr>
        <w:t>他们开发500多种文创产品，</w:t>
      </w:r>
      <w:r>
        <w:rPr>
          <w:rFonts w:hint="eastAsia"/>
          <w:lang w:val="en-US" w:eastAsia="zh-CN"/>
        </w:rPr>
        <w:t>覆盖了不同层次的市场</w:t>
      </w:r>
      <w:r>
        <w:rPr>
          <w:rFonts w:hint="default"/>
          <w:lang w:val="en-US" w:eastAsia="zh-CN"/>
        </w:rPr>
        <w:t>。</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推动跨界创新与行业共荣：</w:t>
      </w:r>
      <w:r>
        <w:rPr>
          <w:rFonts w:hint="default"/>
          <w:lang w:val="en-US" w:eastAsia="zh-CN"/>
        </w:rPr>
        <w:t>主动和时尚、家居、文旅、科技类品牌联名合作，持续拓展刺绣的应用场景，让刺绣变成一种专属的设计语言和生活方式。同时也和豫章绣、夏布绣这些赣绣其他流派保持良性的交流互动，</w:t>
      </w:r>
      <w:r>
        <w:rPr>
          <w:rFonts w:hint="eastAsia"/>
          <w:lang w:val="en-US" w:eastAsia="zh-CN"/>
        </w:rPr>
        <w:t>共同举办</w:t>
      </w:r>
      <w:r>
        <w:rPr>
          <w:rFonts w:hint="default"/>
          <w:lang w:val="en-US" w:eastAsia="zh-CN"/>
        </w:rPr>
        <w:t>展览、开</w:t>
      </w:r>
      <w:r>
        <w:rPr>
          <w:rFonts w:hint="eastAsia"/>
          <w:lang w:val="en-US" w:eastAsia="zh-CN"/>
        </w:rPr>
        <w:t>放</w:t>
      </w:r>
      <w:r>
        <w:rPr>
          <w:rFonts w:hint="default"/>
          <w:lang w:val="en-US" w:eastAsia="zh-CN"/>
        </w:rPr>
        <w:t>论坛，合力把赣绣整体的品牌知名度和影响力</w:t>
      </w:r>
      <w:r>
        <w:rPr>
          <w:rFonts w:hint="eastAsia"/>
          <w:lang w:val="en-US" w:eastAsia="zh-CN"/>
        </w:rPr>
        <w:t>推广至全国。</w:t>
      </w:r>
    </w:p>
    <w:p>
      <w:pPr>
        <w:pStyle w:val="4"/>
        <w:bidi w:val="0"/>
        <w:rPr>
          <w:rFonts w:hint="default"/>
          <w:lang w:val="en-US" w:eastAsia="zh-CN"/>
        </w:rPr>
      </w:pPr>
      <w:bookmarkStart w:id="102" w:name="_Toc16595"/>
      <w:r>
        <w:rPr>
          <w:rFonts w:hint="default"/>
          <w:lang w:val="en-US" w:eastAsia="zh-CN"/>
        </w:rPr>
        <w:t>声誉口碑风险：建立“全天候”舆情与危机管理体系</w:t>
      </w:r>
      <w:bookmarkEnd w:id="102"/>
    </w:p>
    <w:p>
      <w:pPr>
        <w:numPr>
          <w:ilvl w:val="0"/>
          <w:numId w:val="0"/>
        </w:numPr>
        <w:ind w:firstLine="420" w:firstLineChars="0"/>
        <w:rPr>
          <w:rFonts w:hint="default"/>
          <w:lang w:val="en-US" w:eastAsia="zh-CN"/>
        </w:rPr>
      </w:pPr>
      <w:r>
        <w:rPr>
          <w:rFonts w:hint="eastAsia"/>
          <w:b/>
          <w:bCs/>
          <w:lang w:val="en-US" w:eastAsia="zh-CN"/>
        </w:rPr>
        <w:t>（1）</w:t>
      </w:r>
      <w:r>
        <w:rPr>
          <w:rFonts w:hint="default"/>
          <w:b/>
          <w:bCs/>
          <w:lang w:val="en-US" w:eastAsia="zh-CN"/>
        </w:rPr>
        <w:t>前置预防，质量与宣传是基石：</w:t>
      </w:r>
      <w:r>
        <w:rPr>
          <w:rFonts w:hint="eastAsia"/>
          <w:lang w:val="en-US" w:eastAsia="zh-CN"/>
        </w:rPr>
        <w:t>从原料采购到成品出厂，要搭建起全链条的质量管控机制，保证每一件“线像莲花”的产品，都能达到匠心制作的标准。品牌的宣传推广、品牌故事，都需基于真实的技艺传承和历史背景，避免过度炒作和虚假宣传——诚信才能使非遗品牌站稳脚跟。</w:t>
      </w:r>
    </w:p>
    <w:p>
      <w:pPr>
        <w:numPr>
          <w:ilvl w:val="0"/>
          <w:numId w:val="0"/>
        </w:numPr>
        <w:ind w:firstLine="420" w:firstLineChars="0"/>
        <w:rPr>
          <w:rFonts w:hint="default"/>
          <w:lang w:val="en-US" w:eastAsia="zh-CN"/>
        </w:rPr>
      </w:pPr>
      <w:r>
        <w:rPr>
          <w:rFonts w:hint="eastAsia"/>
          <w:b/>
          <w:bCs/>
          <w:lang w:val="en-US" w:eastAsia="zh-CN"/>
        </w:rPr>
        <w:t>（2）</w:t>
      </w:r>
      <w:r>
        <w:rPr>
          <w:rFonts w:hint="default"/>
          <w:b/>
          <w:bCs/>
          <w:lang w:val="en-US" w:eastAsia="zh-CN"/>
        </w:rPr>
        <w:t>实时监测，建立预警机制：</w:t>
      </w:r>
      <w:r>
        <w:rPr>
          <w:rFonts w:hint="default"/>
          <w:lang w:val="en-US" w:eastAsia="zh-CN"/>
        </w:rPr>
        <w:t>用舆情监控工具对各大网络平台开展24小时实时监测，针对产品质量投诉、服务纠纷、文化解读争议这类负面信息，设置蓝、黄、橙、红分级预警，确保品牌能第一时间掌握相关情况。</w:t>
      </w:r>
    </w:p>
    <w:p>
      <w:pPr>
        <w:numPr>
          <w:ilvl w:val="0"/>
          <w:numId w:val="0"/>
        </w:numPr>
        <w:ind w:firstLine="420" w:firstLineChars="0"/>
        <w:rPr>
          <w:rFonts w:hint="default"/>
          <w:lang w:val="en-US" w:eastAsia="zh-CN"/>
        </w:rPr>
      </w:pPr>
      <w:r>
        <w:rPr>
          <w:rFonts w:hint="eastAsia"/>
          <w:b/>
          <w:bCs/>
          <w:lang w:val="en-US" w:eastAsia="zh-CN"/>
        </w:rPr>
        <w:t>（3）</w:t>
      </w:r>
      <w:r>
        <w:rPr>
          <w:rFonts w:hint="default"/>
          <w:b/>
          <w:bCs/>
          <w:lang w:val="en-US" w:eastAsia="zh-CN"/>
        </w:rPr>
        <w:t>危机处置，快速透明负责：</w:t>
      </w:r>
      <w:r>
        <w:rPr>
          <w:rFonts w:hint="default"/>
          <w:lang w:val="en-US" w:eastAsia="zh-CN"/>
        </w:rPr>
        <w:t>制定一套详细的危机公关应对预案，一旦</w:t>
      </w:r>
      <w:r>
        <w:rPr>
          <w:rFonts w:hint="eastAsia"/>
          <w:lang w:val="en-US" w:eastAsia="zh-CN"/>
        </w:rPr>
        <w:t>遇到</w:t>
      </w:r>
      <w:r>
        <w:rPr>
          <w:rFonts w:hint="default"/>
          <w:lang w:val="en-US" w:eastAsia="zh-CN"/>
        </w:rPr>
        <w:t>品牌危机，严格照着“速度第一、真诚沟通、权威证实、系统运行”的原则</w:t>
      </w:r>
      <w:r>
        <w:rPr>
          <w:rFonts w:hint="eastAsia"/>
          <w:lang w:val="en-US" w:eastAsia="zh-CN"/>
        </w:rPr>
        <w:t>进行</w:t>
      </w:r>
      <w:r>
        <w:rPr>
          <w:rFonts w:hint="default"/>
          <w:lang w:val="en-US" w:eastAsia="zh-CN"/>
        </w:rPr>
        <w:t>处理，安排指定发言人第一时间出面回应，</w:t>
      </w:r>
      <w:r>
        <w:rPr>
          <w:rFonts w:hint="eastAsia"/>
          <w:lang w:val="en-US" w:eastAsia="zh-CN"/>
        </w:rPr>
        <w:t>讲</w:t>
      </w:r>
      <w:r>
        <w:rPr>
          <w:rFonts w:hint="default"/>
          <w:lang w:val="en-US" w:eastAsia="zh-CN"/>
        </w:rPr>
        <w:t>清事实、公布整改办法，担起责任。</w:t>
      </w:r>
      <w:r>
        <w:rPr>
          <w:rFonts w:hint="eastAsia"/>
          <w:lang w:val="en-US" w:eastAsia="zh-CN"/>
        </w:rPr>
        <w:t>如若产品出现</w:t>
      </w:r>
      <w:r>
        <w:rPr>
          <w:rFonts w:hint="default"/>
          <w:lang w:val="en-US" w:eastAsia="zh-CN"/>
        </w:rPr>
        <w:t>质量问题，无条件为客户退换，</w:t>
      </w:r>
      <w:r>
        <w:rPr>
          <w:rFonts w:hint="eastAsia"/>
          <w:lang w:val="en-US" w:eastAsia="zh-CN"/>
        </w:rPr>
        <w:t>并</w:t>
      </w:r>
      <w:r>
        <w:rPr>
          <w:rFonts w:hint="default"/>
          <w:lang w:val="en-US" w:eastAsia="zh-CN"/>
        </w:rPr>
        <w:t>追溯问题源头彻底整改。同时，坚持举办公益性的非遗进校园、社区体验活动——就像余正连在20多所学校开展刺绣教学，长期积累品牌</w:t>
      </w:r>
      <w:r>
        <w:rPr>
          <w:rFonts w:hint="eastAsia"/>
          <w:lang w:val="en-US" w:eastAsia="zh-CN"/>
        </w:rPr>
        <w:t>良</w:t>
      </w:r>
      <w:r>
        <w:rPr>
          <w:rFonts w:hint="default"/>
          <w:lang w:val="en-US" w:eastAsia="zh-CN"/>
        </w:rPr>
        <w:t>好口碑，</w:t>
      </w:r>
      <w:r>
        <w:rPr>
          <w:rFonts w:hint="eastAsia"/>
          <w:lang w:val="en-US" w:eastAsia="zh-CN"/>
        </w:rPr>
        <w:t>为</w:t>
      </w:r>
      <w:r>
        <w:rPr>
          <w:rFonts w:hint="default"/>
          <w:lang w:val="en-US" w:eastAsia="zh-CN"/>
        </w:rPr>
        <w:t>品牌的声誉账户“充值”，</w:t>
      </w:r>
      <w:r>
        <w:rPr>
          <w:rFonts w:hint="eastAsia"/>
          <w:lang w:val="en-US" w:eastAsia="zh-CN"/>
        </w:rPr>
        <w:t>增强</w:t>
      </w:r>
      <w:r>
        <w:rPr>
          <w:rFonts w:hint="default"/>
          <w:lang w:val="en-US" w:eastAsia="zh-CN"/>
        </w:rPr>
        <w:t>品牌抵御风险的能力。</w:t>
      </w:r>
    </w:p>
    <w:p>
      <w:pPr>
        <w:numPr>
          <w:ilvl w:val="0"/>
          <w:numId w:val="0"/>
        </w:numPr>
        <w:ind w:firstLine="420" w:firstLineChars="0"/>
        <w:rPr>
          <w:rFonts w:hint="default"/>
          <w:lang w:val="en-US" w:eastAsia="zh-CN"/>
        </w:rPr>
      </w:pPr>
      <w:r>
        <w:rPr>
          <w:rFonts w:hint="default"/>
          <w:lang w:val="en-US" w:eastAsia="zh-CN"/>
        </w:rPr>
        <w:t>通过上</w:t>
      </w:r>
      <w:r>
        <w:rPr>
          <w:rFonts w:hint="eastAsia"/>
          <w:lang w:val="en-US" w:eastAsia="zh-CN"/>
        </w:rPr>
        <w:t>述</w:t>
      </w:r>
      <w:r>
        <w:rPr>
          <w:rFonts w:hint="default"/>
          <w:lang w:val="en-US" w:eastAsia="zh-CN"/>
        </w:rPr>
        <w:t>四位一体的品牌资产保护举措，搭配系统化的风险管理办法，“线像莲花”能牢牢守住自己安身立命的文化根基和商业价值，在传承千年赣绣技艺的同时，</w:t>
      </w:r>
      <w:r>
        <w:rPr>
          <w:rFonts w:hint="eastAsia"/>
          <w:lang w:val="en-US" w:eastAsia="zh-CN"/>
        </w:rPr>
        <w:t>行稳致远，开拓更广阔的市场</w:t>
      </w:r>
      <w:r>
        <w:rPr>
          <w:rFonts w:hint="default"/>
          <w:lang w:val="en-US" w:eastAsia="zh-CN"/>
        </w:rPr>
        <w:t>。</w:t>
      </w:r>
    </w:p>
    <w:p>
      <w:pPr>
        <w:pStyle w:val="2"/>
        <w:bidi w:val="0"/>
      </w:pPr>
      <w:bookmarkStart w:id="103" w:name="_Toc208160404"/>
      <w:bookmarkStart w:id="104" w:name="_Toc32108"/>
      <w:r>
        <w:t>财务分析</w:t>
      </w:r>
      <w:bookmarkEnd w:id="103"/>
      <w:bookmarkEnd w:id="104"/>
    </w:p>
    <w:p>
      <w:pPr>
        <w:pStyle w:val="3"/>
        <w:bidi w:val="0"/>
      </w:pPr>
      <w:bookmarkStart w:id="105" w:name="_Toc1730"/>
      <w:bookmarkStart w:id="106" w:name="_Toc208160405"/>
      <w:bookmarkStart w:id="107" w:name="_Toc17714"/>
      <w:r>
        <w:t>财务预算</w:t>
      </w:r>
      <w:bookmarkEnd w:id="105"/>
      <w:bookmarkEnd w:id="106"/>
      <w:bookmarkEnd w:id="107"/>
    </w:p>
    <w:p>
      <w:pPr>
        <w:pStyle w:val="4"/>
        <w:bidi w:val="0"/>
        <w:rPr>
          <w:rFonts w:hint="eastAsia"/>
        </w:rPr>
      </w:pPr>
      <w:bookmarkStart w:id="108" w:name="_Toc26334"/>
      <w:r>
        <w:rPr>
          <w:rFonts w:hint="eastAsia"/>
        </w:rPr>
        <w:t>第一阶段：品牌基础建设与启动期（第1-6个月）</w:t>
      </w:r>
      <w:bookmarkEnd w:id="108"/>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cs="Times New Roman"/>
          <w:bCs/>
          <w:color w:val="000000"/>
          <w:szCs w:val="21"/>
        </w:rPr>
      </w:pPr>
      <w:r>
        <w:rPr>
          <w:rFonts w:hint="eastAsia" w:ascii="宋体" w:hAnsi="宋体" w:eastAsia="宋体" w:cs="Times New Roman"/>
          <w:bCs/>
          <w:color w:val="000000"/>
          <w:szCs w:val="21"/>
        </w:rPr>
        <w:t>此阶段聚焦于品牌内部系统完善、基础内容生产及启动核心线下体验，为大规模传播奠定基础。</w:t>
      </w:r>
    </w:p>
    <w:p>
      <w:pPr>
        <w:pStyle w:val="25"/>
        <w:bidi w:val="0"/>
        <w:rPr>
          <w:rFonts w:hint="default"/>
          <w:sz w:val="24"/>
          <w:szCs w:val="24"/>
          <w:lang w:val="en-US" w:eastAsia="zh-CN"/>
        </w:rPr>
      </w:pPr>
      <w:r>
        <w:rPr>
          <w:rFonts w:hint="eastAsia"/>
          <w:sz w:val="24"/>
          <w:szCs w:val="24"/>
        </w:rPr>
        <w:t>表</w:t>
      </w:r>
      <w:r>
        <w:rPr>
          <w:rFonts w:hint="eastAsia"/>
          <w:sz w:val="24"/>
          <w:szCs w:val="24"/>
          <w:lang w:val="en-US" w:eastAsia="zh-CN"/>
        </w:rPr>
        <w:t>8.1 第一阶段预算表</w:t>
      </w:r>
    </w:p>
    <w:tbl>
      <w:tblPr>
        <w:tblStyle w:val="23"/>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1865"/>
        <w:gridCol w:w="3467"/>
        <w:gridCol w:w="1776"/>
      </w:tblGrid>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865"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467" w:type="dxa"/>
            <w:tcBorders>
              <w:insideH w:val="single" w:sz="4" w:space="0"/>
            </w:tcBorders>
            <w:vAlign w:val="center"/>
          </w:tcPr>
          <w:p>
            <w:pPr>
              <w:spacing w:after="0" w:line="320" w:lineRule="atLeast"/>
              <w:jc w:val="center"/>
              <w:rPr>
                <w:rFonts w:hint="eastAsia" w:ascii="宋体" w:hAnsi="宋体" w:eastAsia="宋体"/>
                <w:b/>
                <w:bCs/>
                <w:color w:val="000000"/>
                <w:szCs w:val="21"/>
              </w:rPr>
            </w:pPr>
            <w:r>
              <w:rPr>
                <w:rFonts w:ascii="宋体" w:hAnsi="宋体" w:eastAsia="宋体"/>
                <w:b/>
                <w:bCs/>
                <w:color w:val="000000"/>
                <w:szCs w:val="21"/>
              </w:rPr>
              <w:t>费用明细</w:t>
            </w:r>
          </w:p>
        </w:tc>
        <w:tc>
          <w:tcPr>
            <w:tcW w:w="1776"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color w:val="000000"/>
                <w:szCs w:val="21"/>
              </w:rPr>
              <w:t>具体预算金额</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restart"/>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品牌形象系统（VIS）深化设计</w:t>
            </w:r>
          </w:p>
        </w:tc>
        <w:tc>
          <w:tcPr>
            <w:tcW w:w="1865" w:type="dxa"/>
            <w:tcBorders>
              <w:insideH w:val="single" w:sz="4" w:space="0"/>
            </w:tcBorders>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VI系统完善</w:t>
            </w:r>
          </w:p>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（辅助图形、IP形象延展、包装系统设计）</w:t>
            </w:r>
          </w:p>
        </w:tc>
        <w:tc>
          <w:tcPr>
            <w:tcW w:w="3467" w:type="dxa"/>
            <w:tcBorders>
              <w:insideH w:val="single" w:sz="4" w:space="0"/>
            </w:tcBorders>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1.辅助图形设计：15000-2000元；</w:t>
            </w:r>
          </w:p>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2.IP形象延展：20000-25000元（含IP三视图、应用场景延展、周边适配）；</w:t>
            </w:r>
          </w:p>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3.包装系统设计：25000-40000元（含艺术品礼盒、文创品常规包装、包装工艺建议）</w:t>
            </w:r>
          </w:p>
        </w:tc>
        <w:tc>
          <w:tcPr>
            <w:tcW w:w="1776" w:type="dxa"/>
            <w:tcBorders>
              <w:insideH w:val="single" w:sz="4" w:space="0"/>
            </w:tcBorders>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60000-85000元</w:t>
            </w:r>
          </w:p>
          <w:p>
            <w:pPr>
              <w:spacing w:after="0" w:line="320" w:lineRule="atLeast"/>
              <w:jc w:val="center"/>
              <w:rPr>
                <w:rFonts w:hint="eastAsia" w:ascii="宋体" w:hAnsi="宋体" w:eastAsia="宋体" w:cs="Times New Roman"/>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continue"/>
            <w:vAlign w:val="center"/>
          </w:tcPr>
          <w:p>
            <w:pPr>
              <w:spacing w:after="0" w:line="320" w:lineRule="atLeast"/>
              <w:jc w:val="center"/>
              <w:rPr>
                <w:rFonts w:hint="eastAsia" w:ascii="宋体" w:hAnsi="宋体" w:eastAsia="宋体" w:cs="Times New Roman"/>
                <w:b w:val="0"/>
                <w:bCs/>
                <w:color w:val="000000"/>
                <w:szCs w:val="21"/>
              </w:rPr>
            </w:pPr>
          </w:p>
        </w:tc>
        <w:tc>
          <w:tcPr>
            <w:tcW w:w="1865" w:type="dxa"/>
            <w:vAlign w:val="center"/>
          </w:tcPr>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“江右贡绣”文化故事与品牌手册编撰设计</w:t>
            </w:r>
          </w:p>
        </w:tc>
        <w:tc>
          <w:tcPr>
            <w:tcW w:w="3467" w:type="dxa"/>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1.文化故事编撰：8000-12000元（含资料调研、文案撰写、修改）；</w:t>
            </w:r>
          </w:p>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2.品牌手册设计：20000-30000元（32-64P精装，含版式设计、图文排版）；</w:t>
            </w:r>
          </w:p>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3.后期制作（打样、少量印刷）：7000-13000元（100册胶装，含基础工艺）</w:t>
            </w:r>
          </w:p>
        </w:tc>
        <w:tc>
          <w:tcPr>
            <w:tcW w:w="1776" w:type="dxa"/>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35000-55000元</w:t>
            </w:r>
          </w:p>
          <w:p>
            <w:pPr>
              <w:spacing w:after="0" w:line="320" w:lineRule="atLeast"/>
              <w:jc w:val="center"/>
              <w:rPr>
                <w:rFonts w:hint="eastAsia" w:ascii="宋体" w:hAnsi="宋体" w:eastAsia="宋体" w:cs="Times New Roman"/>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restart"/>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内容素材库建设</w:t>
            </w:r>
          </w:p>
        </w:tc>
        <w:tc>
          <w:tcPr>
            <w:tcW w:w="1865" w:type="dxa"/>
            <w:tcBorders>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大师专访、核心技艺工艺流程高清短视频拍摄制作（10条）</w:t>
            </w:r>
          </w:p>
        </w:tc>
        <w:tc>
          <w:tcPr>
            <w:tcW w:w="3467" w:type="dxa"/>
            <w:tcBorders>
              <w:insideH w:val="single" w:sz="4" w:space="0"/>
            </w:tcBorders>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1.拍摄费用：50000-65000元（含设备租赁、场地布置、人员对接，10条均分）；</w:t>
            </w:r>
          </w:p>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2.后期制作：25000-35000元（含剪辑、配音、字幕、调色、配乐）；</w:t>
            </w:r>
          </w:p>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3.专家咨询/对接费：5000-10000元（大师对接、技艺专业指导）</w:t>
            </w:r>
          </w:p>
        </w:tc>
        <w:tc>
          <w:tcPr>
            <w:tcW w:w="1776" w:type="dxa"/>
            <w:tcBorders>
              <w:insideH w:val="single" w:sz="4" w:space="0"/>
            </w:tcBorders>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80000-110000元</w:t>
            </w:r>
          </w:p>
          <w:p>
            <w:pPr>
              <w:spacing w:after="0" w:line="320" w:lineRule="atLeast"/>
              <w:jc w:val="center"/>
              <w:rPr>
                <w:rFonts w:hint="eastAsia" w:ascii="宋体" w:hAnsi="宋体" w:eastAsia="宋体" w:cs="Times New Roman"/>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continue"/>
            <w:vAlign w:val="center"/>
          </w:tcPr>
          <w:p>
            <w:pPr>
              <w:spacing w:after="0" w:line="320" w:lineRule="atLeast"/>
              <w:jc w:val="center"/>
              <w:rPr>
                <w:rFonts w:hint="eastAsia" w:ascii="宋体" w:hAnsi="宋体" w:eastAsia="宋体" w:cs="Times New Roman"/>
                <w:b w:val="0"/>
                <w:bCs/>
                <w:color w:val="000000"/>
                <w:szCs w:val="21"/>
              </w:rPr>
            </w:pPr>
          </w:p>
        </w:tc>
        <w:tc>
          <w:tcPr>
            <w:tcW w:w="1865" w:type="dxa"/>
            <w:vAlign w:val="center"/>
          </w:tcPr>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产品系列精修图片拍摄（艺术品、文创品、生活场景图）</w:t>
            </w:r>
          </w:p>
        </w:tc>
        <w:tc>
          <w:tcPr>
            <w:tcW w:w="3467" w:type="dxa"/>
            <w:vAlign w:val="center"/>
          </w:tcPr>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1.艺术品拍摄：8000-12000元（15-25件）；</w:t>
            </w:r>
          </w:p>
          <w:p>
            <w:pPr>
              <w:spacing w:after="0" w:line="320" w:lineRule="atLeast"/>
              <w:jc w:val="center"/>
              <w:rPr>
                <w:rFonts w:ascii="宋体" w:hAnsi="宋体" w:eastAsia="宋体" w:cs="Times New Roman"/>
                <w:color w:val="000000"/>
                <w:szCs w:val="21"/>
              </w:rPr>
            </w:pPr>
            <w:r>
              <w:rPr>
                <w:rFonts w:ascii="宋体" w:hAnsi="宋体" w:eastAsia="宋体" w:cs="Times New Roman"/>
                <w:color w:val="000000"/>
                <w:szCs w:val="21"/>
              </w:rPr>
              <w:t>2.文创品拍摄：6000-10000元（30-50件）；</w:t>
            </w:r>
          </w:p>
          <w:p>
            <w:pPr>
              <w:spacing w:after="0" w:line="320" w:lineRule="atLeast"/>
              <w:rPr>
                <w:rFonts w:hint="eastAsia" w:ascii="宋体" w:hAnsi="宋体" w:eastAsia="宋体" w:cs="Times New Roman"/>
                <w:color w:val="000000"/>
                <w:szCs w:val="21"/>
              </w:rPr>
            </w:pPr>
            <w:r>
              <w:rPr>
                <w:rFonts w:ascii="宋体" w:hAnsi="宋体" w:eastAsia="宋体" w:cs="Times New Roman"/>
                <w:color w:val="000000"/>
                <w:szCs w:val="21"/>
              </w:rPr>
              <w:t>3.生活场景图拍摄：4000-8000元（10-15组场景）</w:t>
            </w:r>
          </w:p>
        </w:tc>
        <w:tc>
          <w:tcPr>
            <w:tcW w:w="1776" w:type="dxa"/>
            <w:vAlign w:val="center"/>
          </w:tcPr>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18000-30000元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Merge w:val="continue"/>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p>
        </w:tc>
        <w:tc>
          <w:tcPr>
            <w:tcW w:w="1865" w:type="dxa"/>
            <w:tcBorders>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社交媒体矩阵（微信、微博、小红书、抖音）首季度内容规划与代运营服务</w:t>
            </w:r>
          </w:p>
        </w:tc>
        <w:tc>
          <w:tcPr>
            <w:tcW w:w="3467" w:type="dxa"/>
            <w:tcBorders>
              <w:insideH w:val="single" w:sz="4" w:space="0"/>
            </w:tcBorders>
            <w:vAlign w:val="center"/>
          </w:tcPr>
          <w:p>
            <w:pPr>
              <w:widowControl/>
              <w:spacing w:after="0"/>
              <w:jc w:val="center"/>
              <w:rPr>
                <w:rFonts w:ascii="宋体" w:hAnsi="宋体" w:eastAsia="宋体"/>
                <w:szCs w:val="21"/>
              </w:rPr>
            </w:pPr>
            <w:r>
              <w:rPr>
                <w:rFonts w:ascii="宋体" w:hAnsi="宋体" w:eastAsia="宋体"/>
                <w:szCs w:val="21"/>
              </w:rPr>
              <w:t>1.内容规划：15000-20000元（全平台首季度内容方案、选题策划）；</w:t>
            </w:r>
          </w:p>
          <w:p>
            <w:pPr>
              <w:widowControl/>
              <w:spacing w:after="0"/>
              <w:rPr>
                <w:rFonts w:ascii="宋体" w:hAnsi="宋体" w:eastAsia="宋体"/>
                <w:szCs w:val="21"/>
              </w:rPr>
            </w:pPr>
            <w:r>
              <w:rPr>
                <w:rFonts w:ascii="宋体" w:hAnsi="宋体" w:eastAsia="宋体"/>
                <w:szCs w:val="21"/>
              </w:rPr>
              <w:t>2.代运营费用：75000-115000元（含4平台日常发布、互动、数据分析，小红书+抖音重点运营，每周3-5条内容）；</w:t>
            </w:r>
          </w:p>
          <w:p>
            <w:pPr>
              <w:widowControl/>
              <w:spacing w:after="0"/>
              <w:rPr>
                <w:rFonts w:hint="eastAsia" w:ascii="宋体" w:hAnsi="宋体" w:eastAsia="宋体" w:cs="Times New Roman"/>
                <w:color w:val="000000"/>
                <w:szCs w:val="21"/>
              </w:rPr>
            </w:pPr>
            <w:r>
              <w:rPr>
                <w:rFonts w:ascii="宋体" w:hAnsi="宋体" w:eastAsia="宋体"/>
                <w:szCs w:val="21"/>
              </w:rPr>
              <w:t>3.基础投流补贴：0-5000元</w:t>
            </w:r>
          </w:p>
        </w:tc>
        <w:tc>
          <w:tcPr>
            <w:tcW w:w="1776" w:type="dxa"/>
            <w:tcBorders>
              <w:insideH w:val="single" w:sz="4" w:space="0"/>
            </w:tcBorders>
            <w:vAlign w:val="center"/>
          </w:tcPr>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90000-135000元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线下体验点启动</w:t>
            </w:r>
          </w:p>
        </w:tc>
        <w:tc>
          <w:tcPr>
            <w:tcW w:w="1865" w:type="dxa"/>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南昌地铁“江右贡绣文化长廊”设计与制作</w:t>
            </w:r>
          </w:p>
        </w:tc>
        <w:tc>
          <w:tcPr>
            <w:tcW w:w="3467" w:type="dxa"/>
            <w:vAlign w:val="center"/>
          </w:tcPr>
          <w:p>
            <w:pPr>
              <w:widowControl/>
              <w:spacing w:after="0"/>
              <w:jc w:val="center"/>
              <w:rPr>
                <w:rFonts w:ascii="宋体" w:hAnsi="宋体" w:eastAsia="宋体"/>
                <w:szCs w:val="21"/>
              </w:rPr>
            </w:pPr>
            <w:r>
              <w:rPr>
                <w:rFonts w:ascii="宋体" w:hAnsi="宋体" w:eastAsia="宋体"/>
                <w:szCs w:val="21"/>
              </w:rPr>
              <w:t>1.设计费用：30000-50000元（含整体方案、效果图、施工图）；</w:t>
            </w:r>
          </w:p>
          <w:p>
            <w:pPr>
              <w:widowControl/>
              <w:spacing w:after="0"/>
              <w:jc w:val="center"/>
              <w:rPr>
                <w:rFonts w:ascii="宋体" w:hAnsi="宋体" w:eastAsia="宋体"/>
                <w:szCs w:val="21"/>
              </w:rPr>
            </w:pPr>
            <w:r>
              <w:rPr>
                <w:rFonts w:ascii="宋体" w:hAnsi="宋体" w:eastAsia="宋体"/>
                <w:szCs w:val="21"/>
              </w:rPr>
              <w:t>2.制作费用：120000-180000元（含材料采购、工艺制作、非遗元素还原）；</w:t>
            </w:r>
          </w:p>
          <w:p>
            <w:pPr>
              <w:widowControl/>
              <w:spacing w:after="0"/>
              <w:jc w:val="center"/>
              <w:rPr>
                <w:rFonts w:hint="eastAsia" w:ascii="宋体" w:hAnsi="宋体" w:eastAsia="宋体"/>
                <w:szCs w:val="21"/>
              </w:rPr>
            </w:pPr>
            <w:r>
              <w:rPr>
                <w:rFonts w:ascii="宋体" w:hAnsi="宋体" w:eastAsia="宋体"/>
                <w:szCs w:val="21"/>
              </w:rPr>
              <w:t>3.安装与调试：30000-50000元（南昌地铁场地对接、现场安装、验收）</w:t>
            </w:r>
          </w:p>
        </w:tc>
        <w:tc>
          <w:tcPr>
            <w:tcW w:w="1776" w:type="dxa"/>
            <w:vAlign w:val="center"/>
          </w:tcPr>
          <w:p>
            <w:pPr>
              <w:widowControl/>
              <w:spacing w:after="0"/>
              <w:jc w:val="center"/>
              <w:rPr>
                <w:rFonts w:hint="eastAsia" w:ascii="宋体" w:hAnsi="宋体" w:eastAsia="宋体"/>
                <w:szCs w:val="21"/>
              </w:rPr>
            </w:pPr>
            <w:r>
              <w:rPr>
                <w:rFonts w:ascii="宋体" w:hAnsi="宋体" w:eastAsia="宋体"/>
                <w:szCs w:val="21"/>
              </w:rPr>
              <w:t>180000-280000元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865" w:type="dxa"/>
            <w:tcBorders>
              <w:insideH w:val="single" w:sz="4" w:space="0"/>
            </w:tcBorders>
            <w:vAlign w:val="center"/>
          </w:tcPr>
          <w:p>
            <w:pPr>
              <w:spacing w:after="0" w:line="320" w:lineRule="atLeast"/>
              <w:jc w:val="center"/>
              <w:rPr>
                <w:rFonts w:ascii="宋体" w:hAnsi="宋体" w:eastAsia="宋体"/>
                <w:bCs/>
                <w:color w:val="000000"/>
                <w:szCs w:val="21"/>
              </w:rPr>
            </w:pPr>
            <w:r>
              <w:rPr>
                <w:rFonts w:hint="eastAsia" w:ascii="宋体" w:hAnsi="宋体" w:eastAsia="宋体"/>
                <w:bCs/>
                <w:szCs w:val="21"/>
              </w:rPr>
              <w:t>应急储备金</w:t>
            </w:r>
          </w:p>
        </w:tc>
        <w:tc>
          <w:tcPr>
            <w:tcW w:w="3467" w:type="dxa"/>
            <w:tcBorders>
              <w:insideH w:val="single" w:sz="4" w:space="0"/>
            </w:tcBorders>
            <w:vAlign w:val="center"/>
          </w:tcPr>
          <w:p>
            <w:pPr>
              <w:spacing w:after="0" w:line="320" w:lineRule="atLeast"/>
              <w:jc w:val="center"/>
              <w:rPr>
                <w:rFonts w:hint="eastAsia" w:ascii="宋体" w:hAnsi="宋体" w:eastAsia="宋体" w:cs="Times New Roman"/>
                <w:color w:val="000000"/>
                <w:szCs w:val="21"/>
              </w:rPr>
            </w:pPr>
            <w:r>
              <w:rPr>
                <w:rFonts w:hint="eastAsia" w:ascii="宋体" w:hAnsi="宋体" w:eastAsia="宋体" w:cs="Times New Roman"/>
                <w:color w:val="000000"/>
                <w:szCs w:val="21"/>
              </w:rPr>
              <w:t>5%</w:t>
            </w:r>
          </w:p>
        </w:tc>
        <w:tc>
          <w:tcPr>
            <w:tcW w:w="1776" w:type="dxa"/>
            <w:tcBorders>
              <w:insideH w:val="single" w:sz="4" w:space="0"/>
            </w:tcBorders>
            <w:vAlign w:val="center"/>
          </w:tcPr>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23150</w:t>
            </w:r>
            <w:r>
              <w:rPr>
                <w:rFonts w:hint="eastAsia" w:ascii="宋体" w:hAnsi="宋体" w:eastAsia="宋体" w:cs="Times New Roman"/>
                <w:color w:val="000000"/>
                <w:szCs w:val="21"/>
              </w:rPr>
              <w:t>-</w:t>
            </w:r>
            <w:r>
              <w:rPr>
                <w:rFonts w:ascii="宋体" w:hAnsi="宋体" w:eastAsia="宋体" w:cs="Times New Roman"/>
                <w:color w:val="000000"/>
                <w:szCs w:val="21"/>
              </w:rPr>
              <w:t>34750元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918" w:type="dxa"/>
            <w:vAlign w:val="center"/>
          </w:tcPr>
          <w:p>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总预算</w:t>
            </w:r>
          </w:p>
        </w:tc>
        <w:tc>
          <w:tcPr>
            <w:tcW w:w="5332" w:type="dxa"/>
            <w:gridSpan w:val="2"/>
            <w:vAlign w:val="center"/>
          </w:tcPr>
          <w:p>
            <w:pPr>
              <w:spacing w:after="0" w:line="320" w:lineRule="atLeast"/>
              <w:jc w:val="center"/>
              <w:rPr>
                <w:rFonts w:hint="eastAsia" w:ascii="宋体" w:hAnsi="宋体" w:eastAsia="宋体" w:cs="Times New Roman"/>
                <w:color w:val="000000"/>
                <w:szCs w:val="21"/>
                <w:lang w:eastAsia="zh-CN"/>
              </w:rPr>
            </w:pPr>
            <w:r>
              <w:rPr>
                <w:rFonts w:hint="eastAsia" w:ascii="宋体" w:hAnsi="宋体" w:cs="Times New Roman"/>
                <w:color w:val="000000"/>
                <w:szCs w:val="21"/>
                <w:lang w:eastAsia="zh-CN"/>
              </w:rPr>
              <w:t>—</w:t>
            </w:r>
          </w:p>
        </w:tc>
        <w:tc>
          <w:tcPr>
            <w:tcW w:w="1776" w:type="dxa"/>
            <w:vAlign w:val="center"/>
          </w:tcPr>
          <w:p>
            <w:pPr>
              <w:spacing w:after="0" w:line="320" w:lineRule="atLeast"/>
              <w:jc w:val="center"/>
              <w:rPr>
                <w:rFonts w:hint="eastAsia" w:ascii="宋体" w:hAnsi="宋体" w:eastAsia="宋体" w:cs="Times New Roman"/>
                <w:color w:val="000000"/>
                <w:szCs w:val="21"/>
              </w:rPr>
            </w:pPr>
            <w:r>
              <w:rPr>
                <w:rFonts w:hint="eastAsia" w:ascii="宋体" w:hAnsi="宋体" w:eastAsia="宋体" w:cs="Times New Roman"/>
                <w:color w:val="000000"/>
                <w:szCs w:val="21"/>
              </w:rPr>
              <w:t>486150-729750元</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Times New Roman"/>
          <w:bCs/>
          <w:color w:val="000000"/>
          <w:szCs w:val="21"/>
        </w:rPr>
      </w:pPr>
      <w:r>
        <w:rPr>
          <w:rFonts w:hint="eastAsia" w:ascii="宋体" w:hAnsi="宋体" w:eastAsia="宋体" w:cs="Times New Roman"/>
          <w:b/>
          <w:bCs w:val="0"/>
          <w:color w:val="000000"/>
          <w:szCs w:val="21"/>
        </w:rPr>
        <w:t>预期效益：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ascii="宋体" w:hAnsi="宋体" w:eastAsia="宋体" w:cs="Times New Roman"/>
          <w:bCs/>
          <w:color w:val="000000"/>
          <w:szCs w:val="21"/>
        </w:rPr>
      </w:pPr>
      <w:r>
        <w:rPr>
          <w:rFonts w:hint="eastAsia" w:ascii="宋体" w:hAnsi="宋体" w:eastAsia="宋体" w:cs="Times New Roman"/>
          <w:bCs/>
          <w:color w:val="000000"/>
          <w:szCs w:val="21"/>
        </w:rPr>
        <w:t>完成品牌视觉与内容资产构建；线上官方渠道全面上线并开始内容输出；成功启动线下公众体验项目，预计直接触达南昌本地及通勤人群超百万人次，获取首批种子用户与体验预约数据。为建立品牌专业形象，完成从0到1的认知铺垫，测试市场对体验活动的反馈。</w:t>
      </w:r>
    </w:p>
    <w:p>
      <w:pPr>
        <w:pStyle w:val="4"/>
        <w:bidi w:val="0"/>
      </w:pPr>
      <w:bookmarkStart w:id="109" w:name="_Toc463"/>
      <w:r>
        <w:t>第二阶段：市场扩张与声量提升期（第7-18个月）</w:t>
      </w:r>
      <w:bookmarkEnd w:id="109"/>
    </w:p>
    <w:p>
      <w:pPr>
        <w:spacing w:line="320" w:lineRule="atLeast"/>
        <w:ind w:firstLine="420" w:firstLineChars="0"/>
        <w:jc w:val="left"/>
        <w:rPr>
          <w:rFonts w:ascii="宋体" w:hAnsi="宋体" w:eastAsia="宋体" w:cs="Times New Roman"/>
          <w:bCs/>
          <w:color w:val="000000"/>
          <w:szCs w:val="21"/>
        </w:rPr>
      </w:pPr>
      <w:r>
        <w:rPr>
          <w:rFonts w:ascii="宋体" w:hAnsi="宋体" w:eastAsia="宋体" w:cs="Times New Roman"/>
          <w:bCs/>
          <w:color w:val="000000"/>
          <w:szCs w:val="21"/>
        </w:rPr>
        <w:t>此阶段在前期基础上，展开多渠道整合营销，举办大型活动，大幅提升品牌知名度和用户参与度。</w:t>
      </w:r>
    </w:p>
    <w:p>
      <w:pPr>
        <w:pStyle w:val="25"/>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8.2 第二阶段预算表</w:t>
      </w:r>
    </w:p>
    <w:tbl>
      <w:tblPr>
        <w:tblStyle w:val="23"/>
        <w:tblW w:w="8244" w:type="dxa"/>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3"/>
        <w:gridCol w:w="1811"/>
        <w:gridCol w:w="3074"/>
        <w:gridCol w:w="1776"/>
      </w:tblGrid>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985"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402" w:type="dxa"/>
            <w:tcBorders>
              <w:insideH w:val="single" w:sz="4" w:space="0"/>
            </w:tcBorders>
            <w:vAlign w:val="center"/>
          </w:tcPr>
          <w:p>
            <w:pPr>
              <w:spacing w:after="0" w:line="320" w:lineRule="atLeast"/>
              <w:jc w:val="center"/>
              <w:rPr>
                <w:rFonts w:hint="eastAsia" w:ascii="宋体" w:hAnsi="宋体" w:eastAsia="宋体"/>
                <w:b/>
                <w:bCs/>
                <w:color w:val="000000"/>
                <w:szCs w:val="21"/>
              </w:rPr>
            </w:pPr>
            <w:r>
              <w:rPr>
                <w:rFonts w:hint="eastAsia" w:ascii="宋体" w:hAnsi="宋体" w:eastAsia="宋体" w:cs="Times New Roman"/>
                <w:b/>
                <w:bCs/>
                <w:color w:val="000000"/>
                <w:szCs w:val="21"/>
              </w:rPr>
              <w:t>费用明细</w:t>
            </w:r>
          </w:p>
        </w:tc>
        <w:tc>
          <w:tcPr>
            <w:tcW w:w="1014" w:type="dxa"/>
            <w:tcBorders>
              <w:insideH w:val="single" w:sz="4" w:space="0"/>
            </w:tcBorders>
            <w:vAlign w:val="center"/>
          </w:tcPr>
          <w:p>
            <w:pPr>
              <w:spacing w:after="0" w:line="320" w:lineRule="atLeast"/>
              <w:jc w:val="center"/>
              <w:rPr>
                <w:rFonts w:hint="eastAsia" w:ascii="宋体" w:hAnsi="宋体" w:eastAsia="宋体"/>
                <w:b/>
                <w:bCs/>
                <w:color w:val="000000"/>
                <w:szCs w:val="21"/>
              </w:rPr>
            </w:pPr>
            <w:r>
              <w:rPr>
                <w:rFonts w:hint="eastAsia" w:ascii="宋体" w:hAnsi="宋体" w:eastAsia="宋体"/>
                <w:b/>
                <w:bCs/>
                <w:color w:val="000000"/>
                <w:szCs w:val="21"/>
              </w:rPr>
              <w:t>具体预算金额</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大型品牌活动</w:t>
            </w:r>
          </w:p>
        </w:tc>
        <w:tc>
          <w:tcPr>
            <w:tcW w:w="1985"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“指尖上的东方美学”</w:t>
            </w:r>
            <w:r>
              <w:rPr>
                <w:rFonts w:hint="eastAsia" w:ascii="宋体" w:hAnsi="宋体" w:eastAsia="宋体"/>
                <w:bCs/>
                <w:color w:val="000000"/>
                <w:szCs w:val="21"/>
              </w:rPr>
              <w:t>江西</w:t>
            </w:r>
            <w:r>
              <w:rPr>
                <w:rFonts w:ascii="宋体" w:hAnsi="宋体" w:eastAsia="宋体"/>
                <w:bCs/>
                <w:color w:val="000000"/>
                <w:szCs w:val="21"/>
              </w:rPr>
              <w:t>巡回艺术展</w:t>
            </w:r>
          </w:p>
        </w:tc>
        <w:tc>
          <w:tcPr>
            <w:tcW w:w="3402" w:type="dxa"/>
            <w:tcBorders>
              <w:insideH w:val="single" w:sz="4" w:space="0"/>
            </w:tcBorders>
            <w:vAlign w:val="center"/>
          </w:tcPr>
          <w:p>
            <w:pPr>
              <w:spacing w:after="0" w:line="320" w:lineRule="atLeast"/>
              <w:rPr>
                <w:rFonts w:ascii="宋体" w:hAnsi="宋体" w:eastAsia="宋体"/>
                <w:bCs/>
                <w:color w:val="000000"/>
                <w:szCs w:val="21"/>
              </w:rPr>
            </w:pPr>
            <w:r>
              <w:rPr>
                <w:rFonts w:hint="eastAsia" w:ascii="宋体" w:hAnsi="宋体" w:eastAsia="宋体"/>
                <w:bCs/>
                <w:color w:val="000000"/>
                <w:szCs w:val="21"/>
              </w:rPr>
              <w:t>1.展览设计：30000-45000元；</w:t>
            </w:r>
          </w:p>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2.展具制作与运输：50000-75000元（含绣品展柜、展板、巡回运输费）；</w:t>
            </w:r>
          </w:p>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3.站点落地与执行：30000-45000元（含场地对接、安装搭建、人员值守）；</w:t>
            </w:r>
          </w:p>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4.宣传配套：10000-15000元（本地宣传、门票设计）</w:t>
            </w:r>
          </w:p>
        </w:tc>
        <w:tc>
          <w:tcPr>
            <w:tcW w:w="1014"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120000-180000元</w:t>
            </w:r>
          </w:p>
          <w:p>
            <w:pPr>
              <w:spacing w:after="0" w:line="320" w:lineRule="atLeast"/>
              <w:jc w:val="center"/>
              <w:rPr>
                <w:rFonts w:hint="eastAsia" w:ascii="宋体" w:hAnsi="宋体" w:eastAsia="宋体"/>
                <w:bCs/>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72" w:hRule="atLeast"/>
          <w:jc w:val="center"/>
        </w:trPr>
        <w:tc>
          <w:tcPr>
            <w:tcW w:w="1843" w:type="dxa"/>
            <w:vMerge w:val="continue"/>
            <w:vAlign w:val="center"/>
          </w:tcPr>
          <w:p>
            <w:pPr>
              <w:spacing w:after="0" w:line="320" w:lineRule="atLeast"/>
              <w:jc w:val="center"/>
              <w:rPr>
                <w:rFonts w:hint="eastAsia" w:ascii="宋体" w:hAnsi="宋体" w:eastAsia="宋体" w:cs="Times New Roman"/>
                <w:b w:val="0"/>
                <w:bCs/>
                <w:color w:val="000000"/>
                <w:szCs w:val="21"/>
              </w:rPr>
            </w:pPr>
          </w:p>
        </w:tc>
        <w:tc>
          <w:tcPr>
            <w:tcW w:w="1985" w:type="dxa"/>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w:t>
            </w:r>
            <w:r>
              <w:rPr>
                <w:rFonts w:ascii="宋体" w:hAnsi="宋体" w:eastAsia="宋体"/>
                <w:bCs/>
                <w:color w:val="000000"/>
                <w:szCs w:val="21"/>
              </w:rPr>
              <w:t>绣娘传承计划”公益培训项目（2期）执行费用</w:t>
            </w:r>
          </w:p>
        </w:tc>
        <w:tc>
          <w:tcPr>
            <w:tcW w:w="3402" w:type="dxa"/>
            <w:vAlign w:val="center"/>
          </w:tcPr>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1.讲师费用：16000-24000元（非遗大师2期授课，含备课指导）；</w:t>
            </w:r>
          </w:p>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2.物料费用：14000-21000元（绣品材料、工具、培训手册）；</w:t>
            </w:r>
          </w:p>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3.场地与配套：8000-12000元（培训场地租赁、茶水、证书制作）；</w:t>
            </w:r>
          </w:p>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4.宣传招募：2000-3000元（线上线下招募推广）</w:t>
            </w:r>
          </w:p>
        </w:tc>
        <w:tc>
          <w:tcPr>
            <w:tcW w:w="1014" w:type="dxa"/>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40000-60000元</w:t>
            </w:r>
          </w:p>
          <w:p>
            <w:pPr>
              <w:spacing w:after="0" w:line="320" w:lineRule="atLeast"/>
              <w:jc w:val="center"/>
              <w:rPr>
                <w:rFonts w:hint="eastAsia" w:ascii="宋体" w:hAnsi="宋体" w:eastAsia="宋体"/>
                <w:bCs/>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跨界合作与联名推广</w:t>
            </w:r>
          </w:p>
        </w:tc>
        <w:tc>
          <w:tcPr>
            <w:tcW w:w="1985"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“赣绣匠心·茶香传承”奶茶杯联名项目</w:t>
            </w:r>
          </w:p>
        </w:tc>
        <w:tc>
          <w:tcPr>
            <w:tcW w:w="3402" w:type="dxa"/>
            <w:tcBorders>
              <w:insideH w:val="single" w:sz="4" w:space="0"/>
            </w:tcBorders>
            <w:vAlign w:val="center"/>
          </w:tcPr>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1.联名设计：10000-15000元（奶茶杯外观、联名视觉、包装适配）；</w:t>
            </w:r>
          </w:p>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2.IP授权与对接：20000-35000元（奶茶品牌对接、授权费用）；</w:t>
            </w:r>
          </w:p>
        </w:tc>
        <w:tc>
          <w:tcPr>
            <w:tcW w:w="1014" w:type="dxa"/>
            <w:tcBorders>
              <w:insideH w:val="single" w:sz="4" w:space="0"/>
            </w:tcBorders>
            <w:vAlign w:val="center"/>
          </w:tcPr>
          <w:p>
            <w:pPr>
              <w:spacing w:after="0" w:line="320" w:lineRule="atLeast"/>
              <w:jc w:val="center"/>
              <w:rPr>
                <w:rFonts w:hint="eastAsia" w:ascii="宋体" w:hAnsi="宋体" w:eastAsia="宋体"/>
                <w:bCs/>
                <w:color w:val="000000"/>
                <w:szCs w:val="21"/>
                <w:lang w:val="en-US" w:eastAsia="zh-CN"/>
              </w:rPr>
            </w:pPr>
            <w:r>
              <w:rPr>
                <w:rFonts w:hint="eastAsia" w:ascii="宋体" w:hAnsi="宋体" w:eastAsia="宋体"/>
                <w:bCs/>
                <w:color w:val="000000"/>
                <w:szCs w:val="21"/>
              </w:rPr>
              <w:t>30000-40000</w:t>
            </w:r>
            <w:r>
              <w:rPr>
                <w:rFonts w:hint="eastAsia" w:ascii="宋体" w:hAnsi="宋体"/>
                <w:bCs/>
                <w:color w:val="000000"/>
                <w:szCs w:val="21"/>
                <w:lang w:val="en-US" w:eastAsia="zh-CN"/>
              </w:rPr>
              <w:t>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spacing w:after="0" w:line="320" w:lineRule="atLeast"/>
              <w:jc w:val="center"/>
              <w:rPr>
                <w:rFonts w:hint="eastAsia" w:ascii="宋体" w:hAnsi="宋体" w:eastAsia="宋体" w:cs="Times New Roman"/>
                <w:b w:val="0"/>
                <w:bCs/>
                <w:color w:val="000000"/>
                <w:szCs w:val="21"/>
              </w:rPr>
            </w:pPr>
          </w:p>
        </w:tc>
        <w:tc>
          <w:tcPr>
            <w:tcW w:w="1985" w:type="dxa"/>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与1-2个知名设计师/品牌的跨界联名产品开发与联合推广费用</w:t>
            </w:r>
          </w:p>
        </w:tc>
        <w:tc>
          <w:tcPr>
            <w:tcW w:w="3402" w:type="dxa"/>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1.设计师/品牌合作：80000-130000元（设计费、授权费、对接费）；</w:t>
            </w:r>
          </w:p>
          <w:p>
            <w:pPr>
              <w:spacing w:after="0" w:line="320" w:lineRule="atLeast"/>
              <w:jc w:val="center"/>
              <w:rPr>
                <w:rFonts w:ascii="宋体" w:hAnsi="宋体" w:eastAsia="宋体"/>
                <w:bCs/>
                <w:color w:val="000000"/>
                <w:szCs w:val="21"/>
              </w:rPr>
            </w:pPr>
            <w:r>
              <w:rPr>
                <w:rFonts w:ascii="宋体" w:hAnsi="宋体" w:eastAsia="宋体"/>
                <w:bCs/>
                <w:color w:val="000000"/>
                <w:szCs w:val="21"/>
              </w:rPr>
              <w:t>2.产品开发：40000-70000元（样品打样、工艺调试、批量生产筹备）；</w:t>
            </w:r>
          </w:p>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3.联合推广：30000-50000元（全平台宣传、联名活动执行）</w:t>
            </w:r>
          </w:p>
        </w:tc>
        <w:tc>
          <w:tcPr>
            <w:tcW w:w="1014" w:type="dxa"/>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150000-250000元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线上数字营销深化</w:t>
            </w:r>
          </w:p>
        </w:tc>
        <w:tc>
          <w:tcPr>
            <w:tcW w:w="1985"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KOL/KOC合作推广</w:t>
            </w:r>
          </w:p>
        </w:tc>
        <w:tc>
          <w:tcPr>
            <w:tcW w:w="3402" w:type="dxa"/>
            <w:tcBorders>
              <w:insideH w:val="single" w:sz="4" w:space="0"/>
            </w:tcBorders>
            <w:vAlign w:val="center"/>
          </w:tcPr>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1.KOL合作：40000-70000元（1-2名垂直类中腰部KOL，含视频/图文拍摄）；</w:t>
            </w:r>
          </w:p>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2.KOC合作：20000-30000元（20-30名垂直类KOC，含体验种草、互动）；</w:t>
            </w:r>
          </w:p>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3.对接与审核：0-5000元（合作对接、内容审核优化）</w:t>
            </w:r>
          </w:p>
        </w:tc>
        <w:tc>
          <w:tcPr>
            <w:tcW w:w="1014"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60000-100000元</w:t>
            </w:r>
          </w:p>
          <w:p>
            <w:pPr>
              <w:spacing w:after="0" w:line="320" w:lineRule="atLeast"/>
              <w:jc w:val="center"/>
              <w:rPr>
                <w:rFonts w:hint="eastAsia" w:ascii="宋体" w:hAnsi="宋体" w:eastAsia="宋体"/>
                <w:bCs/>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spacing w:after="0" w:line="320" w:lineRule="atLeast"/>
              <w:jc w:val="center"/>
              <w:rPr>
                <w:rFonts w:hint="eastAsia" w:ascii="宋体" w:hAnsi="宋体" w:eastAsia="宋体" w:cs="Times New Roman"/>
                <w:b w:val="0"/>
                <w:bCs/>
                <w:color w:val="000000"/>
                <w:szCs w:val="21"/>
              </w:rPr>
            </w:pPr>
          </w:p>
        </w:tc>
        <w:tc>
          <w:tcPr>
            <w:tcW w:w="1985" w:type="dxa"/>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信息流精准广告投放</w:t>
            </w:r>
          </w:p>
        </w:tc>
        <w:tc>
          <w:tcPr>
            <w:tcW w:w="3402" w:type="dxa"/>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抖音/小红书投放：25000-45000元（精准定向文创、非遗、传统文化兴趣人群）</w:t>
            </w:r>
          </w:p>
        </w:tc>
        <w:tc>
          <w:tcPr>
            <w:tcW w:w="1014" w:type="dxa"/>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25000-45000元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p>
        </w:tc>
        <w:tc>
          <w:tcPr>
            <w:tcW w:w="1985" w:type="dxa"/>
            <w:tcBorders>
              <w:insideH w:val="single" w:sz="4" w:space="0"/>
            </w:tcBorders>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直播间”常态化运营与直播促销活动支持</w:t>
            </w:r>
          </w:p>
        </w:tc>
        <w:tc>
          <w:tcPr>
            <w:tcW w:w="3402" w:type="dxa"/>
            <w:tcBorders>
              <w:insideH w:val="single" w:sz="4" w:space="0"/>
            </w:tcBorders>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1.运营人员：30000-45000元（主播、助理、运营各1名）</w:t>
            </w:r>
          </w:p>
          <w:p>
            <w:pPr>
              <w:spacing w:after="0" w:line="320" w:lineRule="atLeast"/>
              <w:jc w:val="center"/>
              <w:rPr>
                <w:rFonts w:ascii="宋体" w:hAnsi="宋体" w:eastAsia="宋体"/>
                <w:bCs/>
                <w:color w:val="000000"/>
                <w:szCs w:val="21"/>
              </w:rPr>
            </w:pPr>
            <w:r>
              <w:rPr>
                <w:rFonts w:ascii="宋体" w:hAnsi="宋体" w:eastAsia="宋体"/>
                <w:bCs/>
                <w:color w:val="000000"/>
                <w:szCs w:val="21"/>
              </w:rPr>
              <w:t>2.直播设备与场地：20000-30000元（设备租赁/采购、场地布置）；</w:t>
            </w:r>
          </w:p>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3.促销支持：20000-30000元（优惠券、秒杀品、活动策划）；</w:t>
            </w:r>
          </w:p>
        </w:tc>
        <w:tc>
          <w:tcPr>
            <w:tcW w:w="1014"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110000-105000元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文创市集与快闪活动</w:t>
            </w:r>
          </w:p>
        </w:tc>
        <w:tc>
          <w:tcPr>
            <w:tcW w:w="1985" w:type="dxa"/>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参加4-6场国内重点城市文创市集</w:t>
            </w:r>
          </w:p>
        </w:tc>
        <w:tc>
          <w:tcPr>
            <w:tcW w:w="3402" w:type="dxa"/>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1.展位费用：25000-40000元（4-6场，含展位租赁、展具）；</w:t>
            </w:r>
          </w:p>
          <w:p>
            <w:pPr>
              <w:spacing w:after="0" w:line="320" w:lineRule="atLeast"/>
              <w:jc w:val="center"/>
              <w:rPr>
                <w:rFonts w:ascii="宋体" w:hAnsi="宋体" w:eastAsia="宋体"/>
                <w:bCs/>
                <w:color w:val="000000"/>
                <w:szCs w:val="21"/>
              </w:rPr>
            </w:pPr>
            <w:r>
              <w:rPr>
                <w:rFonts w:ascii="宋体" w:hAnsi="宋体" w:eastAsia="宋体"/>
                <w:bCs/>
                <w:color w:val="000000"/>
                <w:szCs w:val="21"/>
              </w:rPr>
              <w:t>2.运输与物料：15000-25000元（产品运输、市集布置物料）；</w:t>
            </w:r>
          </w:p>
          <w:p>
            <w:pPr>
              <w:spacing w:after="0" w:line="320" w:lineRule="atLeast"/>
              <w:jc w:val="center"/>
              <w:rPr>
                <w:rFonts w:ascii="宋体" w:hAnsi="宋体" w:eastAsia="宋体"/>
                <w:bCs/>
                <w:color w:val="000000"/>
                <w:szCs w:val="21"/>
              </w:rPr>
            </w:pPr>
            <w:r>
              <w:rPr>
                <w:rFonts w:ascii="宋体" w:hAnsi="宋体" w:eastAsia="宋体"/>
                <w:bCs/>
                <w:color w:val="000000"/>
                <w:szCs w:val="21"/>
              </w:rPr>
              <w:t>3.人员与差旅：10000-15000元</w:t>
            </w:r>
          </w:p>
        </w:tc>
        <w:tc>
          <w:tcPr>
            <w:tcW w:w="1014" w:type="dxa"/>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50000-80000元</w:t>
            </w:r>
          </w:p>
          <w:p>
            <w:pPr>
              <w:spacing w:after="0" w:line="320" w:lineRule="atLeast"/>
              <w:jc w:val="center"/>
              <w:rPr>
                <w:rFonts w:hint="eastAsia" w:ascii="宋体" w:hAnsi="宋体" w:eastAsia="宋体"/>
                <w:bCs/>
                <w:color w:val="000000"/>
                <w:szCs w:val="21"/>
              </w:rPr>
            </w:pP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985" w:type="dxa"/>
            <w:tcBorders>
              <w:insideH w:val="single" w:sz="4" w:space="0"/>
            </w:tcBorders>
            <w:vAlign w:val="center"/>
          </w:tcPr>
          <w:p>
            <w:pPr>
              <w:spacing w:after="0" w:line="320" w:lineRule="atLeast"/>
              <w:jc w:val="center"/>
              <w:rPr>
                <w:rFonts w:ascii="宋体" w:hAnsi="宋体" w:eastAsia="宋体"/>
                <w:bCs/>
                <w:color w:val="000000"/>
                <w:szCs w:val="21"/>
              </w:rPr>
            </w:pPr>
            <w:r>
              <w:rPr>
                <w:rFonts w:hint="eastAsia" w:ascii="宋体" w:hAnsi="宋体" w:eastAsia="宋体"/>
                <w:bCs/>
                <w:color w:val="000000"/>
                <w:szCs w:val="21"/>
              </w:rPr>
              <w:t>应急储备金</w:t>
            </w:r>
          </w:p>
        </w:tc>
        <w:tc>
          <w:tcPr>
            <w:tcW w:w="3402"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5%</w:t>
            </w:r>
          </w:p>
        </w:tc>
        <w:tc>
          <w:tcPr>
            <w:tcW w:w="1014" w:type="dxa"/>
            <w:tcBorders>
              <w:insideH w:val="single" w:sz="4" w:space="0"/>
            </w:tcBorders>
            <w:vAlign w:val="center"/>
          </w:tcPr>
          <w:p>
            <w:pPr>
              <w:spacing w:after="0" w:line="320" w:lineRule="atLeast"/>
              <w:jc w:val="center"/>
              <w:rPr>
                <w:rFonts w:hint="eastAsia" w:ascii="宋体" w:hAnsi="宋体" w:eastAsia="宋体"/>
                <w:bCs/>
                <w:color w:val="000000"/>
                <w:szCs w:val="21"/>
              </w:rPr>
            </w:pPr>
            <w:r>
              <w:rPr>
                <w:rFonts w:ascii="宋体" w:hAnsi="宋体" w:eastAsia="宋体"/>
                <w:bCs/>
                <w:color w:val="000000"/>
                <w:szCs w:val="21"/>
              </w:rPr>
              <w:t>29250</w:t>
            </w:r>
            <w:r>
              <w:rPr>
                <w:rFonts w:hint="eastAsia" w:ascii="宋体" w:hAnsi="宋体" w:eastAsia="宋体"/>
                <w:bCs/>
                <w:color w:val="000000"/>
                <w:szCs w:val="21"/>
              </w:rPr>
              <w:t>-</w:t>
            </w:r>
            <w:r>
              <w:rPr>
                <w:rFonts w:ascii="宋体" w:hAnsi="宋体" w:eastAsia="宋体"/>
                <w:bCs/>
                <w:color w:val="000000"/>
                <w:szCs w:val="21"/>
              </w:rPr>
              <w:t>43000元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szCs w:val="21"/>
              </w:rPr>
              <w:t>总预算</w:t>
            </w:r>
          </w:p>
        </w:tc>
        <w:tc>
          <w:tcPr>
            <w:tcW w:w="5387" w:type="dxa"/>
            <w:gridSpan w:val="2"/>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w:t>
            </w:r>
          </w:p>
        </w:tc>
        <w:tc>
          <w:tcPr>
            <w:tcW w:w="1014" w:type="dxa"/>
            <w:vAlign w:val="center"/>
          </w:tcPr>
          <w:p>
            <w:pPr>
              <w:spacing w:after="0" w:line="320" w:lineRule="atLeast"/>
              <w:jc w:val="center"/>
              <w:rPr>
                <w:rFonts w:hint="eastAsia" w:ascii="宋体" w:hAnsi="宋体" w:eastAsia="宋体"/>
                <w:bCs/>
                <w:color w:val="000000"/>
                <w:szCs w:val="21"/>
              </w:rPr>
            </w:pPr>
            <w:r>
              <w:rPr>
                <w:rFonts w:hint="eastAsia" w:ascii="宋体" w:hAnsi="宋体" w:eastAsia="宋体"/>
                <w:bCs/>
                <w:color w:val="000000"/>
                <w:szCs w:val="21"/>
              </w:rPr>
              <w:t>614250-903000元</w:t>
            </w:r>
          </w:p>
        </w:tc>
      </w:tr>
    </w:tbl>
    <w:p>
      <w:pPr>
        <w:bidi w:val="0"/>
        <w:rPr>
          <w:rFonts w:hint="eastAsia"/>
          <w:b/>
          <w:bCs/>
        </w:rPr>
      </w:pPr>
      <w:r>
        <w:rPr>
          <w:rFonts w:hint="eastAsia"/>
          <w:b/>
          <w:bCs/>
        </w:rPr>
        <w:t>预期效益：</w:t>
      </w:r>
    </w:p>
    <w:p>
      <w:pPr>
        <w:bidi w:val="0"/>
        <w:ind w:firstLine="420" w:firstLineChars="0"/>
      </w:pPr>
      <w:r>
        <w:rPr>
          <w:rFonts w:hint="eastAsia"/>
        </w:rPr>
        <w:t>举办标志性全国艺术展，极大提升品牌在文化艺术圈层的权威地位；通过联名破圈，触达大量年轻消费群体；线上声量大幅增长，粉丝量与互动率显著提升；文创市集直接产生销售并测试不同区域市场。为实现品牌“破圈”传播，显著提升全国知名度，建立广泛的用户兴趣社群，直接拉动线上商城及线下体验的销售增长。</w:t>
      </w:r>
    </w:p>
    <w:p>
      <w:pPr>
        <w:pStyle w:val="4"/>
        <w:bidi w:val="0"/>
      </w:pPr>
      <w:bookmarkStart w:id="110" w:name="_Toc12364"/>
      <w:r>
        <w:t>第三阶段：深化运营与价值转化期（第19-36个月）</w:t>
      </w:r>
      <w:bookmarkEnd w:id="110"/>
    </w:p>
    <w:p>
      <w:pPr>
        <w:spacing w:line="320" w:lineRule="atLeast"/>
        <w:ind w:firstLine="420" w:firstLineChars="0"/>
        <w:jc w:val="left"/>
        <w:rPr>
          <w:rFonts w:ascii="宋体" w:hAnsi="宋体" w:eastAsia="宋体" w:cs="Times New Roman"/>
          <w:bCs/>
          <w:color w:val="000000"/>
          <w:szCs w:val="21"/>
        </w:rPr>
      </w:pPr>
      <w:r>
        <w:rPr>
          <w:rFonts w:ascii="宋体" w:hAnsi="宋体" w:eastAsia="宋体" w:cs="Times New Roman"/>
          <w:bCs/>
          <w:color w:val="000000"/>
          <w:szCs w:val="21"/>
        </w:rPr>
        <w:t>此阶段侧重于用户深度运营、高价值客户挖掘及品牌长期资产建设，实现稳定的价值转化与利润增长。</w:t>
      </w:r>
    </w:p>
    <w:p>
      <w:pPr>
        <w:pStyle w:val="25"/>
        <w:bidi w:val="0"/>
        <w:rPr>
          <w:rFonts w:hint="default"/>
          <w:sz w:val="24"/>
          <w:szCs w:val="24"/>
          <w:lang w:val="en-US" w:eastAsia="zh-CN"/>
        </w:rPr>
      </w:pPr>
      <w:r>
        <w:rPr>
          <w:rFonts w:hint="eastAsia"/>
          <w:sz w:val="24"/>
          <w:szCs w:val="24"/>
        </w:rPr>
        <w:t xml:space="preserve">表 </w:t>
      </w:r>
      <w:r>
        <w:rPr>
          <w:rFonts w:hint="eastAsia"/>
          <w:sz w:val="24"/>
          <w:szCs w:val="24"/>
          <w:lang w:val="en-US" w:eastAsia="zh-CN"/>
        </w:rPr>
        <w:t>8.3 第三阶段预算表</w:t>
      </w:r>
    </w:p>
    <w:tbl>
      <w:tblPr>
        <w:tblStyle w:val="23"/>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982"/>
        <w:gridCol w:w="3535"/>
        <w:gridCol w:w="1776"/>
      </w:tblGrid>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项目分类</w:t>
            </w:r>
          </w:p>
        </w:tc>
        <w:tc>
          <w:tcPr>
            <w:tcW w:w="1982"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szCs w:val="21"/>
              </w:rPr>
              <w:t>具体费用项目</w:t>
            </w:r>
          </w:p>
        </w:tc>
        <w:tc>
          <w:tcPr>
            <w:tcW w:w="3535" w:type="dxa"/>
            <w:tcBorders>
              <w:insideH w:val="single" w:sz="4" w:space="0"/>
            </w:tcBorders>
            <w:vAlign w:val="center"/>
          </w:tcPr>
          <w:p>
            <w:pPr>
              <w:spacing w:after="0" w:line="320" w:lineRule="atLeast"/>
              <w:jc w:val="center"/>
              <w:rPr>
                <w:rFonts w:hint="eastAsia" w:ascii="宋体" w:hAnsi="宋体" w:eastAsia="宋体"/>
                <w:b/>
                <w:bCs/>
                <w:color w:val="000000"/>
                <w:szCs w:val="21"/>
              </w:rPr>
            </w:pPr>
            <w:r>
              <w:rPr>
                <w:rFonts w:hint="eastAsia" w:ascii="宋体" w:hAnsi="宋体" w:eastAsia="宋体" w:cs="Times New Roman"/>
                <w:b/>
                <w:bCs/>
                <w:color w:val="000000"/>
                <w:szCs w:val="21"/>
              </w:rPr>
              <w:t>费用明细</w:t>
            </w:r>
          </w:p>
        </w:tc>
        <w:tc>
          <w:tcPr>
            <w:tcW w:w="951" w:type="dxa"/>
            <w:tcBorders>
              <w:insideH w:val="single" w:sz="4" w:space="0"/>
            </w:tcBorders>
            <w:vAlign w:val="center"/>
          </w:tcPr>
          <w:p>
            <w:pPr>
              <w:spacing w:after="0" w:line="320" w:lineRule="atLeast"/>
              <w:jc w:val="center"/>
              <w:rPr>
                <w:rFonts w:hint="eastAsia" w:ascii="宋体" w:hAnsi="宋体" w:eastAsia="宋体" w:cs="Times New Roman"/>
                <w:b/>
                <w:bCs/>
                <w:color w:val="000000"/>
                <w:szCs w:val="21"/>
              </w:rPr>
            </w:pPr>
            <w:r>
              <w:rPr>
                <w:rFonts w:hint="eastAsia" w:ascii="宋体" w:hAnsi="宋体" w:eastAsia="宋体"/>
                <w:b/>
                <w:bCs/>
                <w:color w:val="000000"/>
                <w:szCs w:val="21"/>
              </w:rPr>
              <w:t>具体预算金额</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创新项目探索</w:t>
            </w:r>
          </w:p>
        </w:tc>
        <w:tc>
          <w:tcPr>
            <w:tcW w:w="1982" w:type="dxa"/>
            <w:tcBorders>
              <w:insideH w:val="single" w:sz="4" w:space="0"/>
            </w:tcBorders>
            <w:vAlign w:val="center"/>
          </w:tcPr>
          <w:p>
            <w:pPr>
              <w:spacing w:after="0" w:line="320" w:lineRule="atLeast"/>
              <w:jc w:val="center"/>
              <w:rPr>
                <w:rFonts w:ascii="宋体" w:hAnsi="宋体" w:eastAsia="宋体"/>
                <w:bCs/>
                <w:color w:val="000000"/>
                <w:szCs w:val="21"/>
              </w:rPr>
            </w:pPr>
            <w:r>
              <w:rPr>
                <w:rFonts w:ascii="宋体" w:hAnsi="宋体" w:eastAsia="宋体"/>
                <w:bCs/>
                <w:color w:val="000000"/>
                <w:szCs w:val="21"/>
              </w:rPr>
              <w:t>品牌数字藏品</w:t>
            </w:r>
          </w:p>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（NFT）系列开发与发行</w:t>
            </w:r>
          </w:p>
        </w:tc>
        <w:tc>
          <w:tcPr>
            <w:tcW w:w="3535" w:type="dxa"/>
            <w:tcBorders>
              <w:insideH w:val="single" w:sz="4" w:space="0"/>
            </w:tcBorders>
            <w:vAlign w:val="center"/>
          </w:tcPr>
          <w:p>
            <w:pPr>
              <w:spacing w:after="0" w:line="320" w:lineRule="atLeast"/>
              <w:jc w:val="center"/>
              <w:rPr>
                <w:rFonts w:ascii="宋体" w:hAnsi="宋体" w:eastAsia="宋体" w:cs="Times New Roman"/>
                <w:bCs/>
                <w:szCs w:val="21"/>
              </w:rPr>
            </w:pPr>
            <w:r>
              <w:rPr>
                <w:rFonts w:ascii="宋体" w:hAnsi="宋体" w:eastAsia="宋体" w:cs="Times New Roman"/>
                <w:bCs/>
                <w:color w:val="000000"/>
                <w:szCs w:val="21"/>
              </w:rPr>
              <w:t>1.数字藏品设计：15000-25000元；2.技术开发与上链：20000-35000元（联盟链上链服务、H5发行页面搭建）；</w:t>
            </w:r>
          </w:p>
        </w:tc>
        <w:tc>
          <w:tcPr>
            <w:tcW w:w="951" w:type="dxa"/>
            <w:tcBorders>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35000-60000元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持续性营销与维护</w:t>
            </w:r>
          </w:p>
        </w:tc>
        <w:tc>
          <w:tcPr>
            <w:tcW w:w="1982" w:type="dxa"/>
            <w:vAlign w:val="center"/>
          </w:tcPr>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线上广告与内容营销常态化年度预算</w:t>
            </w:r>
          </w:p>
        </w:tc>
        <w:tc>
          <w:tcPr>
            <w:tcW w:w="3535" w:type="dxa"/>
            <w:vAlign w:val="center"/>
          </w:tcPr>
          <w:p>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1.年度内容制作：80000-120000元（全平台日常内容、节日专题内容）；</w:t>
            </w:r>
          </w:p>
          <w:p>
            <w:pPr>
              <w:spacing w:after="0" w:line="320" w:lineRule="atLeast"/>
              <w:jc w:val="center"/>
              <w:rPr>
                <w:rFonts w:hint="eastAsia" w:ascii="宋体" w:hAnsi="宋体" w:eastAsia="宋体" w:cs="Times New Roman"/>
                <w:bCs/>
                <w:color w:val="000000"/>
                <w:szCs w:val="21"/>
              </w:rPr>
            </w:pPr>
            <w:r>
              <w:rPr>
                <w:rFonts w:ascii="宋体" w:hAnsi="宋体" w:eastAsia="宋体" w:cs="Times New Roman"/>
                <w:bCs/>
                <w:color w:val="000000"/>
                <w:szCs w:val="21"/>
              </w:rPr>
              <w:t>2.年度广告投放：100000-170000元（全平台信息流、关键词广告，适配AI营销趋势）；</w:t>
            </w:r>
          </w:p>
        </w:tc>
        <w:tc>
          <w:tcPr>
            <w:tcW w:w="951" w:type="dxa"/>
            <w:vAlign w:val="center"/>
          </w:tcPr>
          <w:p>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180000-290000</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insideH w:val="single" w:sz="4" w:space="0"/>
            </w:tcBorders>
            <w:vAlign w:val="center"/>
          </w:tcPr>
          <w:p>
            <w:pPr>
              <w:spacing w:after="0" w:line="320" w:lineRule="atLeast"/>
              <w:jc w:val="center"/>
              <w:rPr>
                <w:rFonts w:hint="eastAsia" w:ascii="宋体" w:hAnsi="宋体" w:eastAsia="宋体" w:cs="Times New Roman"/>
                <w:b w:val="0"/>
                <w:bCs/>
                <w:color w:val="000000"/>
                <w:szCs w:val="21"/>
              </w:rPr>
            </w:pPr>
            <w:r>
              <w:rPr>
                <w:rFonts w:ascii="宋体" w:hAnsi="宋体" w:eastAsia="宋体"/>
                <w:b/>
                <w:bCs/>
                <w:color w:val="000000"/>
                <w:szCs w:val="21"/>
              </w:rPr>
              <w:t>品牌资产沉淀</w:t>
            </w:r>
          </w:p>
        </w:tc>
        <w:tc>
          <w:tcPr>
            <w:tcW w:w="1982" w:type="dxa"/>
            <w:tcBorders>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ascii="宋体" w:hAnsi="宋体" w:eastAsia="宋体"/>
                <w:bCs/>
                <w:color w:val="000000"/>
                <w:szCs w:val="21"/>
              </w:rPr>
              <w:t>出版品牌作品集与技艺专著</w:t>
            </w:r>
          </w:p>
        </w:tc>
        <w:tc>
          <w:tcPr>
            <w:tcW w:w="3535" w:type="dxa"/>
            <w:tcBorders>
              <w:insideH w:val="single" w:sz="4" w:space="0"/>
            </w:tcBorders>
            <w:vAlign w:val="center"/>
          </w:tcPr>
          <w:p>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1.编撰与设计：35000-55000元（内容编撰、版式设计、图文排版，贴合绣品展示需求）；</w:t>
            </w:r>
          </w:p>
          <w:p>
            <w:pPr>
              <w:spacing w:after="0" w:line="320" w:lineRule="atLeast"/>
              <w:jc w:val="center"/>
              <w:rPr>
                <w:rFonts w:ascii="宋体" w:hAnsi="宋体" w:eastAsia="宋体" w:cs="Times New Roman"/>
                <w:bCs/>
                <w:color w:val="000000"/>
                <w:szCs w:val="21"/>
              </w:rPr>
            </w:pPr>
            <w:r>
              <w:rPr>
                <w:rFonts w:ascii="宋体" w:hAnsi="宋体" w:eastAsia="宋体" w:cs="Times New Roman"/>
                <w:bCs/>
                <w:color w:val="000000"/>
                <w:szCs w:val="21"/>
              </w:rPr>
              <w:t>2.印刷制作：35000-55000元（精装印刷500册，含手工线装、高清图文印制）；</w:t>
            </w:r>
          </w:p>
          <w:p>
            <w:pPr>
              <w:spacing w:after="0" w:line="320" w:lineRule="atLeast"/>
              <w:jc w:val="center"/>
              <w:rPr>
                <w:rFonts w:ascii="宋体" w:hAnsi="宋体" w:eastAsia="宋体" w:cs="Times New Roman"/>
                <w:bCs/>
                <w:szCs w:val="21"/>
              </w:rPr>
            </w:pPr>
            <w:r>
              <w:rPr>
                <w:rFonts w:ascii="宋体" w:hAnsi="宋体" w:eastAsia="宋体" w:cs="Times New Roman"/>
                <w:bCs/>
                <w:color w:val="000000"/>
                <w:szCs w:val="21"/>
              </w:rPr>
              <w:t>3.出版与发行：10000-20000元（ISBN申请、出版社对接、少量渠道发行）</w:t>
            </w:r>
          </w:p>
        </w:tc>
        <w:tc>
          <w:tcPr>
            <w:tcW w:w="951" w:type="dxa"/>
            <w:tcBorders>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80000-120000元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pPr>
              <w:spacing w:after="0" w:line="320" w:lineRule="atLeast"/>
              <w:jc w:val="center"/>
              <w:rPr>
                <w:rFonts w:hint="eastAsia" w:ascii="宋体" w:hAnsi="宋体" w:eastAsia="宋体" w:cs="Times New Roman"/>
                <w:b w:val="0"/>
                <w:bCs/>
                <w:color w:val="000000"/>
                <w:szCs w:val="21"/>
              </w:rPr>
            </w:pPr>
            <w:r>
              <w:rPr>
                <w:rFonts w:hint="eastAsia" w:ascii="宋体" w:hAnsi="宋体" w:eastAsia="宋体"/>
                <w:b/>
                <w:bCs/>
                <w:szCs w:val="21"/>
              </w:rPr>
              <w:t>其他费用</w:t>
            </w:r>
          </w:p>
        </w:tc>
        <w:tc>
          <w:tcPr>
            <w:tcW w:w="1982" w:type="dxa"/>
            <w:vAlign w:val="center"/>
          </w:tcPr>
          <w:p>
            <w:pPr>
              <w:spacing w:after="0" w:line="320" w:lineRule="atLeast"/>
              <w:jc w:val="center"/>
              <w:rPr>
                <w:rFonts w:ascii="宋体" w:hAnsi="宋体" w:eastAsia="宋体"/>
                <w:bCs/>
                <w:color w:val="000000"/>
                <w:szCs w:val="21"/>
              </w:rPr>
            </w:pPr>
            <w:r>
              <w:rPr>
                <w:rFonts w:hint="eastAsia" w:ascii="宋体" w:hAnsi="宋体" w:eastAsia="宋体"/>
                <w:bCs/>
                <w:szCs w:val="21"/>
              </w:rPr>
              <w:t>应急储备金</w:t>
            </w:r>
          </w:p>
        </w:tc>
        <w:tc>
          <w:tcPr>
            <w:tcW w:w="3535" w:type="dxa"/>
            <w:vAlign w:val="center"/>
          </w:tcPr>
          <w:p>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5%</w:t>
            </w:r>
          </w:p>
        </w:tc>
        <w:tc>
          <w:tcPr>
            <w:tcW w:w="951" w:type="dxa"/>
            <w:vAlign w:val="center"/>
          </w:tcPr>
          <w:p>
            <w:pPr>
              <w:spacing w:after="0" w:line="320" w:lineRule="atLeast"/>
              <w:jc w:val="center"/>
              <w:rPr>
                <w:rFonts w:hint="eastAsia" w:ascii="宋体" w:hAnsi="宋体" w:eastAsia="宋体" w:cs="Times New Roman"/>
                <w:color w:val="000000"/>
                <w:szCs w:val="21"/>
              </w:rPr>
            </w:pPr>
            <w:r>
              <w:rPr>
                <w:rFonts w:ascii="宋体" w:hAnsi="宋体" w:eastAsia="宋体" w:cs="Times New Roman"/>
                <w:color w:val="000000"/>
                <w:szCs w:val="21"/>
              </w:rPr>
              <w:t>14750</w:t>
            </w:r>
            <w:r>
              <w:rPr>
                <w:rFonts w:hint="eastAsia" w:ascii="宋体" w:hAnsi="宋体" w:eastAsia="宋体" w:cs="Times New Roman"/>
                <w:color w:val="000000"/>
                <w:szCs w:val="21"/>
              </w:rPr>
              <w:t>-</w:t>
            </w:r>
            <w:r>
              <w:rPr>
                <w:rFonts w:ascii="宋体" w:hAnsi="宋体" w:eastAsia="宋体" w:cs="Times New Roman"/>
                <w:color w:val="000000"/>
                <w:szCs w:val="21"/>
              </w:rPr>
              <w:t xml:space="preserve"> 23500元</w:t>
            </w:r>
          </w:p>
        </w:tc>
      </w:tr>
      <w:tr>
        <w:tblPrEx>
          <w:tblBorders>
            <w:top w:val="single" w:color="7E7E7E" w:themeColor="text1" w:themeTint="80" w:sz="4" w:space="0"/>
            <w:left w:val="none" w:color="auto" w:sz="0" w:space="0"/>
            <w:bottom w:val="single" w:color="7E7E7E" w:themeColor="text1" w:themeTint="80"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tcBorders>
              <w:bottom w:val="single" w:color="7E7E7E" w:themeColor="text1" w:themeTint="80" w:sz="4" w:space="0"/>
              <w:insideH w:val="single" w:sz="4" w:space="0"/>
            </w:tcBorders>
            <w:vAlign w:val="center"/>
          </w:tcPr>
          <w:p>
            <w:pPr>
              <w:spacing w:after="0" w:line="320" w:lineRule="atLeast"/>
              <w:jc w:val="center"/>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总预算</w:t>
            </w:r>
          </w:p>
        </w:tc>
        <w:tc>
          <w:tcPr>
            <w:tcW w:w="5517" w:type="dxa"/>
            <w:gridSpan w:val="2"/>
            <w:tcBorders>
              <w:bottom w:val="single" w:color="7E7E7E" w:themeColor="text1" w:themeTint="80" w:sz="4" w:space="0"/>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w:t>
            </w:r>
          </w:p>
        </w:tc>
        <w:tc>
          <w:tcPr>
            <w:tcW w:w="951" w:type="dxa"/>
            <w:tcBorders>
              <w:bottom w:val="single" w:color="7E7E7E" w:themeColor="text1" w:themeTint="80" w:sz="4" w:space="0"/>
              <w:insideH w:val="single" w:sz="4" w:space="0"/>
            </w:tcBorders>
            <w:vAlign w:val="center"/>
          </w:tcPr>
          <w:p>
            <w:pPr>
              <w:spacing w:after="0" w:line="320" w:lineRule="atLeast"/>
              <w:jc w:val="center"/>
              <w:rPr>
                <w:rFonts w:hint="eastAsia" w:ascii="宋体" w:hAnsi="宋体" w:eastAsia="宋体" w:cs="Times New Roman"/>
                <w:bCs/>
                <w:color w:val="000000"/>
                <w:szCs w:val="21"/>
              </w:rPr>
            </w:pPr>
            <w:r>
              <w:rPr>
                <w:rFonts w:hint="eastAsia" w:ascii="宋体" w:hAnsi="宋体" w:eastAsia="宋体" w:cs="Times New Roman"/>
                <w:bCs/>
                <w:color w:val="000000"/>
                <w:szCs w:val="21"/>
              </w:rPr>
              <w:t>309750-493500元</w:t>
            </w:r>
          </w:p>
        </w:tc>
      </w:tr>
    </w:tbl>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Times New Roman"/>
          <w:b/>
          <w:bCs w:val="0"/>
          <w:color w:val="000000"/>
          <w:szCs w:val="21"/>
        </w:rPr>
      </w:pPr>
      <w:r>
        <w:rPr>
          <w:rFonts w:hint="eastAsia" w:ascii="宋体" w:hAnsi="宋体" w:eastAsia="宋体" w:cs="Times New Roman"/>
          <w:b/>
          <w:bCs w:val="0"/>
          <w:color w:val="000000"/>
          <w:szCs w:val="21"/>
        </w:rPr>
        <w:t>预期效益：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eastAsia" w:ascii="等线 Light" w:hAnsi="等线 Light" w:eastAsia="宋体" w:cs="Times New Roman"/>
          <w:bCs/>
          <w:color w:val="000000"/>
          <w:szCs w:val="20"/>
        </w:rPr>
      </w:pPr>
      <w:r>
        <w:rPr>
          <w:rFonts w:hint="eastAsia" w:ascii="宋体" w:hAnsi="宋体" w:eastAsia="宋体" w:cs="Times New Roman"/>
          <w:bCs/>
          <w:color w:val="000000"/>
          <w:szCs w:val="21"/>
        </w:rPr>
        <w:t>形成高粘性的核心用户社群，复购率与客单价显著提升；高端定制业务量稳步增长；数字藏品等创新项目塑造前沿品牌形象；品牌完成从“知名”到“尊崇”的跨越，成为非遗商业化的标杆案例。为实现稳定的财务回报，提升利润水平，完</w:t>
      </w:r>
      <w:r>
        <w:rPr>
          <w:rFonts w:hint="eastAsia" w:ascii="等线 Light" w:hAnsi="等线 Light" w:eastAsia="宋体" w:cs="Times New Roman"/>
          <w:bCs/>
          <w:color w:val="000000"/>
          <w:szCs w:val="20"/>
        </w:rPr>
        <w:t>成品牌资产的长期沉淀，构建坚实的竞争壁垒。</w:t>
      </w:r>
    </w:p>
    <w:p>
      <w:pPr>
        <w:pStyle w:val="3"/>
        <w:bidi w:val="0"/>
      </w:pPr>
      <w:bookmarkStart w:id="111" w:name="_Toc26972"/>
      <w:bookmarkStart w:id="112" w:name="_Toc20754"/>
      <w:bookmarkStart w:id="113" w:name="_Toc208160407"/>
      <w:r>
        <w:t>投入产出比（ROI）与预期收益预测</w:t>
      </w:r>
      <w:bookmarkEnd w:id="111"/>
    </w:p>
    <w:bookmarkEnd w:id="112"/>
    <w:bookmarkEnd w:id="113"/>
    <w:p>
      <w:pPr>
        <w:pStyle w:val="4"/>
        <w:bidi w:val="0"/>
        <w:rPr>
          <w:rFonts w:hint="eastAsia"/>
        </w:rPr>
      </w:pPr>
      <w:bookmarkStart w:id="114" w:name="_Toc26952"/>
      <w:r>
        <w:rPr>
          <w:rFonts w:hint="eastAsia"/>
        </w:rPr>
        <w:t>收益预测模型（基于产品分层）：</w:t>
      </w:r>
      <w:bookmarkEnd w:id="114"/>
    </w:p>
    <w:p>
      <w:pPr>
        <w:rPr>
          <w:rFonts w:hint="eastAsia" w:ascii="宋体" w:hAnsi="宋体" w:eastAsia="宋体" w:cs="Times New Roman"/>
          <w:b/>
          <w:bCs w:val="0"/>
          <w:color w:val="000000"/>
          <w:szCs w:val="21"/>
        </w:rPr>
      </w:pPr>
      <w:r>
        <w:rPr>
          <w:rFonts w:hint="eastAsia" w:ascii="宋体" w:hAnsi="宋体" w:cs="Times New Roman"/>
          <w:b/>
          <w:bCs w:val="0"/>
          <w:color w:val="000000"/>
          <w:szCs w:val="21"/>
          <w:lang w:eastAsia="zh-CN"/>
        </w:rPr>
        <w:t>（</w:t>
      </w:r>
      <w:r>
        <w:rPr>
          <w:rFonts w:hint="eastAsia" w:ascii="宋体" w:hAnsi="宋体" w:cs="Times New Roman"/>
          <w:b/>
          <w:bCs w:val="0"/>
          <w:color w:val="000000"/>
          <w:szCs w:val="21"/>
          <w:lang w:val="en-US" w:eastAsia="zh-CN"/>
        </w:rPr>
        <w:t>1）</w:t>
      </w:r>
      <w:r>
        <w:rPr>
          <w:rFonts w:hint="eastAsia" w:ascii="宋体" w:hAnsi="宋体" w:eastAsia="宋体" w:cs="Times New Roman"/>
          <w:b/>
          <w:bCs w:val="0"/>
          <w:color w:val="000000"/>
          <w:szCs w:val="21"/>
        </w:rPr>
        <w:t>直接销售收入：</w:t>
      </w:r>
    </w:p>
    <w:p>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①</w:t>
      </w:r>
      <w:r>
        <w:rPr>
          <w:rFonts w:hint="eastAsia" w:ascii="宋体" w:hAnsi="宋体" w:eastAsia="宋体" w:cs="Times New Roman"/>
          <w:bCs/>
          <w:color w:val="000000"/>
          <w:szCs w:val="21"/>
        </w:rPr>
        <w:t>体验级产品（文创、实用品）：预计第二年销售额可达500万，第三年增长至800万，毛利率约55%。</w:t>
      </w:r>
    </w:p>
    <w:p>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②</w:t>
      </w:r>
      <w:r>
        <w:rPr>
          <w:rFonts w:hint="eastAsia" w:ascii="宋体" w:hAnsi="宋体" w:eastAsia="宋体" w:cs="Times New Roman"/>
          <w:bCs/>
          <w:color w:val="000000"/>
          <w:szCs w:val="21"/>
        </w:rPr>
        <w:t>鉴赏级产品（装饰画、高端礼品）：预计第三年销售额可达300万，毛利率约65%。</w:t>
      </w:r>
    </w:p>
    <w:p>
      <w:pPr>
        <w:ind w:firstLine="420" w:firstLineChars="0"/>
        <w:rPr>
          <w:rFonts w:hint="eastAsia" w:ascii="宋体" w:hAnsi="宋体" w:eastAsia="宋体" w:cs="Times New Roman"/>
          <w:bCs/>
          <w:color w:val="000000"/>
          <w:szCs w:val="21"/>
        </w:rPr>
      </w:pPr>
      <w:r>
        <w:rPr>
          <w:rFonts w:hint="eastAsia" w:ascii="宋体" w:hAnsi="宋体" w:cs="Times New Roman"/>
          <w:bCs/>
          <w:color w:val="000000"/>
          <w:szCs w:val="21"/>
          <w:lang w:val="en-US" w:eastAsia="zh-CN"/>
        </w:rPr>
        <w:t>③</w:t>
      </w:r>
      <w:r>
        <w:rPr>
          <w:rFonts w:hint="eastAsia" w:ascii="宋体" w:hAnsi="宋体" w:eastAsia="宋体" w:cs="Times New Roman"/>
          <w:bCs/>
          <w:color w:val="000000"/>
          <w:szCs w:val="21"/>
        </w:rPr>
        <w:t>收藏级产品（大师定制、顶级艺术品）：预计第三年起每年产生150-200万销售额，毛利率超70%。</w:t>
      </w:r>
    </w:p>
    <w:p>
      <w:pPr>
        <w:rPr>
          <w:rFonts w:hint="eastAsia" w:ascii="宋体" w:hAnsi="宋体" w:eastAsia="宋体" w:cs="Times New Roman"/>
          <w:b/>
          <w:bCs w:val="0"/>
          <w:color w:val="000000"/>
          <w:szCs w:val="21"/>
        </w:rPr>
      </w:pPr>
      <w:r>
        <w:rPr>
          <w:rFonts w:hint="eastAsia" w:ascii="宋体" w:hAnsi="宋体" w:cs="Times New Roman"/>
          <w:b/>
          <w:bCs w:val="0"/>
          <w:color w:val="000000"/>
          <w:szCs w:val="21"/>
          <w:lang w:eastAsia="zh-CN"/>
        </w:rPr>
        <w:t>（</w:t>
      </w:r>
      <w:r>
        <w:rPr>
          <w:rFonts w:hint="eastAsia" w:ascii="宋体" w:hAnsi="宋体" w:cs="Times New Roman"/>
          <w:b/>
          <w:bCs w:val="0"/>
          <w:color w:val="000000"/>
          <w:szCs w:val="21"/>
          <w:lang w:val="en-US" w:eastAsia="zh-CN"/>
        </w:rPr>
        <w:t>2）</w:t>
      </w:r>
      <w:r>
        <w:rPr>
          <w:rFonts w:hint="eastAsia" w:ascii="宋体" w:hAnsi="宋体" w:eastAsia="宋体" w:cs="Times New Roman"/>
          <w:b/>
          <w:bCs w:val="0"/>
          <w:color w:val="000000"/>
          <w:szCs w:val="21"/>
        </w:rPr>
        <w:t>间接与长期收益：</w:t>
      </w:r>
    </w:p>
    <w:p>
      <w:pPr>
        <w:ind w:firstLine="420" w:firstLineChars="0"/>
        <w:rPr>
          <w:rFonts w:ascii="宋体" w:hAnsi="宋体" w:eastAsia="宋体" w:cs="Times New Roman"/>
          <w:bCs/>
          <w:color w:val="000000"/>
          <w:szCs w:val="21"/>
        </w:rPr>
      </w:pPr>
      <w:r>
        <w:rPr>
          <w:rFonts w:ascii="宋体" w:hAnsi="宋体" w:eastAsia="宋体" w:cs="Times New Roman"/>
          <w:bCs/>
          <w:color w:val="000000"/>
          <w:szCs w:val="21"/>
        </w:rPr>
        <w:t>线像莲花品牌在渠道拓展与价值变现方面蕴含着多元化的增长潜力。通过精心策划的品牌活动与文化推广举措，品牌有望在业界树立起良好的声誉与形象，从而吸引高端商场、优质画廊等优质渠道资源主动抛出橄榄枝，实现入驻合作，这将显著降低传统渠道开拓的高昂成本与精力投入，推动</w:t>
      </w:r>
      <w:r>
        <w:rPr>
          <w:rFonts w:ascii="宋体" w:hAnsi="宋体" w:eastAsia="宋体" w:cs="Times New Roman"/>
          <w:b/>
          <w:bCs w:val="0"/>
          <w:color w:val="000000"/>
          <w:szCs w:val="21"/>
        </w:rPr>
        <w:t>品牌市场布局的高效落地</w:t>
      </w:r>
      <w:r>
        <w:rPr>
          <w:rFonts w:ascii="宋体" w:hAnsi="宋体" w:eastAsia="宋体" w:cs="Times New Roman"/>
          <w:bCs/>
          <w:color w:val="000000"/>
          <w:szCs w:val="21"/>
        </w:rPr>
        <w:t>。与此同时，品牌作为江右贡绣非遗技艺的传承载体与地方就业带动典范，积极践行文化传承与社会责任的双重使命，极具望获得文化、旅游、人社等相关职能部门的项目扶持资金、政策补贴或荣誉奖励，为品牌的持续发展注入外部资源支持。此外，随着品牌影响力的不断深化与市场认可度的持续提升，其独具特色的刺绣图案、IP形象及文化符号将形成可观的</w:t>
      </w:r>
      <w:r>
        <w:rPr>
          <w:rFonts w:ascii="宋体" w:hAnsi="宋体" w:eastAsia="宋体" w:cs="Times New Roman"/>
          <w:b/>
          <w:bCs w:val="0"/>
          <w:color w:val="000000"/>
          <w:szCs w:val="21"/>
        </w:rPr>
        <w:t>品牌资产</w:t>
      </w:r>
      <w:r>
        <w:rPr>
          <w:rFonts w:ascii="宋体" w:hAnsi="宋体" w:eastAsia="宋体" w:cs="Times New Roman"/>
          <w:bCs/>
          <w:color w:val="000000"/>
          <w:szCs w:val="21"/>
        </w:rPr>
        <w:t>，未来可向服装、家居、文创、授权商品等多元领域进行商业化授权输出，开辟出稳定可观的IP授权收入新增长点，推动品牌向更高层次的商业价值变现迈进。</w:t>
      </w:r>
    </w:p>
    <w:p>
      <w:pPr>
        <w:pStyle w:val="4"/>
        <w:bidi w:val="0"/>
        <w:rPr>
          <w:rFonts w:hint="eastAsia"/>
        </w:rPr>
      </w:pPr>
      <w:bookmarkStart w:id="115" w:name="_Toc15902"/>
      <w:r>
        <w:rPr>
          <w:rFonts w:hint="eastAsia"/>
        </w:rPr>
        <w:t>投入产出比ROI</w:t>
      </w:r>
      <w:r>
        <w:rPr>
          <w:rFonts w:hint="eastAsia"/>
          <w:lang w:eastAsia="zh-CN"/>
        </w:rPr>
        <w:t>（</w:t>
      </w:r>
      <w:r>
        <w:rPr>
          <w:rFonts w:hint="eastAsia"/>
          <w:lang w:val="en-US" w:eastAsia="zh-CN"/>
        </w:rPr>
        <w:t>总收益/总投入）</w:t>
      </w:r>
      <w:r>
        <w:rPr>
          <w:rFonts w:hint="eastAsia"/>
        </w:rPr>
        <w:t>预测：</w:t>
      </w:r>
      <w:bookmarkEnd w:id="115"/>
    </w:p>
    <w:p>
      <w:pPr>
        <w:ind w:firstLine="482" w:firstLineChars="200"/>
        <w:rPr>
          <w:rFonts w:hint="eastAsia" w:ascii="宋体" w:hAnsi="宋体" w:eastAsia="宋体" w:cs="Times New Roman"/>
          <w:bCs/>
          <w:color w:val="000000"/>
          <w:szCs w:val="21"/>
        </w:rPr>
      </w:pPr>
      <w:r>
        <w:rPr>
          <w:rFonts w:hint="eastAsia" w:ascii="宋体" w:hAnsi="宋体" w:eastAsia="宋体" w:cs="Times New Roman"/>
          <w:b/>
          <w:bCs w:val="0"/>
          <w:color w:val="000000"/>
          <w:szCs w:val="21"/>
        </w:rPr>
        <w:t>短期（1年内）：</w:t>
      </w:r>
      <w:r>
        <w:rPr>
          <w:rFonts w:hint="eastAsia" w:ascii="宋体" w:hAnsi="宋体" w:eastAsia="宋体" w:cs="Times New Roman"/>
          <w:bCs/>
          <w:color w:val="000000"/>
          <w:szCs w:val="21"/>
        </w:rPr>
        <w:t>ROI重点考核品牌知名度提升、用户数据积累及市场反馈。直接销售回款可能尚未覆盖全部营销投入，但为爆发期奠定基础。</w:t>
      </w:r>
    </w:p>
    <w:p>
      <w:pPr>
        <w:ind w:firstLine="482" w:firstLineChars="200"/>
        <w:rPr>
          <w:rFonts w:hint="eastAsia" w:ascii="宋体" w:hAnsi="宋体" w:eastAsia="宋体" w:cs="Times New Roman"/>
          <w:bCs/>
          <w:color w:val="000000"/>
          <w:szCs w:val="21"/>
        </w:rPr>
      </w:pPr>
      <w:r>
        <w:rPr>
          <w:rFonts w:hint="eastAsia" w:ascii="宋体" w:hAnsi="宋体" w:eastAsia="宋体" w:cs="Times New Roman"/>
          <w:b/>
          <w:bCs w:val="0"/>
          <w:color w:val="000000"/>
          <w:szCs w:val="21"/>
        </w:rPr>
        <w:t>中期（第2年末）：</w:t>
      </w:r>
      <w:r>
        <w:rPr>
          <w:rFonts w:hint="eastAsia" w:ascii="宋体" w:hAnsi="宋体" w:eastAsia="宋体" w:cs="Times New Roman"/>
          <w:bCs/>
          <w:color w:val="000000"/>
          <w:szCs w:val="21"/>
        </w:rPr>
        <w:t>预计累计销售收入开始接近或超过累计营销投入，品牌进入良性循环。预计第2年整体ROI可达1:0.8-1:1.2。</w:t>
      </w:r>
    </w:p>
    <w:p>
      <w:pPr>
        <w:ind w:firstLine="482" w:firstLineChars="200"/>
        <w:rPr>
          <w:rFonts w:hint="eastAsia" w:ascii="Times New Roman" w:hAnsi="Times New Roman" w:eastAsia="宋体" w:cs="Times New Roman"/>
          <w:bCs/>
          <w:color w:val="000000"/>
          <w:sz w:val="24"/>
          <w:szCs w:val="32"/>
        </w:rPr>
      </w:pPr>
      <w:r>
        <w:rPr>
          <w:rFonts w:hint="eastAsia" w:ascii="宋体" w:hAnsi="宋体" w:eastAsia="宋体" w:cs="Times New Roman"/>
          <w:b/>
          <w:bCs w:val="0"/>
          <w:color w:val="000000"/>
          <w:szCs w:val="21"/>
        </w:rPr>
        <w:t>长期（第3年末）：</w:t>
      </w:r>
      <w:r>
        <w:rPr>
          <w:rFonts w:hint="eastAsia" w:ascii="宋体" w:hAnsi="宋体" w:eastAsia="宋体" w:cs="Times New Roman"/>
          <w:bCs/>
          <w:color w:val="000000"/>
          <w:szCs w:val="21"/>
        </w:rPr>
        <w:t>品牌进入成熟收获期。营销费用占比将趋于稳定（约占年营收的20-25%）。预计三年整体项目ROI目标为1:1.5-1:2.0。即总投入543.4万元，预期在三年周期内带动总销售收入增长815万至1087万元以上，并建立不可估量的长期品牌资产</w:t>
      </w:r>
      <w:r>
        <w:rPr>
          <w:rFonts w:hint="eastAsia" w:ascii="Times New Roman" w:hAnsi="Times New Roman" w:eastAsia="宋体" w:cs="Times New Roman"/>
          <w:bCs/>
          <w:color w:val="000000"/>
          <w:sz w:val="24"/>
          <w:szCs w:val="32"/>
        </w:rPr>
        <w:t>。</w:t>
      </w:r>
    </w:p>
    <w:p>
      <w:pPr>
        <w:rPr>
          <w:rFonts w:hint="eastAsia"/>
          <w:lang w:val="en-US" w:eastAsia="zh-CN"/>
        </w:rPr>
      </w:pPr>
      <w:r>
        <w:rPr>
          <w:rFonts w:hint="eastAsia"/>
          <w:lang w:val="en-US" w:eastAsia="zh-CN"/>
        </w:rPr>
        <w:br w:type="page"/>
      </w:r>
    </w:p>
    <w:p>
      <w:pPr>
        <w:pStyle w:val="2"/>
        <w:numPr>
          <w:ilvl w:val="0"/>
          <w:numId w:val="0"/>
        </w:numPr>
        <w:bidi w:val="0"/>
        <w:ind w:leftChars="0"/>
        <w:jc w:val="both"/>
        <w:rPr>
          <w:rFonts w:hint="eastAsia"/>
          <w:lang w:val="en-US" w:eastAsia="zh-CN"/>
        </w:rPr>
      </w:pPr>
      <w:bookmarkStart w:id="116" w:name="_Toc32766"/>
      <w:r>
        <w:rPr>
          <w:rFonts w:hint="eastAsia"/>
          <w:lang w:val="en-US" w:eastAsia="zh-CN"/>
        </w:rPr>
        <w:t>附录</w:t>
      </w:r>
      <w:bookmarkEnd w:id="116"/>
    </w:p>
    <w:p>
      <w:pPr>
        <w:pStyle w:val="3"/>
        <w:numPr>
          <w:ilvl w:val="1"/>
          <w:numId w:val="0"/>
        </w:numPr>
        <w:bidi w:val="0"/>
        <w:ind w:leftChars="0"/>
        <w:rPr>
          <w:rFonts w:hint="eastAsia"/>
          <w:lang w:val="en-US" w:eastAsia="zh-CN"/>
        </w:rPr>
      </w:pPr>
      <w:bookmarkStart w:id="117" w:name="_Toc32422"/>
      <w:r>
        <w:rPr>
          <w:rFonts w:hint="eastAsia"/>
          <w:lang w:val="en-US" w:eastAsia="zh-CN"/>
        </w:rPr>
        <w:t>附录一：调查问卷</w:t>
      </w:r>
      <w:bookmarkEnd w:id="117"/>
    </w:p>
    <w:p>
      <w:pPr>
        <w:numPr>
          <w:ilvl w:val="0"/>
          <w:numId w:val="0"/>
        </w:numPr>
        <w:rPr>
          <w:rFonts w:hint="default"/>
          <w:lang w:val="en-US" w:eastAsia="zh-CN"/>
        </w:rPr>
      </w:pPr>
      <w:r>
        <w:rPr>
          <w:rFonts w:hint="default"/>
          <w:lang w:val="en-US" w:eastAsia="zh-CN"/>
        </w:rPr>
        <w:drawing>
          <wp:inline distT="0" distB="0" distL="114300" distR="114300">
            <wp:extent cx="2129790" cy="4123690"/>
            <wp:effectExtent l="0" t="0" r="3810" b="6350"/>
            <wp:docPr id="37" name="图片 37" descr="2c9afff805fef1df321631ca9bc4a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c9afff805fef1df321631ca9bc4a060"/>
                    <pic:cNvPicPr>
                      <a:picLocks noChangeAspect="1"/>
                    </pic:cNvPicPr>
                  </pic:nvPicPr>
                  <pic:blipFill>
                    <a:blip r:embed="rId71"/>
                    <a:stretch>
                      <a:fillRect/>
                    </a:stretch>
                  </pic:blipFill>
                  <pic:spPr>
                    <a:xfrm>
                      <a:off x="0" y="0"/>
                      <a:ext cx="2129790" cy="4123690"/>
                    </a:xfrm>
                    <a:prstGeom prst="rect">
                      <a:avLst/>
                    </a:prstGeom>
                  </pic:spPr>
                </pic:pic>
              </a:graphicData>
            </a:graphic>
          </wp:inline>
        </w:drawing>
      </w:r>
      <w:r>
        <w:rPr>
          <w:rFonts w:hint="default"/>
          <w:lang w:val="en-US" w:eastAsia="zh-CN"/>
        </w:rPr>
        <w:drawing>
          <wp:inline distT="0" distB="0" distL="114300" distR="114300">
            <wp:extent cx="2244725" cy="4112895"/>
            <wp:effectExtent l="0" t="0" r="10795" b="1905"/>
            <wp:docPr id="38" name="图片 38" descr="b46f652f9c249653b9b981c1ab2ed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46f652f9c249653b9b981c1ab2edcb0"/>
                    <pic:cNvPicPr>
                      <a:picLocks noChangeAspect="1"/>
                    </pic:cNvPicPr>
                  </pic:nvPicPr>
                  <pic:blipFill>
                    <a:blip r:embed="rId72"/>
                    <a:stretch>
                      <a:fillRect/>
                    </a:stretch>
                  </pic:blipFill>
                  <pic:spPr>
                    <a:xfrm>
                      <a:off x="0" y="0"/>
                      <a:ext cx="2244725" cy="4112895"/>
                    </a:xfrm>
                    <a:prstGeom prst="rect">
                      <a:avLst/>
                    </a:prstGeom>
                  </pic:spPr>
                </pic:pic>
              </a:graphicData>
            </a:graphic>
          </wp:inline>
        </w:drawing>
      </w:r>
      <w:r>
        <w:rPr>
          <w:rFonts w:hint="default"/>
          <w:lang w:val="en-US" w:eastAsia="zh-CN"/>
        </w:rPr>
        <w:drawing>
          <wp:inline distT="0" distB="0" distL="114300" distR="114300">
            <wp:extent cx="1395095" cy="4088130"/>
            <wp:effectExtent l="0" t="0" r="6985" b="11430"/>
            <wp:docPr id="39" name="图片 39" descr="c559b1a887356df85430ed90d2968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559b1a887356df85430ed90d29688a5"/>
                    <pic:cNvPicPr>
                      <a:picLocks noChangeAspect="1"/>
                    </pic:cNvPicPr>
                  </pic:nvPicPr>
                  <pic:blipFill>
                    <a:blip r:embed="rId73"/>
                    <a:stretch>
                      <a:fillRect/>
                    </a:stretch>
                  </pic:blipFill>
                  <pic:spPr>
                    <a:xfrm>
                      <a:off x="0" y="0"/>
                      <a:ext cx="1395095" cy="4088130"/>
                    </a:xfrm>
                    <a:prstGeom prst="rect">
                      <a:avLst/>
                    </a:prstGeom>
                  </pic:spPr>
                </pic:pic>
              </a:graphicData>
            </a:graphic>
          </wp:inline>
        </w:drawing>
      </w:r>
    </w:p>
    <w:p>
      <w:pPr>
        <w:numPr>
          <w:ilvl w:val="0"/>
          <w:numId w:val="0"/>
        </w:numPr>
        <w:rPr>
          <w:rFonts w:hint="default"/>
          <w:lang w:val="en-US" w:eastAsia="zh-CN"/>
        </w:rPr>
      </w:pPr>
      <w:r>
        <w:rPr>
          <w:rFonts w:hint="default"/>
          <w:lang w:val="en-US" w:eastAsia="zh-CN"/>
        </w:rPr>
        <w:drawing>
          <wp:inline distT="0" distB="0" distL="114300" distR="114300">
            <wp:extent cx="2441575" cy="3789680"/>
            <wp:effectExtent l="0" t="0" r="12065" b="5080"/>
            <wp:docPr id="40" name="图片 40" descr="f0e0d8e3c1aa0cd6b06aa6186efcb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0e0d8e3c1aa0cd6b06aa6186efcb66b"/>
                    <pic:cNvPicPr>
                      <a:picLocks noChangeAspect="1"/>
                    </pic:cNvPicPr>
                  </pic:nvPicPr>
                  <pic:blipFill>
                    <a:blip r:embed="rId74"/>
                    <a:stretch>
                      <a:fillRect/>
                    </a:stretch>
                  </pic:blipFill>
                  <pic:spPr>
                    <a:xfrm>
                      <a:off x="0" y="0"/>
                      <a:ext cx="2441575" cy="3789680"/>
                    </a:xfrm>
                    <a:prstGeom prst="rect">
                      <a:avLst/>
                    </a:prstGeom>
                  </pic:spPr>
                </pic:pic>
              </a:graphicData>
            </a:graphic>
          </wp:inline>
        </w:drawing>
      </w:r>
      <w:r>
        <w:rPr>
          <w:rFonts w:hint="default"/>
          <w:lang w:val="en-US" w:eastAsia="zh-CN"/>
        </w:rPr>
        <w:drawing>
          <wp:inline distT="0" distB="0" distL="114300" distR="114300">
            <wp:extent cx="2126615" cy="3790315"/>
            <wp:effectExtent l="0" t="0" r="6985" b="4445"/>
            <wp:docPr id="42" name="图片 42" descr="8e33cb97af7254f99b3eac2bcfadb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e33cb97af7254f99b3eac2bcfadbc24"/>
                    <pic:cNvPicPr>
                      <a:picLocks noChangeAspect="1"/>
                    </pic:cNvPicPr>
                  </pic:nvPicPr>
                  <pic:blipFill>
                    <a:blip r:embed="rId75"/>
                    <a:stretch>
                      <a:fillRect/>
                    </a:stretch>
                  </pic:blipFill>
                  <pic:spPr>
                    <a:xfrm>
                      <a:off x="0" y="0"/>
                      <a:ext cx="2126615" cy="3790315"/>
                    </a:xfrm>
                    <a:prstGeom prst="rect">
                      <a:avLst/>
                    </a:prstGeom>
                  </pic:spPr>
                </pic:pic>
              </a:graphicData>
            </a:graphic>
          </wp:inline>
        </w:drawing>
      </w:r>
      <w:r>
        <w:rPr>
          <w:rFonts w:hint="default"/>
          <w:lang w:val="en-US" w:eastAsia="zh-CN"/>
        </w:rPr>
        <w:drawing>
          <wp:inline distT="0" distB="0" distL="114300" distR="114300">
            <wp:extent cx="1269365" cy="3696335"/>
            <wp:effectExtent l="0" t="0" r="10795" b="6985"/>
            <wp:docPr id="43" name="图片 43" descr="8c63c057a837d947ce08cb60fba1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c63c057a837d947ce08cb60fba1aee5"/>
                    <pic:cNvPicPr>
                      <a:picLocks noChangeAspect="1"/>
                    </pic:cNvPicPr>
                  </pic:nvPicPr>
                  <pic:blipFill>
                    <a:blip r:embed="rId76"/>
                    <a:stretch>
                      <a:fillRect/>
                    </a:stretch>
                  </pic:blipFill>
                  <pic:spPr>
                    <a:xfrm>
                      <a:off x="0" y="0"/>
                      <a:ext cx="1269365" cy="3696335"/>
                    </a:xfrm>
                    <a:prstGeom prst="rect">
                      <a:avLst/>
                    </a:prstGeom>
                  </pic:spPr>
                </pic:pic>
              </a:graphicData>
            </a:graphic>
          </wp:inline>
        </w:drawing>
      </w:r>
    </w:p>
    <w:p>
      <w:pPr>
        <w:pStyle w:val="3"/>
        <w:numPr>
          <w:ilvl w:val="1"/>
          <w:numId w:val="0"/>
        </w:numPr>
        <w:bidi w:val="0"/>
        <w:ind w:leftChars="0"/>
        <w:rPr>
          <w:rFonts w:hint="eastAsia"/>
          <w:lang w:val="en-US" w:eastAsia="zh-CN"/>
        </w:rPr>
      </w:pPr>
      <w:bookmarkStart w:id="118" w:name="_Toc25991"/>
      <w:r>
        <w:rPr>
          <w:rFonts w:hint="eastAsia"/>
          <w:lang w:val="en-US" w:eastAsia="zh-CN"/>
        </w:rPr>
        <w:t>附录二：团队实地调研</w:t>
      </w:r>
      <w:bookmarkEnd w:id="118"/>
    </w:p>
    <w:p>
      <w:pPr>
        <w:rPr>
          <w:rFonts w:hint="eastAsia"/>
        </w:rPr>
      </w:pPr>
      <w:r>
        <w:rPr>
          <w:rFonts w:hint="eastAsia"/>
        </w:rPr>
        <w:drawing>
          <wp:inline distT="0" distB="0" distL="0" distR="0">
            <wp:extent cx="2991485" cy="1981200"/>
            <wp:effectExtent l="0" t="0" r="10795" b="0"/>
            <wp:docPr id="75810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08655" name="图片 1"/>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991485" cy="2001273"/>
                    </a:xfrm>
                    <a:prstGeom prst="rect">
                      <a:avLst/>
                    </a:prstGeom>
                  </pic:spPr>
                </pic:pic>
              </a:graphicData>
            </a:graphic>
          </wp:inline>
        </w:drawing>
      </w:r>
      <w:r>
        <w:rPr>
          <w:rFonts w:hint="eastAsia"/>
        </w:rPr>
        <w:drawing>
          <wp:inline distT="0" distB="0" distL="0" distR="0">
            <wp:extent cx="2942590" cy="2048510"/>
            <wp:effectExtent l="0" t="0" r="13970" b="8890"/>
            <wp:docPr id="5282522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2263" name="图片 9"/>
                    <pic:cNvPicPr>
                      <a:picLocks noChangeAspect="1"/>
                    </pic:cNvPicPr>
                  </pic:nvPicPr>
                  <pic:blipFill>
                    <a:blip r:embed="rId78" cstate="print">
                      <a:extLst>
                        <a:ext uri="{28A0092B-C50C-407E-A947-70E740481C1C}">
                          <a14:useLocalDpi xmlns:a14="http://schemas.microsoft.com/office/drawing/2010/main" val="0"/>
                        </a:ext>
                      </a:extLst>
                    </a:blip>
                    <a:srcRect l="18324" t="23751" r="15265" b="23152"/>
                    <a:stretch>
                      <a:fillRect/>
                    </a:stretch>
                  </pic:blipFill>
                  <pic:spPr>
                    <a:xfrm>
                      <a:off x="0" y="0"/>
                      <a:ext cx="2942590" cy="2048510"/>
                    </a:xfrm>
                    <a:prstGeom prst="rect">
                      <a:avLst/>
                    </a:prstGeom>
                    <a:ln>
                      <a:noFill/>
                    </a:ln>
                  </pic:spPr>
                </pic:pic>
              </a:graphicData>
            </a:graphic>
          </wp:inline>
        </w:drawing>
      </w:r>
      <w:r>
        <w:rPr>
          <w:rFonts w:hint="eastAsia"/>
        </w:rPr>
        <w:drawing>
          <wp:inline distT="0" distB="0" distL="0" distR="0">
            <wp:extent cx="3064510" cy="3502025"/>
            <wp:effectExtent l="0" t="0" r="13970" b="3175"/>
            <wp:docPr id="1081086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6696" name="图片 3"/>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64510" cy="3524973"/>
                    </a:xfrm>
                    <a:prstGeom prst="rect">
                      <a:avLst/>
                    </a:prstGeom>
                  </pic:spPr>
                </pic:pic>
              </a:graphicData>
            </a:graphic>
          </wp:inline>
        </w:drawing>
      </w:r>
      <w:r>
        <w:rPr>
          <w:rFonts w:hint="eastAsia"/>
        </w:rPr>
        <w:drawing>
          <wp:inline distT="0" distB="0" distL="0" distR="0">
            <wp:extent cx="2894330" cy="3499485"/>
            <wp:effectExtent l="0" t="0" r="1270" b="5715"/>
            <wp:docPr id="20153880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8092" name="图片 4"/>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894330" cy="3514993"/>
                    </a:xfrm>
                    <a:prstGeom prst="rect">
                      <a:avLst/>
                    </a:prstGeom>
                  </pic:spPr>
                </pic:pic>
              </a:graphicData>
            </a:graphic>
          </wp:inline>
        </w:drawing>
      </w:r>
      <w:r>
        <w:rPr>
          <w:rFonts w:hint="eastAsia"/>
        </w:rPr>
        <w:drawing>
          <wp:inline distT="0" distB="0" distL="0" distR="0">
            <wp:extent cx="3130550" cy="2348230"/>
            <wp:effectExtent l="0" t="0" r="8890" b="13970"/>
            <wp:docPr id="19176989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98960" name="图片 7"/>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130550" cy="2348230"/>
                    </a:xfrm>
                    <a:prstGeom prst="rect">
                      <a:avLst/>
                    </a:prstGeom>
                  </pic:spPr>
                </pic:pic>
              </a:graphicData>
            </a:graphic>
          </wp:inline>
        </w:drawing>
      </w:r>
      <w:r>
        <w:rPr>
          <w:rFonts w:hint="eastAsia"/>
        </w:rPr>
        <w:drawing>
          <wp:inline distT="0" distB="0" distL="0" distR="0">
            <wp:extent cx="2834005" cy="2331085"/>
            <wp:effectExtent l="0" t="0" r="635" b="635"/>
            <wp:docPr id="1012999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9062" name="图片 8"/>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34005" cy="2331085"/>
                    </a:xfrm>
                    <a:prstGeom prst="rect">
                      <a:avLst/>
                    </a:prstGeom>
                  </pic:spPr>
                </pic:pic>
              </a:graphicData>
            </a:graphic>
          </wp:inline>
        </w:drawing>
      </w:r>
      <w:r>
        <w:rPr>
          <w:rFonts w:hint="eastAsia"/>
        </w:rPr>
        <w:drawing>
          <wp:inline distT="0" distB="0" distL="0" distR="0">
            <wp:extent cx="5898515" cy="3765550"/>
            <wp:effectExtent l="0" t="0" r="14605" b="13970"/>
            <wp:docPr id="3170617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1786" name="图片 5"/>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898515" cy="3765550"/>
                    </a:xfrm>
                    <a:prstGeom prst="rect">
                      <a:avLst/>
                    </a:prstGeom>
                  </pic:spPr>
                </pic:pic>
              </a:graphicData>
            </a:graphic>
          </wp:inline>
        </w:drawing>
      </w:r>
    </w:p>
    <w:p>
      <w:pPr>
        <w:pStyle w:val="3"/>
        <w:numPr>
          <w:ilvl w:val="1"/>
          <w:numId w:val="0"/>
        </w:numPr>
        <w:bidi w:val="0"/>
        <w:ind w:leftChars="0"/>
        <w:rPr>
          <w:rFonts w:hint="eastAsia"/>
          <w:lang w:val="en-US" w:eastAsia="zh-CN"/>
        </w:rPr>
      </w:pPr>
      <w:bookmarkStart w:id="119" w:name="_Toc14669"/>
      <w:r>
        <w:rPr>
          <w:rFonts w:hint="eastAsia"/>
          <w:lang w:val="en-US" w:eastAsia="zh-CN"/>
        </w:rPr>
        <w:t>附录三：访谈记录（部分）</w:t>
      </w:r>
      <w:bookmarkEnd w:id="119"/>
    </w:p>
    <w:p>
      <w:pPr>
        <w:numPr>
          <w:ilvl w:val="0"/>
          <w:numId w:val="4"/>
        </w:numPr>
        <w:ind w:left="425" w:leftChars="0" w:hanging="425" w:firstLineChars="0"/>
        <w:rPr>
          <w:rFonts w:hint="default"/>
          <w:b/>
          <w:bCs/>
          <w:lang w:val="en-US"/>
        </w:rPr>
      </w:pPr>
      <w:r>
        <w:rPr>
          <w:rFonts w:hint="eastAsia"/>
          <w:b/>
          <w:bCs/>
          <w:lang w:val="en-US" w:eastAsia="zh-CN"/>
        </w:rPr>
        <w:t>Q：</w:t>
      </w:r>
      <w:r>
        <w:rPr>
          <w:rFonts w:hint="default"/>
          <w:b w:val="0"/>
          <w:bCs w:val="0"/>
          <w:lang w:val="en-US"/>
        </w:rPr>
        <w:t>老师，我们非常好奇，你一路走来一个动力</w:t>
      </w:r>
      <w:r>
        <w:rPr>
          <w:rFonts w:hint="eastAsia"/>
          <w:b w:val="0"/>
          <w:bCs w:val="0"/>
          <w:lang w:val="en-US" w:eastAsia="zh-CN"/>
        </w:rPr>
        <w:t>是</w:t>
      </w:r>
      <w:r>
        <w:rPr>
          <w:rFonts w:hint="default"/>
          <w:b w:val="0"/>
          <w:bCs w:val="0"/>
          <w:lang w:val="en-US"/>
        </w:rPr>
        <w:t>什么？</w:t>
      </w:r>
    </w:p>
    <w:p>
      <w:pPr>
        <w:ind w:firstLine="420" w:firstLineChars="0"/>
        <w:rPr>
          <w:rFonts w:hint="default"/>
          <w:lang w:val="en-US"/>
        </w:rPr>
      </w:pPr>
      <w:r>
        <w:rPr>
          <w:rFonts w:hint="eastAsia"/>
          <w:b/>
          <w:bCs/>
          <w:lang w:val="en-US" w:eastAsia="zh-CN"/>
        </w:rPr>
        <w:t>A：</w:t>
      </w:r>
      <w:r>
        <w:rPr>
          <w:rFonts w:hint="default"/>
          <w:lang w:val="en-US"/>
        </w:rPr>
        <w:t>可能就是喜欢，因为从小就是。因为我从小就接触刺绣，可能基因里就带了这个刺绣的种子吧，就是喜欢热爱地完成。</w:t>
      </w:r>
    </w:p>
    <w:p>
      <w:pPr>
        <w:numPr>
          <w:ilvl w:val="0"/>
          <w:numId w:val="4"/>
        </w:numPr>
        <w:ind w:left="425" w:leftChars="0" w:hanging="425" w:firstLineChars="0"/>
        <w:rPr>
          <w:rFonts w:hint="default"/>
          <w:b/>
          <w:bCs/>
          <w:lang w:val="en-US"/>
        </w:rPr>
      </w:pPr>
      <w:r>
        <w:rPr>
          <w:rFonts w:hint="eastAsia"/>
          <w:b/>
          <w:bCs/>
          <w:lang w:val="en-US" w:eastAsia="zh-CN"/>
        </w:rPr>
        <w:t>Q：</w:t>
      </w:r>
      <w:r>
        <w:rPr>
          <w:rFonts w:hint="default"/>
          <w:b w:val="0"/>
          <w:bCs w:val="0"/>
          <w:lang w:val="en-US"/>
        </w:rPr>
        <w:t>您最喜欢的作品是哪个？</w:t>
      </w:r>
    </w:p>
    <w:p>
      <w:pPr>
        <w:ind w:firstLine="420" w:firstLineChars="0"/>
        <w:rPr>
          <w:rFonts w:hint="default"/>
          <w:lang w:val="en-US"/>
        </w:rPr>
      </w:pPr>
      <w:r>
        <w:rPr>
          <w:rFonts w:hint="eastAsia"/>
          <w:b/>
          <w:bCs/>
          <w:lang w:val="en-US" w:eastAsia="zh-CN"/>
        </w:rPr>
        <w:t>A：</w:t>
      </w:r>
      <w:r>
        <w:rPr>
          <w:rFonts w:hint="eastAsia"/>
          <w:b w:val="0"/>
          <w:bCs w:val="0"/>
          <w:lang w:val="en-US" w:eastAsia="zh-CN"/>
        </w:rPr>
        <w:t>怎</w:t>
      </w:r>
      <w:r>
        <w:rPr>
          <w:rFonts w:hint="default"/>
          <w:lang w:val="en-US"/>
        </w:rPr>
        <w:t>么说呢，我们面</w:t>
      </w:r>
      <w:r>
        <w:rPr>
          <w:rFonts w:hint="eastAsia"/>
          <w:lang w:val="en-US" w:eastAsia="zh-CN"/>
        </w:rPr>
        <w:t>对每</w:t>
      </w:r>
      <w:r>
        <w:rPr>
          <w:rFonts w:hint="default"/>
          <w:lang w:val="en-US"/>
        </w:rPr>
        <w:t>一个作品都像</w:t>
      </w:r>
      <w:r>
        <w:rPr>
          <w:rFonts w:hint="eastAsia"/>
          <w:lang w:val="en-US" w:eastAsia="zh-CN"/>
        </w:rPr>
        <w:t>自</w:t>
      </w:r>
      <w:r>
        <w:rPr>
          <w:rFonts w:hint="default"/>
          <w:lang w:val="en-US"/>
        </w:rPr>
        <w:t>己的小孩。最少的板子也要，比如说</w:t>
      </w:r>
      <w:r>
        <w:rPr>
          <w:rFonts w:hint="eastAsia"/>
          <w:lang w:val="en-US" w:eastAsia="zh-CN"/>
        </w:rPr>
        <w:t>两三</w:t>
      </w:r>
      <w:r>
        <w:rPr>
          <w:rFonts w:hint="default"/>
          <w:lang w:val="en-US"/>
        </w:rPr>
        <w:t>个月，不然的话，甚至几年，所以对于我们来说，每一个</w:t>
      </w:r>
      <w:r>
        <w:rPr>
          <w:rFonts w:hint="eastAsia"/>
          <w:lang w:val="en-US" w:eastAsia="zh-CN"/>
        </w:rPr>
        <w:t>都付诸了心血</w:t>
      </w:r>
      <w:r>
        <w:rPr>
          <w:rFonts w:hint="default"/>
          <w:lang w:val="en-US"/>
        </w:rPr>
        <w:t>，当然后续可能我们在调整的过程当中会有一些创新的一些特色，是我们有代表性，比如15年修了一个九米长的，因为他们这个计划也是我创新的一个计划，也是我们的。</w:t>
      </w:r>
    </w:p>
    <w:p>
      <w:pPr>
        <w:numPr>
          <w:ilvl w:val="0"/>
          <w:numId w:val="4"/>
        </w:numPr>
        <w:ind w:left="425" w:leftChars="0" w:hanging="425" w:firstLineChars="0"/>
        <w:rPr>
          <w:rFonts w:hint="default"/>
          <w:b/>
          <w:bCs/>
          <w:lang w:val="en-US"/>
        </w:rPr>
      </w:pPr>
      <w:r>
        <w:rPr>
          <w:rFonts w:hint="eastAsia"/>
          <w:b/>
          <w:bCs/>
          <w:lang w:val="en-US" w:eastAsia="zh-CN"/>
        </w:rPr>
        <w:t>Q：</w:t>
      </w:r>
      <w:r>
        <w:rPr>
          <w:rFonts w:hint="default"/>
          <w:b w:val="0"/>
          <w:bCs w:val="0"/>
          <w:lang w:val="en-US"/>
        </w:rPr>
        <w:t>还有一个问题是您参加的这些活动中，您参与这些活动是有什么样的意义？或者说参与度最高的？</w:t>
      </w:r>
    </w:p>
    <w:p>
      <w:pPr>
        <w:ind w:firstLine="420" w:firstLineChars="0"/>
        <w:rPr>
          <w:rFonts w:hint="default"/>
          <w:lang w:val="en-US"/>
        </w:rPr>
      </w:pPr>
      <w:r>
        <w:rPr>
          <w:rFonts w:hint="eastAsia"/>
          <w:b/>
          <w:bCs/>
          <w:lang w:val="en-US" w:eastAsia="zh-CN"/>
        </w:rPr>
        <w:t>A：</w:t>
      </w:r>
      <w:r>
        <w:rPr>
          <w:rFonts w:hint="default"/>
          <w:lang w:val="en-US"/>
        </w:rPr>
        <w:t>其实我们也参加了很多国家级的一些展览，对于我们印象深的是2010年，我们去参加了上海世博会。因为他面对的窗口是全球</w:t>
      </w:r>
      <w:r>
        <w:rPr>
          <w:rFonts w:hint="eastAsia"/>
          <w:lang w:val="en-US" w:eastAsia="zh-CN"/>
        </w:rPr>
        <w:t>，</w:t>
      </w:r>
      <w:r>
        <w:rPr>
          <w:rFonts w:hint="default"/>
          <w:lang w:val="en-US"/>
        </w:rPr>
        <w:t>我们在那一次展会上也做过一次的现场展点，让更多的国外的人，包括我们的国内的一些市民，让更多的人知道我们江西的刺绣</w:t>
      </w:r>
    </w:p>
    <w:p>
      <w:pPr>
        <w:ind w:firstLine="420" w:firstLineChars="0"/>
        <w:rPr>
          <w:rFonts w:hint="default"/>
          <w:lang w:val="en-US"/>
        </w:rPr>
      </w:pPr>
      <w:r>
        <w:rPr>
          <w:rFonts w:hint="eastAsia"/>
          <w:b/>
          <w:bCs/>
          <w:lang w:val="en-US" w:eastAsia="zh-CN"/>
        </w:rPr>
        <w:t>Q：</w:t>
      </w:r>
      <w:r>
        <w:rPr>
          <w:rFonts w:hint="default"/>
          <w:lang w:val="en-US"/>
        </w:rPr>
        <w:t xml:space="preserve">在活动上，你们是一边刺绣。然后让他们来体检这种展示的方式吗？还是说展示我们的作品。 </w:t>
      </w:r>
    </w:p>
    <w:p>
      <w:pPr>
        <w:ind w:firstLine="420" w:firstLineChars="0"/>
        <w:rPr>
          <w:rFonts w:hint="default"/>
          <w:lang w:val="en-US"/>
        </w:rPr>
      </w:pPr>
      <w:r>
        <w:rPr>
          <w:rFonts w:hint="eastAsia"/>
          <w:b/>
          <w:bCs/>
          <w:lang w:val="en-US" w:eastAsia="zh-CN"/>
        </w:rPr>
        <w:t>A：</w:t>
      </w:r>
      <w:r>
        <w:rPr>
          <w:rFonts w:hint="default"/>
          <w:lang w:val="en-US"/>
        </w:rPr>
        <w:t>我们一个是有作品的展示，一个是有现场做展览，刺绣大师的展演，大家能够亲眼看到我们绣出来的绣好的成品。有在展示他们既能看到成品又能看到我们在创作的作品，可能就是很多人之前都不知道我们江西有刺绣，也是通过那一次展会，</w:t>
      </w:r>
      <w:r>
        <w:rPr>
          <w:rFonts w:hint="eastAsia"/>
          <w:lang w:val="en-US" w:eastAsia="zh-CN"/>
        </w:rPr>
        <w:t>让更多人</w:t>
      </w:r>
      <w:r>
        <w:rPr>
          <w:rFonts w:hint="default"/>
          <w:lang w:val="en-US"/>
        </w:rPr>
        <w:t>知道我们江西的剌绣。</w:t>
      </w:r>
    </w:p>
    <w:p>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 xml:space="preserve">老师您是什么时候想着把刺绣它绣在服装上，绣成文创产品。 </w:t>
      </w:r>
    </w:p>
    <w:p>
      <w:pPr>
        <w:ind w:firstLine="420" w:firstLineChars="0"/>
        <w:rPr>
          <w:rFonts w:hint="default"/>
          <w:lang w:val="en-US"/>
        </w:rPr>
      </w:pPr>
      <w:r>
        <w:rPr>
          <w:rFonts w:hint="eastAsia"/>
          <w:b/>
          <w:bCs/>
          <w:lang w:val="en-US" w:eastAsia="zh-CN"/>
        </w:rPr>
        <w:t>A：</w:t>
      </w:r>
      <w:r>
        <w:rPr>
          <w:rFonts w:hint="default"/>
          <w:lang w:val="en-US"/>
        </w:rPr>
        <w:t>怎么说呢。刺绣他最早就是</w:t>
      </w:r>
      <w:r>
        <w:rPr>
          <w:rFonts w:hint="eastAsia"/>
          <w:lang w:val="en-US" w:eastAsia="zh-CN"/>
        </w:rPr>
        <w:t>绣在衣服上</w:t>
      </w:r>
      <w:r>
        <w:rPr>
          <w:rFonts w:hint="default"/>
          <w:lang w:val="en-US"/>
        </w:rPr>
        <w:t>，你比如我们妈妈，奶奶和外婆他们.他们最早就是</w:t>
      </w:r>
      <w:r>
        <w:rPr>
          <w:rFonts w:hint="eastAsia"/>
          <w:lang w:val="en-US" w:eastAsia="zh-CN"/>
        </w:rPr>
        <w:t>绣在</w:t>
      </w:r>
      <w:r>
        <w:rPr>
          <w:rFonts w:hint="default"/>
          <w:lang w:val="en-US"/>
        </w:rPr>
        <w:t>一些衣服</w:t>
      </w:r>
      <w:r>
        <w:rPr>
          <w:rFonts w:hint="eastAsia"/>
          <w:lang w:val="en-US" w:eastAsia="zh-CN"/>
        </w:rPr>
        <w:t>上面，</w:t>
      </w:r>
      <w:r>
        <w:rPr>
          <w:rFonts w:hint="default"/>
          <w:lang w:val="en-US"/>
        </w:rPr>
        <w:t>它是一个民间技艺，来</w:t>
      </w:r>
      <w:r>
        <w:rPr>
          <w:rFonts w:hint="eastAsia"/>
          <w:lang w:val="en-US" w:eastAsia="zh-CN"/>
        </w:rPr>
        <w:t>自</w:t>
      </w:r>
      <w:r>
        <w:rPr>
          <w:rFonts w:hint="default"/>
          <w:lang w:val="en-US"/>
        </w:rPr>
        <w:t>生活，它是</w:t>
      </w:r>
      <w:r>
        <w:rPr>
          <w:rFonts w:hint="eastAsia"/>
          <w:lang w:val="en-US" w:eastAsia="zh-CN"/>
        </w:rPr>
        <w:t>一种</w:t>
      </w:r>
      <w:r>
        <w:rPr>
          <w:rFonts w:hint="default"/>
          <w:lang w:val="en-US"/>
        </w:rPr>
        <w:t>实用品，</w:t>
      </w:r>
      <w:r>
        <w:rPr>
          <w:rFonts w:hint="eastAsia"/>
          <w:lang w:val="en-US" w:eastAsia="zh-CN"/>
        </w:rPr>
        <w:t>也是</w:t>
      </w:r>
      <w:r>
        <w:rPr>
          <w:rFonts w:hint="default"/>
          <w:lang w:val="en-US"/>
        </w:rPr>
        <w:t>艺术品。我们只是把艺术品重新回归到生活当中</w:t>
      </w:r>
      <w:r>
        <w:rPr>
          <w:rFonts w:hint="eastAsia"/>
          <w:lang w:val="en-US" w:eastAsia="zh-CN"/>
        </w:rPr>
        <w:t>。</w:t>
      </w:r>
      <w:r>
        <w:rPr>
          <w:rFonts w:hint="default"/>
          <w:lang w:val="en-US"/>
        </w:rPr>
        <w:t>现在我们为了让更多的年轻人能够喜欢上这个刺绣，所以我们近几年也是研发了一系列的东西。很有创新，你们很有头脑，我觉得非常有机会。</w:t>
      </w:r>
    </w:p>
    <w:p>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 xml:space="preserve">我们的作品的展示的时候一般是怎么造请灯光呢？ </w:t>
      </w:r>
    </w:p>
    <w:p>
      <w:pPr>
        <w:ind w:firstLine="420" w:firstLineChars="0"/>
        <w:rPr>
          <w:rFonts w:hint="default"/>
          <w:lang w:val="en-US"/>
        </w:rPr>
      </w:pPr>
      <w:r>
        <w:rPr>
          <w:rFonts w:hint="eastAsia"/>
          <w:b/>
          <w:bCs/>
          <w:lang w:val="en-US" w:eastAsia="zh-CN"/>
        </w:rPr>
        <w:t>A：</w:t>
      </w:r>
      <w:r>
        <w:rPr>
          <w:rFonts w:hint="default"/>
          <w:lang w:val="en-US"/>
        </w:rPr>
        <w:t>展</w:t>
      </w:r>
      <w:r>
        <w:rPr>
          <w:rFonts w:hint="eastAsia"/>
          <w:lang w:val="en-US" w:eastAsia="zh-CN"/>
        </w:rPr>
        <w:t>示</w:t>
      </w:r>
      <w:r>
        <w:rPr>
          <w:rFonts w:hint="default"/>
          <w:lang w:val="en-US"/>
        </w:rPr>
        <w:t>的话，他其实是有一个，灯光要求是蛮高的</w:t>
      </w:r>
      <w:r>
        <w:rPr>
          <w:rFonts w:hint="eastAsia"/>
          <w:lang w:val="en-US" w:eastAsia="zh-CN"/>
        </w:rPr>
        <w:t>一个环境</w:t>
      </w:r>
      <w:r>
        <w:rPr>
          <w:rFonts w:hint="default"/>
          <w:lang w:val="en-US"/>
        </w:rPr>
        <w:t>，下面有一个好的作品，如果你没有更好的它呈现出来</w:t>
      </w:r>
      <w:r>
        <w:rPr>
          <w:rFonts w:hint="eastAsia"/>
          <w:lang w:val="en-US" w:eastAsia="zh-CN"/>
        </w:rPr>
        <w:t>，</w:t>
      </w:r>
      <w:r>
        <w:rPr>
          <w:rFonts w:hint="default"/>
          <w:lang w:val="en-US"/>
        </w:rPr>
        <w:t>也是不</w:t>
      </w:r>
      <w:r>
        <w:rPr>
          <w:rFonts w:hint="eastAsia"/>
          <w:lang w:val="en-US" w:eastAsia="zh-CN"/>
        </w:rPr>
        <w:t>能完全</w:t>
      </w:r>
      <w:r>
        <w:rPr>
          <w:rFonts w:hint="default"/>
          <w:lang w:val="en-US"/>
        </w:rPr>
        <w:t>体现</w:t>
      </w:r>
      <w:r>
        <w:rPr>
          <w:rFonts w:hint="eastAsia"/>
          <w:lang w:val="en-US" w:eastAsia="zh-CN"/>
        </w:rPr>
        <w:t>它</w:t>
      </w:r>
      <w:r>
        <w:rPr>
          <w:rFonts w:hint="default"/>
          <w:lang w:val="en-US"/>
        </w:rPr>
        <w:t>的艺术的美貌的，就是我们参加展会，他也会给我们安一个射灯，就</w:t>
      </w:r>
      <w:r>
        <w:rPr>
          <w:rFonts w:hint="eastAsia"/>
          <w:lang w:val="en-US" w:eastAsia="zh-CN"/>
        </w:rPr>
        <w:t>把绣品放</w:t>
      </w:r>
      <w:r>
        <w:rPr>
          <w:rFonts w:hint="default"/>
          <w:lang w:val="en-US"/>
        </w:rPr>
        <w:t>在柜</w:t>
      </w:r>
      <w:r>
        <w:rPr>
          <w:rFonts w:hint="eastAsia"/>
          <w:lang w:val="en-US" w:eastAsia="zh-CN"/>
        </w:rPr>
        <w:t>子</w:t>
      </w:r>
      <w:r>
        <w:rPr>
          <w:rFonts w:hint="default"/>
          <w:lang w:val="en-US"/>
        </w:rPr>
        <w:t>上开聚光，或是有孩子把我们的双面绣摆上去，让它更看上去更美观</w:t>
      </w:r>
      <w:r>
        <w:rPr>
          <w:rFonts w:hint="eastAsia"/>
          <w:lang w:val="en-US" w:eastAsia="zh-CN"/>
        </w:rPr>
        <w:t>，</w:t>
      </w:r>
      <w:r>
        <w:rPr>
          <w:rFonts w:hint="default"/>
          <w:lang w:val="en-US"/>
        </w:rPr>
        <w:t>更有艺术性</w:t>
      </w:r>
      <w:r>
        <w:rPr>
          <w:rFonts w:hint="eastAsia"/>
          <w:lang w:val="en-US" w:eastAsia="zh-CN"/>
        </w:rPr>
        <w:t>。</w:t>
      </w:r>
      <w:r>
        <w:rPr>
          <w:rFonts w:hint="default"/>
          <w:lang w:val="en-US"/>
        </w:rPr>
        <w:t>包括我们带个支架过去，现场做展演的时候，你也是就是怎么说呢，在当下这入快节奏的生活</w:t>
      </w:r>
      <w:r>
        <w:rPr>
          <w:rFonts w:hint="eastAsia"/>
          <w:lang w:val="en-US" w:eastAsia="zh-CN"/>
        </w:rPr>
        <w:t>，</w:t>
      </w:r>
      <w:r>
        <w:rPr>
          <w:rFonts w:hint="default"/>
          <w:lang w:val="en-US"/>
        </w:rPr>
        <w:t>能够让大家感受到这份静的美好，能够看到这个画面是很唯美的一个画面。</w:t>
      </w:r>
    </w:p>
    <w:p>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我感觉赣绣是一件能让人静下心来的一个事情，</w:t>
      </w:r>
      <w:r>
        <w:rPr>
          <w:rFonts w:hint="eastAsia"/>
          <w:lang w:val="en-US" w:eastAsia="zh-CN"/>
        </w:rPr>
        <w:t>您</w:t>
      </w:r>
      <w:r>
        <w:rPr>
          <w:rFonts w:hint="default"/>
          <w:lang w:val="en-US"/>
        </w:rPr>
        <w:t xml:space="preserve">觉得怎么把它更好的传承到年轻人的群体当中呢？ </w:t>
      </w:r>
    </w:p>
    <w:p>
      <w:pPr>
        <w:ind w:firstLine="420" w:firstLineChars="0"/>
        <w:rPr>
          <w:rFonts w:hint="default" w:eastAsia="宋体"/>
          <w:lang w:val="en-US" w:eastAsia="zh-CN"/>
        </w:rPr>
      </w:pPr>
      <w:r>
        <w:rPr>
          <w:rFonts w:hint="eastAsia"/>
          <w:b/>
          <w:bCs/>
          <w:lang w:val="en-US" w:eastAsia="zh-CN"/>
        </w:rPr>
        <w:t>A：</w:t>
      </w:r>
      <w:r>
        <w:rPr>
          <w:rFonts w:hint="default"/>
          <w:lang w:val="en-US"/>
        </w:rPr>
        <w:t>也</w:t>
      </w:r>
      <w:r>
        <w:rPr>
          <w:rFonts w:hint="eastAsia"/>
          <w:lang w:val="en-US" w:eastAsia="zh-CN"/>
        </w:rPr>
        <w:t>可能有</w:t>
      </w:r>
      <w:r>
        <w:rPr>
          <w:rFonts w:hint="default"/>
          <w:lang w:val="en-US"/>
        </w:rPr>
        <w:t>很多年轻人很静不下心来，但是又不了解刺绣这个东西</w:t>
      </w:r>
      <w:r>
        <w:rPr>
          <w:rFonts w:hint="eastAsia"/>
          <w:lang w:val="en-US" w:eastAsia="zh-CN"/>
        </w:rPr>
        <w:t>。</w:t>
      </w:r>
      <w:r>
        <w:rPr>
          <w:rFonts w:hint="default"/>
          <w:lang w:val="en-US"/>
        </w:rPr>
        <w:t>其实刺绣它的委求就是一个</w:t>
      </w:r>
      <w:r>
        <w:rPr>
          <w:rFonts w:hint="eastAsia"/>
          <w:lang w:val="en-US" w:eastAsia="zh-CN"/>
        </w:rPr>
        <w:t>“Jing”</w:t>
      </w:r>
      <w:r>
        <w:rPr>
          <w:rFonts w:hint="default"/>
          <w:lang w:val="en-US"/>
        </w:rPr>
        <w:t>。它是有各方面的，比如环境的安静，环境的干净，内心的宁静，自身的洁净</w:t>
      </w:r>
      <w:r>
        <w:rPr>
          <w:rFonts w:hint="eastAsia"/>
          <w:lang w:val="en-US" w:eastAsia="zh-CN"/>
        </w:rPr>
        <w:t>，</w:t>
      </w:r>
      <w:r>
        <w:rPr>
          <w:rFonts w:hint="default"/>
          <w:lang w:val="en-US"/>
        </w:rPr>
        <w:t>它一定要具备这四个</w:t>
      </w:r>
      <w:r>
        <w:rPr>
          <w:rFonts w:hint="eastAsia"/>
          <w:lang w:val="en-US" w:eastAsia="zh-CN"/>
        </w:rPr>
        <w:t>“Jing”，</w:t>
      </w:r>
      <w:r>
        <w:rPr>
          <w:rFonts w:hint="default"/>
          <w:lang w:val="en-US"/>
        </w:rPr>
        <w:t>你才可以开始绣第一针</w:t>
      </w:r>
      <w:r>
        <w:rPr>
          <w:rFonts w:hint="eastAsia"/>
          <w:lang w:val="en-US" w:eastAsia="zh-CN"/>
        </w:rPr>
        <w:t>，</w:t>
      </w:r>
      <w:r>
        <w:rPr>
          <w:rFonts w:hint="default"/>
          <w:lang w:val="en-US"/>
        </w:rPr>
        <w:t>所以我们对他是有要求的</w:t>
      </w:r>
      <w:r>
        <w:rPr>
          <w:rFonts w:hint="eastAsia"/>
          <w:lang w:val="en-US" w:eastAsia="zh-CN"/>
        </w:rPr>
        <w:t>。</w:t>
      </w:r>
      <w:r>
        <w:rPr>
          <w:rFonts w:hint="default"/>
          <w:lang w:val="en-US"/>
        </w:rPr>
        <w:t>你像现在很多年轻人，我们也经常去做一些宣传，让他们喜欢这个东西，他只要喜欢，他就能静下来。首先是我们要去</w:t>
      </w:r>
      <w:r>
        <w:rPr>
          <w:rFonts w:hint="eastAsia"/>
          <w:lang w:val="en-US" w:eastAsia="zh-CN"/>
        </w:rPr>
        <w:t>让刺绣</w:t>
      </w:r>
      <w:r>
        <w:rPr>
          <w:rFonts w:hint="default"/>
          <w:lang w:val="en-US"/>
        </w:rPr>
        <w:t>在他的内心生根发芽，然后他才能静下来去学习</w:t>
      </w:r>
      <w:r>
        <w:rPr>
          <w:rFonts w:hint="eastAsia"/>
          <w:lang w:val="en-US" w:eastAsia="zh-CN"/>
        </w:rPr>
        <w:t>，去了解，去探索。</w:t>
      </w:r>
    </w:p>
    <w:p>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 xml:space="preserve">那您现在是有做一些公益性的宣传吗？ </w:t>
      </w:r>
    </w:p>
    <w:p>
      <w:pPr>
        <w:rPr>
          <w:rFonts w:hint="default"/>
          <w:lang w:val="en-US"/>
        </w:rPr>
      </w:pPr>
      <w:r>
        <w:rPr>
          <w:rFonts w:hint="eastAsia"/>
          <w:lang w:val="en-US" w:eastAsia="zh-CN"/>
        </w:rPr>
        <w:t xml:space="preserve"> </w:t>
      </w:r>
      <w:r>
        <w:rPr>
          <w:rFonts w:hint="eastAsia"/>
          <w:lang w:val="en-US" w:eastAsia="zh-CN"/>
        </w:rPr>
        <w:tab/>
      </w:r>
      <w:r>
        <w:rPr>
          <w:rFonts w:hint="eastAsia"/>
          <w:b/>
          <w:bCs/>
          <w:lang w:val="en-US" w:eastAsia="zh-CN"/>
        </w:rPr>
        <w:t>A：</w:t>
      </w:r>
      <w:r>
        <w:rPr>
          <w:rFonts w:hint="default"/>
          <w:lang w:val="en-US"/>
        </w:rPr>
        <w:t>我们有一些公益课，我们是会不定期的做一些线下的公益课，一个让喜欢刺绣的爱好者能够参与进来，了解赣绣文化</w:t>
      </w:r>
      <w:r>
        <w:rPr>
          <w:rFonts w:hint="eastAsia"/>
          <w:lang w:val="en-US" w:eastAsia="zh-CN"/>
        </w:rPr>
        <w:t>，</w:t>
      </w:r>
      <w:r>
        <w:rPr>
          <w:rFonts w:hint="default"/>
          <w:lang w:val="en-US"/>
        </w:rPr>
        <w:t xml:space="preserve">能够让也们学两到三种种针法，现场可能就在一个小时之内完成一个小作品吧，让同学们有成就感。 </w:t>
      </w:r>
    </w:p>
    <w:p>
      <w:pPr>
        <w:numPr>
          <w:ilvl w:val="0"/>
          <w:numId w:val="4"/>
        </w:numPr>
        <w:ind w:left="425" w:leftChars="0" w:hanging="425" w:firstLineChars="0"/>
        <w:rPr>
          <w:rFonts w:hint="default"/>
          <w:lang w:val="en-US"/>
        </w:rPr>
      </w:pPr>
      <w:r>
        <w:rPr>
          <w:rFonts w:hint="eastAsia"/>
          <w:b/>
          <w:bCs/>
          <w:lang w:val="en-US" w:eastAsia="zh-CN"/>
        </w:rPr>
        <w:t>Q：</w:t>
      </w:r>
      <w:r>
        <w:rPr>
          <w:rFonts w:hint="default"/>
          <w:lang w:val="en-US"/>
        </w:rPr>
        <w:t>对于这个作品的保存，</w:t>
      </w:r>
      <w:r>
        <w:rPr>
          <w:rFonts w:hint="eastAsia"/>
          <w:lang w:val="en-US" w:eastAsia="zh-CN"/>
        </w:rPr>
        <w:t>您</w:t>
      </w:r>
      <w:r>
        <w:rPr>
          <w:rFonts w:hint="default"/>
          <w:lang w:val="en-US"/>
        </w:rPr>
        <w:t xml:space="preserve">有什么建议？ </w:t>
      </w:r>
    </w:p>
    <w:p>
      <w:pPr>
        <w:rPr>
          <w:rFonts w:hint="default"/>
          <w:lang w:val="en-US"/>
        </w:rPr>
      </w:pPr>
      <w:r>
        <w:rPr>
          <w:rFonts w:hint="eastAsia"/>
          <w:lang w:val="en-US" w:eastAsia="zh-CN"/>
        </w:rPr>
        <w:t xml:space="preserve"> </w:t>
      </w:r>
      <w:r>
        <w:rPr>
          <w:rFonts w:hint="eastAsia"/>
          <w:lang w:val="en-US" w:eastAsia="zh-CN"/>
        </w:rPr>
        <w:tab/>
      </w:r>
      <w:r>
        <w:rPr>
          <w:rFonts w:hint="eastAsia"/>
          <w:b/>
          <w:bCs/>
          <w:lang w:val="en-US" w:eastAsia="zh-CN"/>
        </w:rPr>
        <w:t>A：</w:t>
      </w:r>
      <w:r>
        <w:rPr>
          <w:rFonts w:hint="default"/>
          <w:lang w:val="en-US"/>
        </w:rPr>
        <w:t>说作品的保存，他应该要具备几方面。一个我们要避光，不能放在太阳底下暴晒，第二就是要防温，就是特别</w:t>
      </w:r>
      <w:r>
        <w:rPr>
          <w:rFonts w:hint="eastAsia"/>
          <w:lang w:val="en-US" w:eastAsia="zh-CN"/>
        </w:rPr>
        <w:t>我们江西</w:t>
      </w:r>
      <w:r>
        <w:rPr>
          <w:rFonts w:hint="default"/>
          <w:lang w:val="en-US"/>
        </w:rPr>
        <w:t>是南方嘛，梅雨季节的时候要注意防范的，我注意这两个</w:t>
      </w:r>
      <w:r>
        <w:rPr>
          <w:rFonts w:hint="eastAsia"/>
          <w:lang w:val="en-US" w:eastAsia="zh-CN"/>
        </w:rPr>
        <w:t>。还有</w:t>
      </w:r>
      <w:r>
        <w:rPr>
          <w:rFonts w:hint="default"/>
          <w:lang w:val="en-US"/>
        </w:rPr>
        <w:t>运输的</w:t>
      </w:r>
      <w:r>
        <w:rPr>
          <w:rFonts w:hint="eastAsia"/>
          <w:lang w:val="en-US" w:eastAsia="zh-CN"/>
        </w:rPr>
        <w:t>时候</w:t>
      </w:r>
      <w:r>
        <w:rPr>
          <w:rFonts w:hint="default"/>
          <w:lang w:val="en-US"/>
        </w:rPr>
        <w:t>，因为他有的外面是有做玻璃嘛，所以要给他打个箱子，在运输的时候小心一点。</w:t>
      </w:r>
    </w:p>
    <w:p>
      <w:pPr>
        <w:rPr>
          <w:rFonts w:hint="default"/>
          <w:lang w:val="en-US" w:eastAsia="zh-CN"/>
        </w:rPr>
      </w:pPr>
    </w:p>
    <w:p>
      <w:pPr>
        <w:pStyle w:val="3"/>
        <w:numPr>
          <w:ilvl w:val="1"/>
          <w:numId w:val="0"/>
        </w:numPr>
        <w:bidi w:val="0"/>
        <w:ind w:leftChars="0"/>
        <w:rPr>
          <w:rFonts w:hint="eastAsia"/>
          <w:lang w:val="en-US" w:eastAsia="zh-CN"/>
        </w:rPr>
      </w:pPr>
      <w:bookmarkStart w:id="120" w:name="_Toc20973"/>
      <w:r>
        <w:rPr>
          <w:rFonts w:hint="eastAsia"/>
          <w:lang w:val="en-US" w:eastAsia="zh-CN"/>
        </w:rPr>
        <w:t>附录四：参考文献</w:t>
      </w:r>
      <w:bookmarkEnd w:id="120"/>
    </w:p>
    <w:p>
      <w:pPr>
        <w:pStyle w:val="27"/>
        <w:numPr>
          <w:ilvl w:val="0"/>
          <w:numId w:val="5"/>
        </w:numPr>
        <w:spacing w:line="240" w:lineRule="atLeast"/>
        <w:ind w:firstLineChars="0"/>
        <w:rPr>
          <w:lang w:bidi="zh-CN"/>
        </w:rPr>
      </w:pPr>
      <w:r>
        <w:rPr>
          <w:rFonts w:hint="eastAsia"/>
          <w:lang w:bidi="zh-CN"/>
        </w:rPr>
        <w:t>江西省人民代表大会常务委员会.江西省非物质文化遗产条例[Z].2015-05-28通过，2015-09-01施行.</w:t>
      </w:r>
    </w:p>
    <w:p>
      <w:pPr>
        <w:pStyle w:val="27"/>
        <w:numPr>
          <w:ilvl w:val="0"/>
          <w:numId w:val="5"/>
        </w:numPr>
        <w:spacing w:line="240" w:lineRule="atLeast"/>
        <w:ind w:firstLineChars="0"/>
        <w:rPr>
          <w:lang w:bidi="zh-CN"/>
        </w:rPr>
      </w:pPr>
      <w:r>
        <w:rPr>
          <w:rFonts w:hint="eastAsia"/>
          <w:lang w:bidi="zh-CN"/>
        </w:rPr>
        <w:t>南昌市人民政府办公室.关于进一步推动现代针纺产业转型升级三年行动方案(2025-2027年)[Z].2025-02-26.</w:t>
      </w:r>
    </w:p>
    <w:p>
      <w:pPr>
        <w:pStyle w:val="27"/>
        <w:numPr>
          <w:ilvl w:val="0"/>
          <w:numId w:val="5"/>
        </w:numPr>
        <w:spacing w:line="240" w:lineRule="atLeast"/>
        <w:ind w:firstLineChars="0"/>
        <w:rPr>
          <w:lang w:bidi="zh-CN"/>
        </w:rPr>
      </w:pPr>
      <w:r>
        <w:rPr>
          <w:rFonts w:hint="eastAsia"/>
          <w:lang w:bidi="zh-CN"/>
        </w:rPr>
        <w:t>刘守华.非物质文化遗产保护与民间文学</w:t>
      </w:r>
      <w:r>
        <w:rPr>
          <w:rFonts w:hint="eastAsia"/>
          <w:lang w:val="en-US" w:bidi="zh-CN"/>
        </w:rPr>
        <w:t>[</w:t>
      </w:r>
      <w:r>
        <w:rPr>
          <w:rFonts w:hint="eastAsia"/>
          <w:lang w:bidi="zh-CN"/>
        </w:rPr>
        <w:t>M</w:t>
      </w:r>
      <w:r>
        <w:rPr>
          <w:rFonts w:hint="eastAsia"/>
          <w:lang w:val="en-US" w:bidi="zh-CN"/>
        </w:rPr>
        <w:t>]</w:t>
      </w:r>
      <w:r>
        <w:rPr>
          <w:rFonts w:hint="eastAsia"/>
          <w:lang w:bidi="zh-CN"/>
        </w:rPr>
        <w:t>.武汉：华中师范大学出版社，2014.</w:t>
      </w:r>
    </w:p>
    <w:p>
      <w:pPr>
        <w:pStyle w:val="27"/>
        <w:numPr>
          <w:ilvl w:val="0"/>
          <w:numId w:val="5"/>
        </w:numPr>
        <w:spacing w:line="240" w:lineRule="atLeast"/>
        <w:ind w:firstLineChars="0"/>
        <w:rPr>
          <w:lang w:bidi="zh-CN"/>
        </w:rPr>
      </w:pPr>
      <w:r>
        <w:rPr>
          <w:rFonts w:hint="eastAsia"/>
          <w:lang w:bidi="zh-CN"/>
        </w:rPr>
        <w:t>邓朦.江西赣绣的研究与传承</w:t>
      </w:r>
      <w:r>
        <w:rPr>
          <w:rFonts w:hint="eastAsia"/>
          <w:lang w:val="en-US" w:bidi="zh-CN"/>
        </w:rPr>
        <w:t>[</w:t>
      </w:r>
      <w:r>
        <w:rPr>
          <w:rFonts w:hint="eastAsia"/>
          <w:lang w:bidi="zh-CN"/>
        </w:rPr>
        <w:t>D</w:t>
      </w:r>
      <w:r>
        <w:rPr>
          <w:rFonts w:hint="eastAsia"/>
          <w:lang w:val="en-US" w:bidi="zh-CN"/>
        </w:rPr>
        <w:t>]</w:t>
      </w:r>
      <w:r>
        <w:rPr>
          <w:rFonts w:hint="eastAsia"/>
          <w:lang w:bidi="zh-CN"/>
        </w:rPr>
        <w:t>.南昌：江西师范大学，2019.</w:t>
      </w:r>
    </w:p>
    <w:p>
      <w:pPr>
        <w:pStyle w:val="27"/>
        <w:numPr>
          <w:ilvl w:val="0"/>
          <w:numId w:val="5"/>
        </w:numPr>
        <w:spacing w:line="240" w:lineRule="atLeast"/>
        <w:ind w:firstLineChars="0"/>
        <w:rPr>
          <w:lang w:bidi="zh-CN"/>
        </w:rPr>
      </w:pPr>
      <w:r>
        <w:rPr>
          <w:rFonts w:hint="eastAsia"/>
          <w:lang w:bidi="zh-CN"/>
        </w:rPr>
        <w:t>谈国新，何琪敏.中国非物质文化遗产数字化传播的研究现状、现实困境及发展路径[J].理论月刊，2021.</w:t>
      </w:r>
    </w:p>
    <w:p>
      <w:pPr>
        <w:pStyle w:val="27"/>
        <w:numPr>
          <w:ilvl w:val="0"/>
          <w:numId w:val="5"/>
        </w:numPr>
        <w:spacing w:line="240" w:lineRule="atLeast"/>
        <w:ind w:firstLineChars="0"/>
        <w:rPr>
          <w:lang w:bidi="zh-CN"/>
        </w:rPr>
      </w:pPr>
      <w:r>
        <w:rPr>
          <w:rFonts w:hint="eastAsia"/>
          <w:lang w:bidi="zh-CN"/>
        </w:rPr>
        <w:t>王莹.夏绣图案设计在禅茶艺馆系列陈设品中的应用研究</w:t>
      </w:r>
      <w:r>
        <w:rPr>
          <w:rFonts w:hint="eastAsia"/>
          <w:lang w:val="en-US" w:bidi="zh-CN"/>
        </w:rPr>
        <w:t>[</w:t>
      </w:r>
      <w:r>
        <w:rPr>
          <w:rFonts w:hint="eastAsia"/>
          <w:lang w:bidi="zh-CN"/>
        </w:rPr>
        <w:t>D</w:t>
      </w:r>
      <w:r>
        <w:rPr>
          <w:rFonts w:hint="eastAsia"/>
          <w:lang w:val="en-US" w:bidi="zh-CN"/>
        </w:rPr>
        <w:t>]</w:t>
      </w:r>
      <w:r>
        <w:rPr>
          <w:rFonts w:hint="eastAsia"/>
          <w:lang w:bidi="zh-CN"/>
        </w:rPr>
        <w:t>.南昌：南昌大学，2016.</w:t>
      </w:r>
    </w:p>
    <w:p>
      <w:pPr>
        <w:pStyle w:val="27"/>
        <w:numPr>
          <w:ilvl w:val="0"/>
          <w:numId w:val="5"/>
        </w:numPr>
        <w:spacing w:line="240" w:lineRule="atLeast"/>
        <w:ind w:firstLineChars="0"/>
        <w:rPr>
          <w:lang w:bidi="zh-CN"/>
        </w:rPr>
      </w:pPr>
      <w:r>
        <w:rPr>
          <w:rFonts w:hint="eastAsia"/>
          <w:lang w:bidi="zh-CN"/>
        </w:rPr>
        <w:t>经济日报.豫章绣在传承中创新发展[N].经济晚报, 2025-04-01.</w:t>
      </w:r>
      <w:r>
        <w:rPr>
          <w:rFonts w:hint="eastAsia"/>
          <w:lang w:val="en-US" w:bidi="zh-CN"/>
        </w:rPr>
        <w:t>(2)</w:t>
      </w:r>
    </w:p>
    <w:p>
      <w:pPr>
        <w:pStyle w:val="27"/>
        <w:numPr>
          <w:ilvl w:val="0"/>
          <w:numId w:val="5"/>
        </w:numPr>
        <w:spacing w:line="240" w:lineRule="atLeast"/>
        <w:ind w:firstLineChars="0"/>
        <w:rPr>
          <w:lang w:bidi="zh-CN"/>
        </w:rPr>
      </w:pPr>
      <w:r>
        <w:rPr>
          <w:rFonts w:hint="eastAsia"/>
          <w:lang w:bidi="zh-CN"/>
        </w:rPr>
        <w:t>阿里云商标查询平台.“赣绣ENDA”商标详情[EB/OL]. [商标档案].</w:t>
      </w:r>
    </w:p>
    <w:p>
      <w:pPr>
        <w:pStyle w:val="27"/>
        <w:numPr>
          <w:ilvl w:val="0"/>
          <w:numId w:val="5"/>
        </w:numPr>
        <w:spacing w:line="240" w:lineRule="atLeast"/>
        <w:ind w:firstLineChars="0"/>
        <w:rPr>
          <w:lang w:bidi="zh-CN"/>
        </w:rPr>
      </w:pPr>
      <w:r>
        <w:rPr>
          <w:rFonts w:hint="eastAsia"/>
          <w:lang w:bidi="zh-CN"/>
        </w:rPr>
        <w:t>中国旅游新闻网.江西新余：匠心传承 夏布生花[EB/OL]. 2024-04-21.</w:t>
      </w:r>
      <w:r>
        <w:rPr>
          <w:rFonts w:hint="eastAsia"/>
          <w:lang w:val="en-US" w:bidi="zh-CN"/>
        </w:rPr>
        <w:t>(3)</w:t>
      </w:r>
    </w:p>
    <w:p>
      <w:pPr>
        <w:pStyle w:val="27"/>
        <w:numPr>
          <w:ilvl w:val="0"/>
          <w:numId w:val="5"/>
        </w:numPr>
        <w:spacing w:line="240" w:lineRule="atLeast"/>
        <w:ind w:firstLineChars="0"/>
        <w:rPr>
          <w:lang w:bidi="zh-CN"/>
        </w:rPr>
      </w:pPr>
      <w:r>
        <w:rPr>
          <w:rFonts w:hint="eastAsia"/>
          <w:lang w:bidi="zh-CN"/>
        </w:rPr>
        <w:t>江南都市报.文化中国行丨赣发绣：青丝入画 绣出大千世界[N]. 江南都市报, 2024-05-06.</w:t>
      </w:r>
    </w:p>
    <w:p>
      <w:pPr>
        <w:rPr>
          <w:rFonts w:hint="default"/>
          <w:lang w:val="en-US" w:eastAsia="zh-CN"/>
        </w:rPr>
      </w:pPr>
    </w:p>
    <w:sectPr>
      <w:pgSz w:w="11906" w:h="16838"/>
      <w:pgMar w:top="1134" w:right="1134" w:bottom="1134" w:left="1134" w:header="850" w:footer="96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Af3zuMVAgAAFQQAAA4AAAAAAAAA&#10;AQAgAAAAHwEAAGRycy9lMm9Eb2MueG1sUEsFBgAAAAAGAAYAWQEAAKYFAAAAAA==&#10;">
              <v:fill on="f" focussize="0,0"/>
              <v:stroke on="f" weight="0.5pt"/>
              <v:imagedata o:title=""/>
              <o:lock v:ext="edit" aspectratio="f"/>
              <v:textbox inset="0mm,0mm,0mm,0mm" style="mso-fit-shape-to-text:t;">
                <w:txbxContent>
                  <w:p>
                    <w:pPr>
                      <w:pStyle w:val="1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keepNext w:val="0"/>
      <w:keepLines w:val="0"/>
      <w:pageBreakBefore w:val="0"/>
      <w:widowControl w:val="0"/>
      <w:pBdr>
        <w:bottom w:val="none" w:color="auto" w:sz="0" w:space="1"/>
      </w:pBdr>
      <w:kinsoku/>
      <w:wordWrap/>
      <w:overflowPunct/>
      <w:topLinePunct w:val="0"/>
      <w:autoSpaceDE/>
      <w:autoSpaceDN/>
      <w:bidi w:val="0"/>
      <w:adjustRightInd/>
      <w:snapToGrid w:val="0"/>
      <w:spacing w:line="240" w:lineRule="auto"/>
      <w:jc w:val="center"/>
      <w:textAlignment w:val="auto"/>
      <w:rPr>
        <w:rFonts w:hint="eastAsia" w:ascii="楷体" w:hAnsi="楷体" w:eastAsia="楷体" w:cs="楷体"/>
        <w:b w:val="0"/>
        <w:bCs w:val="0"/>
        <w:lang w:val="en-US" w:eastAsia="zh-CN"/>
      </w:rPr>
    </w:pPr>
    <w:r>
      <w:rPr>
        <w:rFonts w:hint="eastAsia" w:ascii="楷体" w:hAnsi="楷体" w:eastAsia="楷体" w:cs="楷体"/>
        <w:b w:val="0"/>
        <w:bCs w:val="0"/>
        <w:lang w:eastAsia="zh-CN"/>
      </w:rPr>
      <w:drawing>
        <wp:anchor distT="0" distB="0" distL="114300" distR="114300" simplePos="0" relativeHeight="251669504" behindDoc="0" locked="0" layoutInCell="1" allowOverlap="1">
          <wp:simplePos x="0" y="0"/>
          <wp:positionH relativeFrom="column">
            <wp:posOffset>2035175</wp:posOffset>
          </wp:positionH>
          <wp:positionV relativeFrom="paragraph">
            <wp:posOffset>-236855</wp:posOffset>
          </wp:positionV>
          <wp:extent cx="438785" cy="415925"/>
          <wp:effectExtent l="0" t="0" r="3175" b="10795"/>
          <wp:wrapNone/>
          <wp:docPr id="45" name="图片 45" descr="页眉策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页眉策划"/>
                  <pic:cNvPicPr>
                    <a:picLocks noChangeAspect="1"/>
                  </pic:cNvPicPr>
                </pic:nvPicPr>
                <pic:blipFill>
                  <a:blip r:embed="rId1"/>
                  <a:stretch>
                    <a:fillRect/>
                  </a:stretch>
                </pic:blipFill>
                <pic:spPr>
                  <a:xfrm>
                    <a:off x="0" y="0"/>
                    <a:ext cx="438785" cy="415925"/>
                  </a:xfrm>
                  <a:prstGeom prst="rect">
                    <a:avLst/>
                  </a:prstGeom>
                </pic:spPr>
              </pic:pic>
            </a:graphicData>
          </a:graphic>
        </wp:anchor>
      </w:drawing>
    </w:r>
    <w:r>
      <w:rPr>
        <w:rFonts w:hint="eastAsia" w:ascii="楷体" w:hAnsi="楷体" w:eastAsia="楷体"/>
        <w:b w:val="0"/>
        <w:bCs w:val="0"/>
      </w:rPr>
      <w:drawing>
        <wp:anchor distT="0" distB="0" distL="114300" distR="114300" simplePos="0" relativeHeight="251668480" behindDoc="1" locked="0" layoutInCell="1" allowOverlap="1">
          <wp:simplePos x="0" y="0"/>
          <wp:positionH relativeFrom="page">
            <wp:posOffset>0</wp:posOffset>
          </wp:positionH>
          <wp:positionV relativeFrom="paragraph">
            <wp:posOffset>-542290</wp:posOffset>
          </wp:positionV>
          <wp:extent cx="7560310" cy="10692130"/>
          <wp:effectExtent l="0" t="0" r="13970" b="6350"/>
          <wp:wrapNone/>
          <wp:docPr id="1697164867" name="图片 7"/>
          <wp:cNvGraphicFramePr/>
          <a:graphic xmlns:a="http://schemas.openxmlformats.org/drawingml/2006/main">
            <a:graphicData uri="http://schemas.openxmlformats.org/drawingml/2006/picture">
              <pic:pic xmlns:pic="http://schemas.openxmlformats.org/drawingml/2006/picture">
                <pic:nvPicPr>
                  <pic:cNvPr id="1697164867" name="图片 7"/>
                  <pic:cNvPicPr/>
                </pic:nvPicPr>
                <pic:blipFill>
                  <a:blip r:embed="rId2">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anchor>
      </w:drawing>
    </w:r>
    <w:r>
      <w:rPr>
        <w:rFonts w:hint="eastAsia" w:ascii="楷体" w:hAnsi="楷体" w:eastAsia="楷体" w:cs="楷体"/>
        <w:b w:val="0"/>
        <w:bCs w:val="0"/>
        <w:sz w:val="21"/>
        <w:szCs w:val="32"/>
        <w:lang w:val="en-US" w:eastAsia="zh-CN"/>
      </w:rPr>
      <w:t>线走赣韵，莲绣万象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8061BF"/>
    <w:multiLevelType w:val="multilevel"/>
    <w:tmpl w:val="9E8061BF"/>
    <w:lvl w:ilvl="0" w:tentative="0">
      <w:start w:val="1"/>
      <w:numFmt w:val="chineseCounting"/>
      <w:pStyle w:val="2"/>
      <w:suff w:val="nothing"/>
      <w:lvlText w:val="第%1章 "/>
      <w:lvlJc w:val="left"/>
      <w:pPr>
        <w:tabs>
          <w:tab w:val="left" w:pos="420"/>
        </w:tabs>
        <w:ind w:left="432" w:hanging="432"/>
      </w:pPr>
      <w:rPr>
        <w:rFonts w:hint="eastAsia" w:ascii="宋体" w:hAnsi="宋体" w:eastAsia="宋体" w:cs="宋体"/>
      </w:rPr>
    </w:lvl>
    <w:lvl w:ilvl="1" w:tentative="0">
      <w:start w:val="1"/>
      <w:numFmt w:val="decimal"/>
      <w:pStyle w:val="3"/>
      <w:isLgl/>
      <w:suff w:val="space"/>
      <w:lvlText w:val="%1.%2"/>
      <w:lvlJc w:val="left"/>
      <w:pPr>
        <w:tabs>
          <w:tab w:val="left" w:pos="420"/>
        </w:tabs>
        <w:ind w:left="575" w:hanging="575"/>
      </w:pPr>
      <w:rPr>
        <w:rFonts w:hint="eastAsia" w:ascii="宋体" w:hAnsi="宋体" w:eastAsia="宋体" w:cs="宋体"/>
      </w:rPr>
    </w:lvl>
    <w:lvl w:ilvl="2" w:tentative="0">
      <w:start w:val="1"/>
      <w:numFmt w:val="decimal"/>
      <w:pStyle w:val="4"/>
      <w:isLgl/>
      <w:suff w:val="space"/>
      <w:lvlText w:val="%1.%2.%3"/>
      <w:lvlJc w:val="left"/>
      <w:pPr>
        <w:tabs>
          <w:tab w:val="left" w:pos="420"/>
        </w:tabs>
        <w:ind w:left="720" w:hanging="720"/>
      </w:pPr>
      <w:rPr>
        <w:rFonts w:hint="eastAsia" w:ascii="宋体" w:hAnsi="宋体"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DE8E79CD"/>
    <w:multiLevelType w:val="singleLevel"/>
    <w:tmpl w:val="DE8E79CD"/>
    <w:lvl w:ilvl="0" w:tentative="0">
      <w:start w:val="1"/>
      <w:numFmt w:val="decimal"/>
      <w:lvlText w:val="%1."/>
      <w:lvlJc w:val="left"/>
      <w:pPr>
        <w:ind w:left="425" w:hanging="425"/>
      </w:pPr>
      <w:rPr>
        <w:rFonts w:hint="default"/>
      </w:rPr>
    </w:lvl>
  </w:abstractNum>
  <w:abstractNum w:abstractNumId="2">
    <w:nsid w:val="FC2E0450"/>
    <w:multiLevelType w:val="singleLevel"/>
    <w:tmpl w:val="FC2E0450"/>
    <w:lvl w:ilvl="0" w:tentative="0">
      <w:start w:val="1"/>
      <w:numFmt w:val="decimal"/>
      <w:lvlText w:val="(%1)"/>
      <w:lvlJc w:val="left"/>
      <w:pPr>
        <w:ind w:left="425" w:hanging="425"/>
      </w:pPr>
      <w:rPr>
        <w:rFonts w:hint="default"/>
      </w:rPr>
    </w:lvl>
  </w:abstractNum>
  <w:abstractNum w:abstractNumId="3">
    <w:nsid w:val="0D2C72B3"/>
    <w:multiLevelType w:val="multilevel"/>
    <w:tmpl w:val="0D2C72B3"/>
    <w:lvl w:ilvl="0" w:tentative="0">
      <w:start w:val="1"/>
      <w:numFmt w:val="decimal"/>
      <w:suff w:val="nothing"/>
      <w:lvlText w:val="[%1]"/>
      <w:lvlJc w:val="left"/>
      <w:pPr>
        <w:ind w:left="340" w:hanging="3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8C953EA"/>
    <w:multiLevelType w:val="singleLevel"/>
    <w:tmpl w:val="18C953EA"/>
    <w:lvl w:ilvl="0" w:tentative="0">
      <w:start w:val="1"/>
      <w:numFmt w:val="decimal"/>
      <w:suff w:val="nothing"/>
      <w:lvlText w:val="（%1）"/>
      <w:lvlJc w:val="left"/>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54409"/>
    <w:rsid w:val="024B068F"/>
    <w:rsid w:val="08E94CE7"/>
    <w:rsid w:val="0BA70D0B"/>
    <w:rsid w:val="0C94627D"/>
    <w:rsid w:val="0E635B24"/>
    <w:rsid w:val="0E9A6681"/>
    <w:rsid w:val="0EF95C4C"/>
    <w:rsid w:val="100821C1"/>
    <w:rsid w:val="12281788"/>
    <w:rsid w:val="12ED5CDA"/>
    <w:rsid w:val="15473454"/>
    <w:rsid w:val="159658EE"/>
    <w:rsid w:val="171C3946"/>
    <w:rsid w:val="174E0108"/>
    <w:rsid w:val="1A435C2B"/>
    <w:rsid w:val="1BBA097D"/>
    <w:rsid w:val="1EFC6F8E"/>
    <w:rsid w:val="1FC9739B"/>
    <w:rsid w:val="209C5E7C"/>
    <w:rsid w:val="22111A23"/>
    <w:rsid w:val="23847368"/>
    <w:rsid w:val="2634305B"/>
    <w:rsid w:val="2A404383"/>
    <w:rsid w:val="2AC35363"/>
    <w:rsid w:val="2C037D34"/>
    <w:rsid w:val="2C6E6A06"/>
    <w:rsid w:val="2C863F79"/>
    <w:rsid w:val="2DAE3832"/>
    <w:rsid w:val="2F671A87"/>
    <w:rsid w:val="2FEA22D7"/>
    <w:rsid w:val="301A73B7"/>
    <w:rsid w:val="311C22D9"/>
    <w:rsid w:val="319A69D5"/>
    <w:rsid w:val="32344419"/>
    <w:rsid w:val="33470F5D"/>
    <w:rsid w:val="33F45758"/>
    <w:rsid w:val="33F8553D"/>
    <w:rsid w:val="35361C2F"/>
    <w:rsid w:val="357F026F"/>
    <w:rsid w:val="36CE17FB"/>
    <w:rsid w:val="37D8098B"/>
    <w:rsid w:val="3893597C"/>
    <w:rsid w:val="38CF3CCB"/>
    <w:rsid w:val="3A572915"/>
    <w:rsid w:val="3B691F59"/>
    <w:rsid w:val="3BBE2630"/>
    <w:rsid w:val="3D8314FF"/>
    <w:rsid w:val="449D12B4"/>
    <w:rsid w:val="486F6336"/>
    <w:rsid w:val="49D93A15"/>
    <w:rsid w:val="4CB46291"/>
    <w:rsid w:val="4D2469A7"/>
    <w:rsid w:val="4D2779B6"/>
    <w:rsid w:val="4E4800B3"/>
    <w:rsid w:val="4EBF757E"/>
    <w:rsid w:val="4F6842E5"/>
    <w:rsid w:val="4FCC65F7"/>
    <w:rsid w:val="51F30779"/>
    <w:rsid w:val="53C30974"/>
    <w:rsid w:val="5407031C"/>
    <w:rsid w:val="56FF71AB"/>
    <w:rsid w:val="58561181"/>
    <w:rsid w:val="58797D5B"/>
    <w:rsid w:val="58DE66A9"/>
    <w:rsid w:val="5B1E38B4"/>
    <w:rsid w:val="5BCA2505"/>
    <w:rsid w:val="5F1507C8"/>
    <w:rsid w:val="6663000B"/>
    <w:rsid w:val="695374F5"/>
    <w:rsid w:val="6A3E4098"/>
    <w:rsid w:val="6C5A3FD4"/>
    <w:rsid w:val="6D0D6E62"/>
    <w:rsid w:val="70880490"/>
    <w:rsid w:val="709D0F06"/>
    <w:rsid w:val="71B8696A"/>
    <w:rsid w:val="71F55D79"/>
    <w:rsid w:val="74952E86"/>
    <w:rsid w:val="773A28D9"/>
    <w:rsid w:val="78D716F7"/>
    <w:rsid w:val="795032FF"/>
    <w:rsid w:val="79CA2800"/>
    <w:rsid w:val="7B524381"/>
    <w:rsid w:val="7D066273"/>
    <w:rsid w:val="7D6F6D38"/>
    <w:rsid w:val="7E40730E"/>
    <w:rsid w:val="7E8704E8"/>
    <w:rsid w:val="7ED86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240" w:lineRule="auto"/>
      <w:ind w:left="432" w:hanging="432"/>
      <w:jc w:val="center"/>
      <w:outlineLvl w:val="0"/>
    </w:pPr>
    <w:rPr>
      <w:rFonts w:eastAsia="宋体" w:asciiTheme="minorAscii" w:hAnsiTheme="minorAscii"/>
      <w:b/>
      <w:kern w:val="44"/>
      <w:sz w:val="32"/>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240" w:lineRule="auto"/>
      <w:ind w:left="575" w:hanging="575"/>
      <w:jc w:val="left"/>
      <w:outlineLvl w:val="1"/>
    </w:pPr>
    <w:rPr>
      <w:rFonts w:ascii="Arial" w:hAnsi="Arial" w:eastAsia="宋体"/>
      <w:b/>
      <w:sz w:val="30"/>
    </w:rPr>
  </w:style>
  <w:style w:type="paragraph" w:styleId="4">
    <w:name w:val="heading 3"/>
    <w:basedOn w:val="1"/>
    <w:next w:val="1"/>
    <w:unhideWhenUsed/>
    <w:qFormat/>
    <w:uiPriority w:val="0"/>
    <w:pPr>
      <w:numPr>
        <w:ilvl w:val="2"/>
        <w:numId w:val="1"/>
      </w:numPr>
      <w:spacing w:before="50" w:beforeLines="50" w:beforeAutospacing="0" w:after="50" w:afterLines="50" w:afterAutospacing="0"/>
      <w:ind w:left="720" w:hanging="720"/>
      <w:jc w:val="left"/>
      <w:outlineLvl w:val="2"/>
    </w:pPr>
    <w:rPr>
      <w:rFonts w:hint="eastAsia" w:ascii="宋体" w:hAnsi="宋体" w:eastAsia="宋体" w:cs="宋体"/>
      <w:b/>
      <w:kern w:val="0"/>
      <w:sz w:val="28"/>
      <w:szCs w:val="27"/>
      <w:lang w:bidi="ar"/>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pPr>
      <w:spacing w:line="320" w:lineRule="atLeast"/>
      <w:ind w:firstLine="0" w:firstLineChars="0"/>
      <w:jc w:val="center"/>
    </w:pPr>
    <w:rPr>
      <w:rFonts w:asciiTheme="majorHAnsi" w:hAnsiTheme="majorHAnsi" w:cstheme="majorBidi"/>
      <w:b/>
      <w:sz w:val="21"/>
      <w:szCs w:val="20"/>
    </w:rPr>
  </w:style>
  <w:style w:type="paragraph" w:styleId="12">
    <w:name w:val="Body Text"/>
    <w:basedOn w:val="1"/>
    <w:qFormat/>
    <w:uiPriority w:val="0"/>
    <w:pPr>
      <w:spacing w:after="120" w:afterLines="0" w:afterAutospacing="0"/>
    </w:pPr>
  </w:style>
  <w:style w:type="paragraph" w:styleId="13">
    <w:name w:val="toc 3"/>
    <w:basedOn w:val="1"/>
    <w:next w:val="1"/>
    <w:uiPriority w:val="0"/>
    <w:pPr>
      <w:ind w:left="840" w:leftChars="400"/>
    </w:pPr>
  </w:style>
  <w:style w:type="paragraph" w:styleId="14">
    <w:name w:val="Plain Text"/>
    <w:basedOn w:val="1"/>
    <w:unhideWhenUsed/>
    <w:uiPriority w:val="99"/>
    <w:rPr>
      <w:rFonts w:hAnsi="Courier New" w:cs="Courier New" w:asciiTheme="minorEastAsi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uiPriority w:val="0"/>
    <w:rPr>
      <w:b/>
      <w:sz w:val="24"/>
    </w:rPr>
  </w:style>
  <w:style w:type="paragraph" w:styleId="18">
    <w:name w:val="toc 2"/>
    <w:basedOn w:val="1"/>
    <w:next w:val="1"/>
    <w:uiPriority w:val="0"/>
    <w:pPr>
      <w:ind w:left="420" w:leftChars="200"/>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_Style 13"/>
    <w:qFormat/>
    <w:uiPriority w:val="0"/>
    <w:pPr>
      <w:spacing w:before="120" w:after="120" w:line="288" w:lineRule="auto"/>
    </w:pPr>
    <w:rPr>
      <w:rFonts w:ascii="Arial" w:hAnsi="Arial" w:eastAsia="等线" w:cs="Arial"/>
      <w:sz w:val="22"/>
      <w:szCs w:val="22"/>
      <w:lang w:val="en-US" w:eastAsia="zh-CN" w:bidi="ar-SA"/>
    </w:rPr>
  </w:style>
  <w:style w:type="table" w:customStyle="1" w:styleId="23">
    <w:name w:val="Plain Table 2"/>
    <w:basedOn w:val="19"/>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24">
    <w:name w:val="图片"/>
    <w:qFormat/>
    <w:uiPriority w:val="0"/>
    <w:pPr>
      <w:jc w:val="center"/>
    </w:pPr>
    <w:rPr>
      <w:rFonts w:ascii="Times New Roman" w:hAnsi="Times New Roman" w:eastAsia="宋体" w:cs="Times New Roman"/>
    </w:rPr>
  </w:style>
  <w:style w:type="paragraph" w:customStyle="1" w:styleId="25">
    <w:name w:val="图标题"/>
    <w:link w:val="28"/>
    <w:qFormat/>
    <w:uiPriority w:val="0"/>
    <w:pPr>
      <w:jc w:val="center"/>
    </w:pPr>
    <w:rPr>
      <w:rFonts w:ascii="Times New Roman" w:hAnsi="Times New Roman" w:eastAsia="黑体" w:cs="Times New Roman"/>
      <w:b/>
      <w:sz w:val="21"/>
    </w:rPr>
  </w:style>
  <w:style w:type="paragraph" w:customStyle="1" w:styleId="26">
    <w:name w:val="样式6"/>
    <w:basedOn w:val="1"/>
    <w:qFormat/>
    <w:uiPriority w:val="0"/>
    <w:rPr>
      <w:rFonts w:ascii="宋体" w:hAnsi="宋体"/>
      <w:b/>
      <w:szCs w:val="21"/>
    </w:rPr>
  </w:style>
  <w:style w:type="paragraph" w:styleId="27">
    <w:name w:val="List Paragraph"/>
    <w:basedOn w:val="1"/>
    <w:qFormat/>
    <w:uiPriority w:val="34"/>
    <w:pPr>
      <w:ind w:firstLine="420" w:firstLineChars="200"/>
    </w:pPr>
  </w:style>
  <w:style w:type="character" w:customStyle="1" w:styleId="28">
    <w:name w:val="图标题 Char"/>
    <w:link w:val="25"/>
    <w:qFormat/>
    <w:uiPriority w:val="0"/>
    <w:rPr>
      <w:rFonts w:ascii="Times New Roman" w:hAnsi="Times New Roman" w:eastAsia="黑体" w:cs="Times New Roman"/>
      <w:b/>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5.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png"/><Relationship Id="rId7" Type="http://schemas.openxmlformats.org/officeDocument/2006/relationships/image" Target="media/image4.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jpeg"/><Relationship Id="rId6" Type="http://schemas.openxmlformats.org/officeDocument/2006/relationships/image" Target="media/image3.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chart" Target="charts/chart2.xml"/><Relationship Id="rId3" Type="http://schemas.openxmlformats.org/officeDocument/2006/relationships/header" Target="head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chart" Target="charts/chart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Sheet1!$B$1</c:f>
              <c:strCache>
                <c:ptCount val="1"/>
                <c:pt idx="0">
                  <c:v>列1</c:v>
                </c:pt>
              </c:strCache>
            </c:strRef>
          </c:tx>
          <c:spPr>
            <a:ln w="28575" cap="rnd">
              <a:solidFill>
                <a:schemeClr val="accent1"/>
              </a:solidFill>
              <a:round/>
            </a:ln>
            <a:effectLst/>
          </c:spPr>
          <c:marker>
            <c:symbol val="none"/>
          </c:marker>
          <c:dLbls>
            <c:delete val="1"/>
          </c:dLbls>
          <c:cat>
            <c:strRef>
              <c:f>Sheet1!$A$2:$A$6</c:f>
              <c:strCache>
                <c:ptCount val="5"/>
                <c:pt idx="0" c:formatCode="yyyy/m/d">
                  <c:v>现有竞争者的威胁</c:v>
                </c:pt>
                <c:pt idx="1" c:formatCode="yyyy/m/d">
                  <c:v>潜在进入者的威胁</c:v>
                </c:pt>
                <c:pt idx="2" c:formatCode="yyyy/m/d">
                  <c:v>替代品的威胁</c:v>
                </c:pt>
                <c:pt idx="3" c:formatCode="yyyy/m/d">
                  <c:v>供应商的议价能力</c:v>
                </c:pt>
                <c:pt idx="4" c:formatCode="yyyy/m/d">
                  <c:v>购买者的议价能力</c:v>
                </c:pt>
              </c:strCache>
            </c:strRef>
          </c:cat>
          <c:val>
            <c:numRef>
              <c:f>Sheet1!$B$2:$B$6</c:f>
              <c:numCache>
                <c:formatCode>General</c:formatCode>
                <c:ptCount val="5"/>
                <c:pt idx="0">
                  <c:v>8</c:v>
                </c:pt>
                <c:pt idx="1">
                  <c:v>3</c:v>
                </c:pt>
                <c:pt idx="2">
                  <c:v>5</c:v>
                </c:pt>
                <c:pt idx="3">
                  <c:v>7</c:v>
                </c:pt>
                <c:pt idx="4">
                  <c:v>5</c:v>
                </c:pt>
              </c:numCache>
            </c:numRef>
          </c:val>
        </c:ser>
        <c:dLbls>
          <c:showLegendKey val="0"/>
          <c:showVal val="0"/>
          <c:showCatName val="0"/>
          <c:showSerName val="0"/>
          <c:showPercent val="0"/>
          <c:showBubbleSize val="0"/>
        </c:dLbls>
        <c:axId val="29528389"/>
        <c:axId val="106658694"/>
      </c:radarChart>
      <c:catAx>
        <c:axId val="29528389"/>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6658694"/>
        <c:crosses val="autoZero"/>
        <c:auto val="1"/>
        <c:lblAlgn val="ctr"/>
        <c:lblOffset val="100"/>
        <c:noMultiLvlLbl val="0"/>
      </c:catAx>
      <c:valAx>
        <c:axId val="10665869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52838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茧丝价格指数（点）</c:v>
                </c:pt>
              </c:strCache>
            </c:strRef>
          </c:tx>
          <c:spPr>
            <a:ln w="28575" cap="rnd">
              <a:solidFill>
                <a:schemeClr val="accent1"/>
              </a:solidFill>
              <a:round/>
            </a:ln>
            <a:effectLst/>
          </c:spPr>
          <c:marker>
            <c:symbol val="none"/>
          </c:marker>
          <c:dLbls>
            <c:delete val="1"/>
          </c:dLbls>
          <c:cat>
            <c:strRef>
              <c:f>Sheet1!$A$2:$A$8</c:f>
              <c:strCache>
                <c:ptCount val="7"/>
                <c:pt idx="0">
                  <c:v>2020年4月下旬</c:v>
                </c:pt>
                <c:pt idx="1">
                  <c:v>2020年6月下旬</c:v>
                </c:pt>
                <c:pt idx="2">
                  <c:v>2021年9月下旬</c:v>
                </c:pt>
                <c:pt idx="3">
                  <c:v>2021年11月下旬</c:v>
                </c:pt>
                <c:pt idx="4">
                  <c:v>2022年5月下旬</c:v>
                </c:pt>
                <c:pt idx="5">
                  <c:v>2023年5月中旬</c:v>
                </c:pt>
                <c:pt idx="6">
                  <c:v>2024年9月上旬</c:v>
                </c:pt>
              </c:strCache>
            </c:strRef>
          </c:cat>
          <c:val>
            <c:numRef>
              <c:f>Sheet1!$B$2:$B$8</c:f>
              <c:numCache>
                <c:formatCode>General</c:formatCode>
                <c:ptCount val="7"/>
                <c:pt idx="0">
                  <c:v>200.53</c:v>
                </c:pt>
                <c:pt idx="1">
                  <c:v>195.01</c:v>
                </c:pt>
                <c:pt idx="2">
                  <c:v>224.6</c:v>
                </c:pt>
                <c:pt idx="3">
                  <c:v>241.3</c:v>
                </c:pt>
                <c:pt idx="4">
                  <c:v>222.5</c:v>
                </c:pt>
                <c:pt idx="5">
                  <c:v>238.4</c:v>
                </c:pt>
                <c:pt idx="6">
                  <c:v>249.9</c:v>
                </c:pt>
              </c:numCache>
            </c:numRef>
          </c:val>
          <c:smooth val="0"/>
        </c:ser>
        <c:dLbls>
          <c:showLegendKey val="0"/>
          <c:showVal val="0"/>
          <c:showCatName val="0"/>
          <c:showSerName val="0"/>
          <c:showPercent val="0"/>
          <c:showBubbleSize val="0"/>
        </c:dLbls>
        <c:marker val="0"/>
        <c:smooth val="0"/>
        <c:axId val="397199326"/>
        <c:axId val="140723531"/>
      </c:lineChart>
      <c:catAx>
        <c:axId val="39719932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0723531"/>
        <c:crosses val="autoZero"/>
        <c:auto val="1"/>
        <c:lblAlgn val="ctr"/>
        <c:lblOffset val="100"/>
        <c:noMultiLvlLbl val="0"/>
      </c:catAx>
      <c:valAx>
        <c:axId val="140723531"/>
        <c:scaling>
          <c:orientation val="minMax"/>
          <c:min val="1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719932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2026-01-28T11:30:00Z</dcterms:created>
  <dc:creator>佳总</dc:creator>
  <cp:lastModifiedBy>魏嘉佳</cp:lastModifiedBy>
  <dcterms:modified xsi:type="dcterms:W3CDTF">2026-02-06T04:30:43Z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