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7CB52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4083685"/>
            <wp:effectExtent l="0" t="0" r="8890" b="5715"/>
            <wp:docPr id="10" name="图片 10" descr="车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车主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99682">
      <w:pPr>
        <w:rPr>
          <w:rFonts w:hint="eastAsia" w:eastAsiaTheme="minorEastAsia"/>
          <w:lang w:eastAsia="zh-CN"/>
        </w:rPr>
      </w:pPr>
    </w:p>
    <w:p w14:paraId="480BE1EB">
      <w:pPr>
        <w:spacing w:after="120" w:line="360" w:lineRule="auto"/>
        <w:ind w:left="0" w:leftChars="0" w:firstLine="480" w:firstLineChars="200"/>
        <w:jc w:val="both"/>
        <w:outlineLvl w:val="1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ascii="Arial" w:hAnsi="Arial" w:eastAsia="宋体" w:cs="Arial"/>
          <w:b w:val="0"/>
          <w:i w:val="0"/>
          <w:strike w:val="0"/>
          <w:color w:val="auto"/>
          <w:sz w:val="24"/>
          <w:u w:val="none"/>
        </w:rPr>
        <w:t>用例1：注册/登录</w:t>
      </w:r>
    </w:p>
    <w:tbl>
      <w:tblPr>
        <w:tblStyle w:val="2"/>
        <w:tblW w:w="5000" w:type="pct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3"/>
        <w:gridCol w:w="6953"/>
      </w:tblGrid>
      <w:tr w14:paraId="4700DA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single" w:color="4874CB" w:themeColor="accent1" w:sz="8" w:space="0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4874CB" w:themeFill="accent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0C363C">
            <w:pPr>
              <w:spacing w:after="156" w:afterLines="50"/>
              <w:jc w:val="left"/>
              <w:rPr>
                <w:b/>
                <w:i w:val="0"/>
                <w:color w:val="FFFFFF"/>
              </w:rPr>
            </w:pPr>
            <w:r>
              <w:rPr>
                <w:rFonts w:ascii="Arial" w:hAnsi="Arial" w:eastAsia="等线" w:cs="Arial"/>
                <w:b/>
                <w:i w:val="0"/>
                <w:color w:val="FFFFFF"/>
                <w:sz w:val="22"/>
              </w:rPr>
              <w:t>字段</w:t>
            </w:r>
          </w:p>
        </w:tc>
        <w:tc>
          <w:tcPr>
            <w:tcW w:w="4067" w:type="pct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4874CB" w:themeFill="accent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96BB1C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FFFFFF"/>
              </w:rPr>
            </w:pPr>
            <w:r>
              <w:rPr>
                <w:rFonts w:ascii="Arial" w:hAnsi="Arial" w:eastAsia="等线" w:cs="Arial"/>
                <w:b/>
                <w:i w:val="0"/>
                <w:color w:val="FFFFFF"/>
                <w:sz w:val="22"/>
              </w:rPr>
              <w:t>内容</w:t>
            </w:r>
          </w:p>
        </w:tc>
      </w:tr>
      <w:tr w14:paraId="16F603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single" w:color="4874CB" w:themeColor="accent1" w:sz="8" w:space="0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BA137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用例名称</w:t>
            </w:r>
          </w:p>
        </w:tc>
        <w:tc>
          <w:tcPr>
            <w:tcW w:w="4067" w:type="pct"/>
            <w:tcBorders>
              <w:top w:val="single" w:color="4874CB" w:themeColor="accent1" w:sz="8" w:space="0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6D601C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注册/登录</w:t>
            </w:r>
          </w:p>
        </w:tc>
      </w:tr>
      <w:tr w14:paraId="766105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B6A0A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用例编号</w:t>
            </w:r>
          </w:p>
        </w:tc>
        <w:tc>
          <w:tcPr>
            <w:tcW w:w="4067" w:type="pct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CD399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UC-001</w:t>
            </w:r>
          </w:p>
        </w:tc>
      </w:tr>
      <w:tr w14:paraId="07D575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9ABFF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参与者</w:t>
            </w:r>
          </w:p>
        </w:tc>
        <w:tc>
          <w:tcPr>
            <w:tcW w:w="4067" w:type="pct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86908E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注册用户</w:t>
            </w:r>
          </w:p>
        </w:tc>
      </w:tr>
      <w:tr w14:paraId="19467D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EA944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用例描述</w:t>
            </w:r>
          </w:p>
        </w:tc>
        <w:tc>
          <w:tcPr>
            <w:tcW w:w="4067" w:type="pct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0540D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用户完成账号注册或登录，获取系统访问权限，是使用所有功能的基础入口</w:t>
            </w:r>
          </w:p>
        </w:tc>
      </w:tr>
      <w:tr w14:paraId="181F98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E656F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前置条件</w:t>
            </w:r>
          </w:p>
        </w:tc>
        <w:tc>
          <w:tcPr>
            <w:tcW w:w="4067" w:type="pct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2B3AD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用户未登录系统</w:t>
            </w:r>
          </w:p>
        </w:tc>
      </w:tr>
      <w:tr w14:paraId="3274BF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C812E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后置条件</w:t>
            </w:r>
          </w:p>
        </w:tc>
        <w:tc>
          <w:tcPr>
            <w:tcW w:w="4067" w:type="pct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26564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1. 新用户注册成功，系统生成用户账号；2. 老用户登录成功，进入系统主界面</w:t>
            </w:r>
          </w:p>
        </w:tc>
      </w:tr>
      <w:tr w14:paraId="5813D1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B18BC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输入</w:t>
            </w:r>
          </w:p>
        </w:tc>
        <w:tc>
          <w:tcPr>
            <w:tcW w:w="4067" w:type="pct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0B3DB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手机号/用户名、密码、验证码（注册/登录）</w:t>
            </w:r>
          </w:p>
        </w:tc>
      </w:tr>
      <w:tr w14:paraId="6380B9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8262E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基本事件流</w:t>
            </w:r>
          </w:p>
        </w:tc>
        <w:tc>
          <w:tcPr>
            <w:tcW w:w="4067" w:type="pct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3A7013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1. 用户进入注册/登录页面；2. 选择注册/登录操作；3. 输入对应信息并提交；4. 系统校验信息合法性；5. 校验通过，完成注册/登录，跳转主界面</w:t>
            </w:r>
          </w:p>
        </w:tc>
      </w:tr>
      <w:tr w14:paraId="5F585F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B23FE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输出</w:t>
            </w:r>
          </w:p>
        </w:tc>
        <w:tc>
          <w:tcPr>
            <w:tcW w:w="4067" w:type="pct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C25743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登录成功提示、系统主界面；注册成功提示、账号创建完成通知</w:t>
            </w:r>
          </w:p>
        </w:tc>
      </w:tr>
      <w:tr w14:paraId="3E45BD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B872C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约束条件</w:t>
            </w:r>
          </w:p>
        </w:tc>
        <w:tc>
          <w:tcPr>
            <w:tcW w:w="4067" w:type="pct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FC88B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1. 手机号需符合国内号码格式；2. 密码需满足长度/复杂度要求；3. 验证码5分钟内有效</w:t>
            </w:r>
          </w:p>
        </w:tc>
      </w:tr>
      <w:tr w14:paraId="5867F4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6AEE6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相关业务规则</w:t>
            </w:r>
          </w:p>
        </w:tc>
        <w:tc>
          <w:tcPr>
            <w:tcW w:w="4067" w:type="pct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17795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1. 同一手机号仅可注册一个账号；2. 连续3次密码错误需锁定账号15分钟</w:t>
            </w:r>
          </w:p>
        </w:tc>
      </w:tr>
      <w:tr w14:paraId="361DC2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nil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80F3E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异常描述</w:t>
            </w:r>
          </w:p>
        </w:tc>
        <w:tc>
          <w:tcPr>
            <w:tcW w:w="4067" w:type="pct"/>
            <w:tcBorders>
              <w:top w:val="nil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A3088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1. 手机号格式错误；2. 验证码过期/错误；3. 账号已注册/未注册；4. 密码错误</w:t>
            </w:r>
          </w:p>
        </w:tc>
      </w:tr>
    </w:tbl>
    <w:p w14:paraId="7F827DFB">
      <w:pPr>
        <w:spacing w:after="120" w:line="360" w:lineRule="auto"/>
        <w:jc w:val="both"/>
        <w:outlineLvl w:val="1"/>
        <w:rPr>
          <w:rFonts w:ascii="Arial" w:hAnsi="Arial" w:eastAsia="宋体" w:cs="Arial"/>
          <w:b w:val="0"/>
          <w:i w:val="0"/>
          <w:strike w:val="0"/>
          <w:color w:val="auto"/>
          <w:sz w:val="24"/>
          <w:u w:val="none"/>
        </w:rPr>
      </w:pPr>
      <w:bookmarkStart w:id="0" w:name="heading_1"/>
    </w:p>
    <w:p w14:paraId="14AC8691">
      <w:pPr>
        <w:spacing w:after="120" w:line="360" w:lineRule="auto"/>
        <w:jc w:val="both"/>
        <w:outlineLvl w:val="1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ascii="Arial" w:hAnsi="Arial" w:eastAsia="宋体" w:cs="Arial"/>
          <w:b w:val="0"/>
          <w:i w:val="0"/>
          <w:strike w:val="0"/>
          <w:color w:val="auto"/>
          <w:sz w:val="24"/>
          <w:u w:val="none"/>
        </w:rPr>
        <w:t>用例2：实名认证</w:t>
      </w:r>
      <w:bookmarkEnd w:id="0"/>
    </w:p>
    <w:tbl>
      <w:tblPr>
        <w:tblStyle w:val="2"/>
        <w:tblW w:w="5000" w:type="pct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3"/>
        <w:gridCol w:w="6953"/>
      </w:tblGrid>
      <w:tr w14:paraId="0AD25C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single" w:color="4874CB" w:themeColor="accent1" w:sz="8" w:space="0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4874CB" w:themeFill="accent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F14AE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FFFFFF"/>
              </w:rPr>
            </w:pPr>
            <w:r>
              <w:rPr>
                <w:rFonts w:ascii="Arial" w:hAnsi="Arial" w:eastAsia="等线" w:cs="Arial"/>
                <w:b/>
                <w:i w:val="0"/>
                <w:color w:val="FFFFFF"/>
                <w:sz w:val="22"/>
              </w:rPr>
              <w:t>字段</w:t>
            </w:r>
          </w:p>
        </w:tc>
        <w:tc>
          <w:tcPr>
            <w:tcW w:w="4067" w:type="pct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4874CB" w:themeFill="accent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052B9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FFFFFF"/>
              </w:rPr>
            </w:pPr>
            <w:r>
              <w:rPr>
                <w:rFonts w:ascii="Arial" w:hAnsi="Arial" w:eastAsia="等线" w:cs="Arial"/>
                <w:b/>
                <w:i w:val="0"/>
                <w:color w:val="FFFFFF"/>
                <w:sz w:val="22"/>
              </w:rPr>
              <w:t>内容</w:t>
            </w:r>
          </w:p>
        </w:tc>
      </w:tr>
      <w:tr w14:paraId="2954AF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single" w:color="4874CB" w:themeColor="accent1" w:sz="8" w:space="0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6171A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用例名称</w:t>
            </w:r>
          </w:p>
        </w:tc>
        <w:tc>
          <w:tcPr>
            <w:tcW w:w="4067" w:type="pct"/>
            <w:tcBorders>
              <w:top w:val="single" w:color="4874CB" w:themeColor="accent1" w:sz="8" w:space="0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DD52A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实名认证</w:t>
            </w:r>
          </w:p>
        </w:tc>
      </w:tr>
      <w:tr w14:paraId="2CDD92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15ADF2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用例编号</w:t>
            </w:r>
          </w:p>
        </w:tc>
        <w:tc>
          <w:tcPr>
            <w:tcW w:w="4067" w:type="pct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0D1C7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UC-002</w:t>
            </w:r>
          </w:p>
        </w:tc>
      </w:tr>
      <w:tr w14:paraId="6E5F7E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B97BA9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参与者</w:t>
            </w:r>
          </w:p>
        </w:tc>
        <w:tc>
          <w:tcPr>
            <w:tcW w:w="4067" w:type="pct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BB45AD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注册用户</w:t>
            </w:r>
          </w:p>
        </w:tc>
      </w:tr>
      <w:tr w14:paraId="322593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E257E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用例描述</w:t>
            </w:r>
          </w:p>
        </w:tc>
        <w:tc>
          <w:tcPr>
            <w:tcW w:w="4067" w:type="pct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69526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用户完成实名信息核验，解锁充电、支付等核心功能权限</w:t>
            </w:r>
          </w:p>
        </w:tc>
      </w:tr>
      <w:tr w14:paraId="51C9FA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7A0335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前置条件</w:t>
            </w:r>
          </w:p>
        </w:tc>
        <w:tc>
          <w:tcPr>
            <w:tcW w:w="4067" w:type="pct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93D53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用户已成功登录系统</w:t>
            </w:r>
          </w:p>
        </w:tc>
      </w:tr>
      <w:tr w14:paraId="1FA3F7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D61F90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后置条件</w:t>
            </w:r>
          </w:p>
        </w:tc>
        <w:tc>
          <w:tcPr>
            <w:tcW w:w="4067" w:type="pct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F111AA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用户实名信息核验通过，系统标记为已认证状态</w:t>
            </w:r>
          </w:p>
        </w:tc>
      </w:tr>
      <w:tr w14:paraId="715AF7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DCDE2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输入</w:t>
            </w:r>
          </w:p>
        </w:tc>
        <w:tc>
          <w:tcPr>
            <w:tcW w:w="4067" w:type="pct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3D6263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姓名、身份证号、人脸核验信息</w:t>
            </w:r>
          </w:p>
        </w:tc>
      </w:tr>
      <w:tr w14:paraId="705697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DDA61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基本事件流</w:t>
            </w:r>
          </w:p>
        </w:tc>
        <w:tc>
          <w:tcPr>
            <w:tcW w:w="4067" w:type="pct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17773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1. 用户进入实名认证页面；2. 输入实名信息并提交；3. 系统对接公安接口核验信息；4. 核验通过，完成认证</w:t>
            </w:r>
          </w:p>
        </w:tc>
      </w:tr>
      <w:tr w14:paraId="34710D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60715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输出</w:t>
            </w:r>
          </w:p>
        </w:tc>
        <w:tc>
          <w:tcPr>
            <w:tcW w:w="4067" w:type="pct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FCDA33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实名认证成功提示、认证状态更新</w:t>
            </w:r>
          </w:p>
        </w:tc>
      </w:tr>
      <w:tr w14:paraId="5B0761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C7D14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约束条件</w:t>
            </w:r>
          </w:p>
        </w:tc>
        <w:tc>
          <w:tcPr>
            <w:tcW w:w="4067" w:type="pct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02847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1. 仅支持中国大陆居民身份证核验；2. 人脸需与身份证信息一致</w:t>
            </w:r>
          </w:p>
        </w:tc>
      </w:tr>
      <w:tr w14:paraId="519663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CC130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相关业务规则</w:t>
            </w:r>
          </w:p>
        </w:tc>
        <w:tc>
          <w:tcPr>
            <w:tcW w:w="4067" w:type="pct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5C088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1. 一个身份证仅可绑定一个账号；2. 未认证用户无法使用充电、支付功能</w:t>
            </w:r>
          </w:p>
        </w:tc>
      </w:tr>
      <w:tr w14:paraId="6511DE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nil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09C19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异常描述</w:t>
            </w:r>
          </w:p>
        </w:tc>
        <w:tc>
          <w:tcPr>
            <w:tcW w:w="4067" w:type="pct"/>
            <w:tcBorders>
              <w:top w:val="nil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55FC4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1. 实名信息与公安系统不符；2. 人脸核验失败；3. 身份证号格式错误</w:t>
            </w:r>
          </w:p>
        </w:tc>
      </w:tr>
    </w:tbl>
    <w:p w14:paraId="3BE44154">
      <w:pPr>
        <w:spacing w:after="120" w:line="360" w:lineRule="auto"/>
        <w:jc w:val="both"/>
        <w:outlineLvl w:val="1"/>
        <w:rPr>
          <w:rFonts w:ascii="Arial" w:hAnsi="Arial" w:eastAsia="宋体" w:cs="Arial"/>
          <w:b w:val="0"/>
          <w:i w:val="0"/>
          <w:strike w:val="0"/>
          <w:color w:val="auto"/>
          <w:sz w:val="24"/>
          <w:u w:val="none"/>
        </w:rPr>
      </w:pPr>
      <w:bookmarkStart w:id="1" w:name="heading_2"/>
    </w:p>
    <w:p w14:paraId="74872950">
      <w:pPr>
        <w:spacing w:after="120" w:line="360" w:lineRule="auto"/>
        <w:jc w:val="both"/>
        <w:outlineLvl w:val="1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ascii="Arial" w:hAnsi="Arial" w:eastAsia="宋体" w:cs="Arial"/>
          <w:b w:val="0"/>
          <w:i w:val="0"/>
          <w:strike w:val="0"/>
          <w:color w:val="auto"/>
          <w:sz w:val="24"/>
          <w:u w:val="none"/>
        </w:rPr>
        <w:t>用例3：个人信息管理</w:t>
      </w:r>
      <w:bookmarkEnd w:id="1"/>
    </w:p>
    <w:tbl>
      <w:tblPr>
        <w:tblStyle w:val="2"/>
        <w:tblW w:w="5000" w:type="pct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6946"/>
      </w:tblGrid>
      <w:tr w14:paraId="09CD05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" w:type="pct"/>
            <w:tcBorders>
              <w:top w:val="single" w:color="4874CB" w:themeColor="accent1" w:sz="8" w:space="0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4874CB" w:themeFill="accent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07212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FFFFFF"/>
              </w:rPr>
            </w:pPr>
            <w:r>
              <w:rPr>
                <w:rFonts w:ascii="Arial" w:hAnsi="Arial" w:eastAsia="等线" w:cs="Arial"/>
                <w:b/>
                <w:i w:val="0"/>
                <w:color w:val="FFFFFF"/>
                <w:sz w:val="22"/>
              </w:rPr>
              <w:t>字段</w:t>
            </w:r>
          </w:p>
        </w:tc>
        <w:tc>
          <w:tcPr>
            <w:tcW w:w="4063" w:type="pct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4874CB" w:themeFill="accent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2D1CAA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FFFFFF"/>
              </w:rPr>
            </w:pPr>
            <w:r>
              <w:rPr>
                <w:rFonts w:ascii="Arial" w:hAnsi="Arial" w:eastAsia="等线" w:cs="Arial"/>
                <w:b/>
                <w:i w:val="0"/>
                <w:color w:val="FFFFFF"/>
                <w:sz w:val="22"/>
              </w:rPr>
              <w:t>内容</w:t>
            </w:r>
          </w:p>
        </w:tc>
      </w:tr>
      <w:tr w14:paraId="5B4109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" w:type="pct"/>
            <w:tcBorders>
              <w:top w:val="single" w:color="4874CB" w:themeColor="accent1" w:sz="8" w:space="0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966C5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用例名称</w:t>
            </w:r>
          </w:p>
        </w:tc>
        <w:tc>
          <w:tcPr>
            <w:tcW w:w="4063" w:type="pct"/>
            <w:tcBorders>
              <w:top w:val="single" w:color="4874CB" w:themeColor="accent1" w:sz="8" w:space="0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48181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个人信息管理</w:t>
            </w:r>
          </w:p>
        </w:tc>
      </w:tr>
      <w:tr w14:paraId="7B6EBE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" w:type="pct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E364FE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用例编号</w:t>
            </w:r>
          </w:p>
        </w:tc>
        <w:tc>
          <w:tcPr>
            <w:tcW w:w="4063" w:type="pct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18EE0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UC-003</w:t>
            </w:r>
          </w:p>
        </w:tc>
      </w:tr>
      <w:tr w14:paraId="4FF1BB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" w:type="pct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E3F4D7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参与者</w:t>
            </w:r>
          </w:p>
        </w:tc>
        <w:tc>
          <w:tcPr>
            <w:tcW w:w="4063" w:type="pct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366E0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注册用户</w:t>
            </w:r>
          </w:p>
        </w:tc>
      </w:tr>
      <w:tr w14:paraId="38BFAB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" w:type="pct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673D2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用例描述</w:t>
            </w:r>
          </w:p>
        </w:tc>
        <w:tc>
          <w:tcPr>
            <w:tcW w:w="4063" w:type="pct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D6B8A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用户查看、修改个人基础信息，维护账号资料</w:t>
            </w:r>
          </w:p>
        </w:tc>
      </w:tr>
      <w:tr w14:paraId="3244DF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" w:type="pct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3D6E6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前置条件</w:t>
            </w:r>
          </w:p>
        </w:tc>
        <w:tc>
          <w:tcPr>
            <w:tcW w:w="4063" w:type="pct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E476EE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用户已成功登录系统</w:t>
            </w:r>
          </w:p>
        </w:tc>
      </w:tr>
      <w:tr w14:paraId="3DE592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" w:type="pct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CF8F7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后置条件</w:t>
            </w:r>
          </w:p>
        </w:tc>
        <w:tc>
          <w:tcPr>
            <w:tcW w:w="4063" w:type="pct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A14E5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用户信息修改完成，系统更新对应数据</w:t>
            </w:r>
          </w:p>
        </w:tc>
      </w:tr>
      <w:tr w14:paraId="529ADF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" w:type="pct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5FB967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输入</w:t>
            </w:r>
          </w:p>
        </w:tc>
        <w:tc>
          <w:tcPr>
            <w:tcW w:w="4063" w:type="pct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E767CE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昵称、手机号、收货地址等可修改信息</w:t>
            </w:r>
          </w:p>
        </w:tc>
      </w:tr>
      <w:tr w14:paraId="57B7F3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" w:type="pct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317505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基本事件流</w:t>
            </w:r>
          </w:p>
        </w:tc>
        <w:tc>
          <w:tcPr>
            <w:tcW w:w="4063" w:type="pct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04348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1. 用户进入个人信息页面；2. 查看现有信息；3. 选择修改对应字段；4. 输入新信息并提交；5. 系统校验后更新数据</w:t>
            </w:r>
          </w:p>
        </w:tc>
      </w:tr>
      <w:tr w14:paraId="7C6526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" w:type="pct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AE7C1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输出</w:t>
            </w:r>
          </w:p>
        </w:tc>
        <w:tc>
          <w:tcPr>
            <w:tcW w:w="4063" w:type="pct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B08A9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信息修改成功提示、更新后的个人信息页面</w:t>
            </w:r>
          </w:p>
        </w:tc>
      </w:tr>
      <w:tr w14:paraId="1B8F0B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" w:type="pct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17541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约束条件</w:t>
            </w:r>
          </w:p>
        </w:tc>
        <w:tc>
          <w:tcPr>
            <w:tcW w:w="4063" w:type="pct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0FFEC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1. 手机号修改需重新验证；2. 实名信息不可修改</w:t>
            </w:r>
          </w:p>
        </w:tc>
      </w:tr>
      <w:tr w14:paraId="5A8BCE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" w:type="pct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F481E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相关业务规则</w:t>
            </w:r>
          </w:p>
        </w:tc>
        <w:tc>
          <w:tcPr>
            <w:tcW w:w="4063" w:type="pct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5CB72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1. 信息修改需符合系统格式要求；2. 敏感信息修改需二次验证</w:t>
            </w:r>
          </w:p>
        </w:tc>
      </w:tr>
      <w:tr w14:paraId="6F74F1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" w:type="pct"/>
            <w:tcBorders>
              <w:top w:val="nil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34EB6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异常描述</w:t>
            </w:r>
          </w:p>
        </w:tc>
        <w:tc>
          <w:tcPr>
            <w:tcW w:w="4063" w:type="pct"/>
            <w:tcBorders>
              <w:top w:val="nil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BB0D0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1. 新手机号已被绑定；2. 信息格式不符合要求</w:t>
            </w:r>
          </w:p>
        </w:tc>
      </w:tr>
    </w:tbl>
    <w:p w14:paraId="630B206B">
      <w:pPr>
        <w:spacing w:after="120" w:line="360" w:lineRule="auto"/>
        <w:jc w:val="both"/>
        <w:outlineLvl w:val="1"/>
        <w:rPr>
          <w:rFonts w:ascii="Arial" w:hAnsi="Arial" w:eastAsia="宋体" w:cs="Arial"/>
          <w:b w:val="0"/>
          <w:i w:val="0"/>
          <w:strike w:val="0"/>
          <w:color w:val="auto"/>
          <w:sz w:val="24"/>
          <w:u w:val="none"/>
        </w:rPr>
      </w:pPr>
      <w:bookmarkStart w:id="2" w:name="heading_3"/>
    </w:p>
    <w:p w14:paraId="30007F32">
      <w:pPr>
        <w:spacing w:after="120" w:line="360" w:lineRule="auto"/>
        <w:jc w:val="both"/>
        <w:outlineLvl w:val="1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ascii="Arial" w:hAnsi="Arial" w:eastAsia="宋体" w:cs="Arial"/>
          <w:b w:val="0"/>
          <w:i w:val="0"/>
          <w:strike w:val="0"/>
          <w:color w:val="auto"/>
          <w:sz w:val="24"/>
          <w:u w:val="none"/>
        </w:rPr>
        <w:t>用例4：搜索发现充电桩</w:t>
      </w:r>
      <w:bookmarkEnd w:id="2"/>
    </w:p>
    <w:tbl>
      <w:tblPr>
        <w:tblStyle w:val="2"/>
        <w:tblW w:w="5000" w:type="pct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3"/>
        <w:gridCol w:w="6953"/>
      </w:tblGrid>
      <w:tr w14:paraId="269D50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single" w:color="4874CB" w:themeColor="accent1" w:sz="8" w:space="0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4874CB" w:themeFill="accent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980523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FFFFFF"/>
              </w:rPr>
            </w:pPr>
            <w:r>
              <w:rPr>
                <w:rFonts w:ascii="Arial" w:hAnsi="Arial" w:eastAsia="等线" w:cs="Arial"/>
                <w:b/>
                <w:i w:val="0"/>
                <w:color w:val="FFFFFF"/>
                <w:sz w:val="22"/>
              </w:rPr>
              <w:t>字段</w:t>
            </w:r>
          </w:p>
        </w:tc>
        <w:tc>
          <w:tcPr>
            <w:tcW w:w="4067" w:type="pct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4874CB" w:themeFill="accent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DB8F81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FFFFFF"/>
              </w:rPr>
            </w:pPr>
            <w:r>
              <w:rPr>
                <w:rFonts w:ascii="Arial" w:hAnsi="Arial" w:eastAsia="等线" w:cs="Arial"/>
                <w:b/>
                <w:i w:val="0"/>
                <w:color w:val="FFFFFF"/>
                <w:sz w:val="22"/>
              </w:rPr>
              <w:t>内容</w:t>
            </w:r>
          </w:p>
        </w:tc>
      </w:tr>
      <w:tr w14:paraId="106989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single" w:color="4874CB" w:themeColor="accent1" w:sz="8" w:space="0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5483C2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用例名称</w:t>
            </w:r>
          </w:p>
        </w:tc>
        <w:tc>
          <w:tcPr>
            <w:tcW w:w="4067" w:type="pct"/>
            <w:tcBorders>
              <w:top w:val="single" w:color="4874CB" w:themeColor="accent1" w:sz="8" w:space="0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621B1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搜索发现充电桩</w:t>
            </w:r>
          </w:p>
        </w:tc>
      </w:tr>
      <w:tr w14:paraId="49CB84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2D93CD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用例编号</w:t>
            </w:r>
          </w:p>
        </w:tc>
        <w:tc>
          <w:tcPr>
            <w:tcW w:w="4067" w:type="pct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762FF7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UC-004</w:t>
            </w:r>
          </w:p>
        </w:tc>
      </w:tr>
      <w:tr w14:paraId="3EAE33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E27ED2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参与者</w:t>
            </w:r>
          </w:p>
        </w:tc>
        <w:tc>
          <w:tcPr>
            <w:tcW w:w="4067" w:type="pct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667F85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车主</w:t>
            </w:r>
          </w:p>
        </w:tc>
      </w:tr>
      <w:tr w14:paraId="7C42AE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7828B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用例描述</w:t>
            </w:r>
          </w:p>
        </w:tc>
        <w:tc>
          <w:tcPr>
            <w:tcW w:w="4067" w:type="pct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EF7B5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车主通过系统查找符合需求的充电桩，获取桩群位置、状态等信息</w:t>
            </w:r>
          </w:p>
        </w:tc>
      </w:tr>
      <w:tr w14:paraId="3A69C4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535D5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前置条件</w:t>
            </w:r>
          </w:p>
        </w:tc>
        <w:tc>
          <w:tcPr>
            <w:tcW w:w="4067" w:type="pct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B264A5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车主已成功登录系统</w:t>
            </w:r>
          </w:p>
        </w:tc>
      </w:tr>
      <w:tr w14:paraId="325494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1073CD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后置条件</w:t>
            </w:r>
          </w:p>
        </w:tc>
        <w:tc>
          <w:tcPr>
            <w:tcW w:w="4067" w:type="pct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FC117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系统展示符合条件的充电桩列表/地图分布</w:t>
            </w:r>
          </w:p>
        </w:tc>
      </w:tr>
      <w:tr w14:paraId="31CCC3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15DED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输入</w:t>
            </w:r>
          </w:p>
        </w:tc>
        <w:tc>
          <w:tcPr>
            <w:tcW w:w="4067" w:type="pct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49030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位置信息、筛选条件（可选）</w:t>
            </w:r>
          </w:p>
        </w:tc>
      </w:tr>
      <w:tr w14:paraId="6D5598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C8992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基本事件流</w:t>
            </w:r>
          </w:p>
        </w:tc>
        <w:tc>
          <w:tcPr>
            <w:tcW w:w="4067" w:type="pct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390BD4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1. 车主进入充电桩搜索页面；2. 系统基于定位展示周边桩群；3. 车主可通过地图/多条件筛选缩小范围；4. 系统展示筛选后的充电桩信息</w:t>
            </w:r>
          </w:p>
        </w:tc>
      </w:tr>
      <w:tr w14:paraId="354414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14B5F9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输出</w:t>
            </w:r>
          </w:p>
        </w:tc>
        <w:tc>
          <w:tcPr>
            <w:tcW w:w="4067" w:type="pct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32E72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充电桩列表、地图分布、桩群详情（位置、空闲状态、收费标准）</w:t>
            </w:r>
          </w:p>
        </w:tc>
      </w:tr>
      <w:tr w14:paraId="214B5C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A42EF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约束条件</w:t>
            </w:r>
          </w:p>
        </w:tc>
        <w:tc>
          <w:tcPr>
            <w:tcW w:w="4067" w:type="pct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209DA0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1. 需获取用户定位权限；2. 筛选条件需符合系统预设范围</w:t>
            </w:r>
          </w:p>
        </w:tc>
      </w:tr>
      <w:tr w14:paraId="42CFE6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B87D94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相关业务规则</w:t>
            </w:r>
          </w:p>
        </w:tc>
        <w:tc>
          <w:tcPr>
            <w:tcW w:w="4067" w:type="pct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BBD7B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1. 优先展示距离近、空闲率高的充电桩；2. 实时同步充电桩状态</w:t>
            </w:r>
          </w:p>
        </w:tc>
      </w:tr>
      <w:tr w14:paraId="6FA4AA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nil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3536C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异常描述</w:t>
            </w:r>
          </w:p>
        </w:tc>
        <w:tc>
          <w:tcPr>
            <w:tcW w:w="4067" w:type="pct"/>
            <w:tcBorders>
              <w:top w:val="nil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7C7CC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1. 定位权限未开启；2. 周边无可用充电桩；3. 网络异常导致数据加载失败</w:t>
            </w:r>
          </w:p>
        </w:tc>
      </w:tr>
    </w:tbl>
    <w:p w14:paraId="0AECE9AB">
      <w:pPr>
        <w:spacing w:after="120" w:line="360" w:lineRule="auto"/>
        <w:jc w:val="both"/>
        <w:outlineLvl w:val="1"/>
        <w:rPr>
          <w:rFonts w:ascii="Arial" w:hAnsi="Arial" w:eastAsia="宋体" w:cs="Arial"/>
          <w:b w:val="0"/>
          <w:i w:val="0"/>
          <w:strike w:val="0"/>
          <w:color w:val="auto"/>
          <w:sz w:val="24"/>
          <w:u w:val="none"/>
        </w:rPr>
      </w:pPr>
      <w:bookmarkStart w:id="3" w:name="heading_4"/>
    </w:p>
    <w:p w14:paraId="1EDAA103">
      <w:pPr>
        <w:spacing w:after="120" w:line="360" w:lineRule="auto"/>
        <w:jc w:val="both"/>
        <w:outlineLvl w:val="1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ascii="Arial" w:hAnsi="Arial" w:eastAsia="宋体" w:cs="Arial"/>
          <w:b w:val="0"/>
          <w:i w:val="0"/>
          <w:strike w:val="0"/>
          <w:color w:val="auto"/>
          <w:sz w:val="24"/>
          <w:u w:val="none"/>
        </w:rPr>
        <w:t>用例5：预约管理充电桩</w:t>
      </w:r>
      <w:bookmarkEnd w:id="3"/>
    </w:p>
    <w:tbl>
      <w:tblPr>
        <w:tblStyle w:val="2"/>
        <w:tblW w:w="5000" w:type="pct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6946"/>
      </w:tblGrid>
      <w:tr w14:paraId="1B02E3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" w:type="pct"/>
            <w:tcBorders>
              <w:top w:val="single" w:color="4874CB" w:themeColor="accent1" w:sz="8" w:space="0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4874CB" w:themeFill="accent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46D5C5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FFFFFF"/>
              </w:rPr>
            </w:pPr>
            <w:r>
              <w:rPr>
                <w:rFonts w:ascii="Arial" w:hAnsi="Arial" w:eastAsia="等线" w:cs="Arial"/>
                <w:b/>
                <w:i w:val="0"/>
                <w:color w:val="FFFFFF"/>
                <w:sz w:val="22"/>
              </w:rPr>
              <w:t>字段</w:t>
            </w:r>
          </w:p>
        </w:tc>
        <w:tc>
          <w:tcPr>
            <w:tcW w:w="4063" w:type="pct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4874CB" w:themeFill="accent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31C1E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FFFFFF"/>
              </w:rPr>
            </w:pPr>
            <w:r>
              <w:rPr>
                <w:rFonts w:ascii="Arial" w:hAnsi="Arial" w:eastAsia="等线" w:cs="Arial"/>
                <w:b/>
                <w:i w:val="0"/>
                <w:color w:val="FFFFFF"/>
                <w:sz w:val="22"/>
              </w:rPr>
              <w:t>内容</w:t>
            </w:r>
          </w:p>
        </w:tc>
      </w:tr>
      <w:tr w14:paraId="286AEE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" w:type="pct"/>
            <w:tcBorders>
              <w:top w:val="single" w:color="4874CB" w:themeColor="accent1" w:sz="8" w:space="0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81C14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用例名称</w:t>
            </w:r>
          </w:p>
        </w:tc>
        <w:tc>
          <w:tcPr>
            <w:tcW w:w="4063" w:type="pct"/>
            <w:tcBorders>
              <w:top w:val="single" w:color="4874CB" w:themeColor="accent1" w:sz="8" w:space="0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38762C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预约管理充电桩</w:t>
            </w:r>
          </w:p>
        </w:tc>
      </w:tr>
      <w:tr w14:paraId="4BEB05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" w:type="pct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FB437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用例编号</w:t>
            </w:r>
          </w:p>
        </w:tc>
        <w:tc>
          <w:tcPr>
            <w:tcW w:w="4063" w:type="pct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16723D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UC-005</w:t>
            </w:r>
          </w:p>
        </w:tc>
      </w:tr>
      <w:tr w14:paraId="3A8E77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" w:type="pct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7F8098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参与者</w:t>
            </w:r>
          </w:p>
        </w:tc>
        <w:tc>
          <w:tcPr>
            <w:tcW w:w="4063" w:type="pct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E186F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车主</w:t>
            </w:r>
          </w:p>
        </w:tc>
      </w:tr>
      <w:tr w14:paraId="0357BE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" w:type="pct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692318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用例描述</w:t>
            </w:r>
          </w:p>
        </w:tc>
        <w:tc>
          <w:tcPr>
            <w:tcW w:w="4063" w:type="pct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26D3F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车主完成充电桩预约操作，锁定充电时段，保障充电权益</w:t>
            </w:r>
          </w:p>
        </w:tc>
      </w:tr>
      <w:tr w14:paraId="491262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" w:type="pct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6320F6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前置条件</w:t>
            </w:r>
          </w:p>
        </w:tc>
        <w:tc>
          <w:tcPr>
            <w:tcW w:w="4063" w:type="pct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27292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1. 车主已登录并完成实名认证；2. 已选中目标充电桩且该时段空闲</w:t>
            </w:r>
          </w:p>
        </w:tc>
      </w:tr>
      <w:tr w14:paraId="26CD94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" w:type="pct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4C4029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后置条件</w:t>
            </w:r>
          </w:p>
        </w:tc>
        <w:tc>
          <w:tcPr>
            <w:tcW w:w="4063" w:type="pct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3CF48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系统生成预约订单，锁定对应充电桩时段</w:t>
            </w:r>
          </w:p>
        </w:tc>
      </w:tr>
      <w:tr w14:paraId="3B9012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" w:type="pct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11415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输入</w:t>
            </w:r>
          </w:p>
        </w:tc>
        <w:tc>
          <w:tcPr>
            <w:tcW w:w="4063" w:type="pct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548DC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目标充电桩、预约时段、车辆信息</w:t>
            </w:r>
          </w:p>
        </w:tc>
      </w:tr>
      <w:tr w14:paraId="513BA0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" w:type="pct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1FF595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基本事件流</w:t>
            </w:r>
          </w:p>
        </w:tc>
        <w:tc>
          <w:tcPr>
            <w:tcW w:w="4063" w:type="pct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55133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1. 车主选中目标充电桩；2. 选择可预约时段并提交；3. 系统校验时段可用性；4. 校验通过，生成预约订单；5. 车主确认订单，完成预约</w:t>
            </w:r>
          </w:p>
        </w:tc>
      </w:tr>
      <w:tr w14:paraId="71828D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" w:type="pct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4A1FF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输出</w:t>
            </w:r>
          </w:p>
        </w:tc>
        <w:tc>
          <w:tcPr>
            <w:tcW w:w="4063" w:type="pct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375BB8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预约成功提示、预约订单详情、订单编号</w:t>
            </w:r>
          </w:p>
        </w:tc>
      </w:tr>
      <w:tr w14:paraId="5416611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" w:type="pct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E843A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约束条件</w:t>
            </w:r>
          </w:p>
        </w:tc>
        <w:tc>
          <w:tcPr>
            <w:tcW w:w="4063" w:type="pct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8A26D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1. 单次预约时长不超过4小时；2. 同一用户同时最多存在2个有效预约</w:t>
            </w:r>
          </w:p>
        </w:tc>
      </w:tr>
      <w:tr w14:paraId="06BFD2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" w:type="pct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631E5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相关业务规则</w:t>
            </w:r>
          </w:p>
        </w:tc>
        <w:tc>
          <w:tcPr>
            <w:tcW w:w="4063" w:type="pct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EB1517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1. 预约成功后15分钟内未到店，订单自动取消；2. 取消预约需提前30分钟</w:t>
            </w:r>
          </w:p>
        </w:tc>
      </w:tr>
      <w:tr w14:paraId="7BA7DD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" w:type="pct"/>
            <w:tcBorders>
              <w:top w:val="nil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8CE71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异常描述</w:t>
            </w:r>
          </w:p>
        </w:tc>
        <w:tc>
          <w:tcPr>
            <w:tcW w:w="4063" w:type="pct"/>
            <w:tcBorders>
              <w:top w:val="nil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E2C5D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1. 预约时段已被占用；2. 预约次数超限；3. 充电桩状态异常（故障/离线）</w:t>
            </w:r>
          </w:p>
        </w:tc>
      </w:tr>
    </w:tbl>
    <w:p w14:paraId="4747D1B4">
      <w:pPr>
        <w:spacing w:after="120" w:line="360" w:lineRule="auto"/>
        <w:jc w:val="both"/>
        <w:outlineLvl w:val="1"/>
        <w:rPr>
          <w:rFonts w:ascii="Arial" w:hAnsi="Arial" w:eastAsia="宋体" w:cs="Arial"/>
          <w:b w:val="0"/>
          <w:i w:val="0"/>
          <w:strike w:val="0"/>
          <w:color w:val="auto"/>
          <w:sz w:val="24"/>
          <w:u w:val="none"/>
        </w:rPr>
      </w:pPr>
      <w:bookmarkStart w:id="4" w:name="heading_5"/>
    </w:p>
    <w:p w14:paraId="3D80C9BB">
      <w:pPr>
        <w:spacing w:after="120" w:line="360" w:lineRule="auto"/>
        <w:jc w:val="both"/>
        <w:outlineLvl w:val="1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ascii="Arial" w:hAnsi="Arial" w:eastAsia="宋体" w:cs="Arial"/>
          <w:b w:val="0"/>
          <w:i w:val="0"/>
          <w:strike w:val="0"/>
          <w:color w:val="auto"/>
          <w:sz w:val="24"/>
          <w:u w:val="none"/>
        </w:rPr>
        <w:t>用例6：执行充电与支付</w:t>
      </w:r>
      <w:bookmarkEnd w:id="4"/>
    </w:p>
    <w:tbl>
      <w:tblPr>
        <w:tblStyle w:val="2"/>
        <w:tblW w:w="5000" w:type="pct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3"/>
        <w:gridCol w:w="6953"/>
      </w:tblGrid>
      <w:tr w14:paraId="1BB083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932" w:type="pct"/>
            <w:tcBorders>
              <w:top w:val="single" w:color="4874CB" w:themeColor="accent1" w:sz="8" w:space="0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4874CB" w:themeFill="accent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B00C9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FFFFFF"/>
              </w:rPr>
            </w:pPr>
            <w:r>
              <w:rPr>
                <w:rFonts w:ascii="Arial" w:hAnsi="Arial" w:eastAsia="等线" w:cs="Arial"/>
                <w:b/>
                <w:i w:val="0"/>
                <w:color w:val="FFFFFF"/>
                <w:sz w:val="22"/>
              </w:rPr>
              <w:t>字段</w:t>
            </w:r>
          </w:p>
        </w:tc>
        <w:tc>
          <w:tcPr>
            <w:tcW w:w="4067" w:type="pct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4874CB" w:themeFill="accent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00872D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FFFFFF"/>
              </w:rPr>
            </w:pPr>
            <w:r>
              <w:rPr>
                <w:rFonts w:ascii="Arial" w:hAnsi="Arial" w:eastAsia="等线" w:cs="Arial"/>
                <w:b/>
                <w:i w:val="0"/>
                <w:color w:val="FFFFFF"/>
                <w:sz w:val="22"/>
              </w:rPr>
              <w:t>内容</w:t>
            </w:r>
          </w:p>
        </w:tc>
      </w:tr>
      <w:tr w14:paraId="3BD56E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single" w:color="4874CB" w:themeColor="accent1" w:sz="8" w:space="0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4C0FFB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用例名称</w:t>
            </w:r>
          </w:p>
        </w:tc>
        <w:tc>
          <w:tcPr>
            <w:tcW w:w="4067" w:type="pct"/>
            <w:tcBorders>
              <w:top w:val="single" w:color="4874CB" w:themeColor="accent1" w:sz="8" w:space="0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2AC04D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执行充电与支付</w:t>
            </w:r>
          </w:p>
        </w:tc>
      </w:tr>
      <w:tr w14:paraId="3D644E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5284B4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用例编号</w:t>
            </w:r>
          </w:p>
        </w:tc>
        <w:tc>
          <w:tcPr>
            <w:tcW w:w="4067" w:type="pct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C6EF2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UC-006</w:t>
            </w:r>
          </w:p>
        </w:tc>
      </w:tr>
      <w:tr w14:paraId="3C6A5E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FA7655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参与者</w:t>
            </w:r>
          </w:p>
        </w:tc>
        <w:tc>
          <w:tcPr>
            <w:tcW w:w="4067" w:type="pct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7A7B0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车主</w:t>
            </w:r>
          </w:p>
        </w:tc>
      </w:tr>
      <w:tr w14:paraId="40CA56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488D67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用例描述</w:t>
            </w:r>
          </w:p>
        </w:tc>
        <w:tc>
          <w:tcPr>
            <w:tcW w:w="4067" w:type="pct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343163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车主完成充电桩启动、充电、结束、账单生成与在线支付的全流程</w:t>
            </w:r>
          </w:p>
        </w:tc>
      </w:tr>
      <w:tr w14:paraId="482EB7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A2CFDC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前置条件</w:t>
            </w:r>
          </w:p>
        </w:tc>
        <w:tc>
          <w:tcPr>
            <w:tcW w:w="4067" w:type="pct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053EC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1. 车主已登录并完成实名认证；2. 有有效预约订单/现场桩空闲；3. 车辆已连接充电桩</w:t>
            </w:r>
          </w:p>
        </w:tc>
      </w:tr>
      <w:tr w14:paraId="601990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808AA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后置条件</w:t>
            </w:r>
          </w:p>
        </w:tc>
        <w:tc>
          <w:tcPr>
            <w:tcW w:w="4067" w:type="pct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86D72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1. 充电完成，系统生成充电账单；2. 支付完成，订单状态更新为已结清</w:t>
            </w:r>
          </w:p>
        </w:tc>
      </w:tr>
      <w:tr w14:paraId="2A3CE0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7BAE0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输入</w:t>
            </w:r>
          </w:p>
        </w:tc>
        <w:tc>
          <w:tcPr>
            <w:tcW w:w="4067" w:type="pct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47B05B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充电启动指令、支付方式、支付密码/验证码</w:t>
            </w:r>
          </w:p>
        </w:tc>
      </w:tr>
      <w:tr w14:paraId="01D026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C43CA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基本事件流</w:t>
            </w:r>
          </w:p>
        </w:tc>
        <w:tc>
          <w:tcPr>
            <w:tcW w:w="4067" w:type="pct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9262F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1. 车主连接车辆与充电桩；2. 系统校验预约资格/桩状态，启动充电；3. 充电过程中实时同步电量、费用；4. 车主手动结束充电/充满自动结束；5. 系统生成充电账单；6. 车主选择支付方式，完成在线支付；7. 系统确认支付成功，更新订单状态</w:t>
            </w:r>
          </w:p>
        </w:tc>
      </w:tr>
      <w:tr w14:paraId="0E3CE4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B97564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输出</w:t>
            </w:r>
          </w:p>
        </w:tc>
        <w:tc>
          <w:tcPr>
            <w:tcW w:w="4067" w:type="pct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C7C8EB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充电启动成功提示、充电实时数据、充电账单、支付成功凭证</w:t>
            </w:r>
          </w:p>
        </w:tc>
      </w:tr>
      <w:tr w14:paraId="6E30BC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9DF5B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约束条件</w:t>
            </w:r>
          </w:p>
        </w:tc>
        <w:tc>
          <w:tcPr>
            <w:tcW w:w="4067" w:type="pct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0A372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1. 充电过程中不可断开车辆连接；2. 支付需在充电结束后24小时内完成</w:t>
            </w:r>
          </w:p>
        </w:tc>
      </w:tr>
      <w:tr w14:paraId="7410CD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27967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相关业务规则</w:t>
            </w:r>
          </w:p>
        </w:tc>
        <w:tc>
          <w:tcPr>
            <w:tcW w:w="4067" w:type="pct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9918B2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1. 充电费用=时段电价×充电量+服务费；2. 逾期未支付将限制后续预约权限</w:t>
            </w:r>
          </w:p>
        </w:tc>
      </w:tr>
      <w:tr w14:paraId="7ADB63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nil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0485B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异常描述</w:t>
            </w:r>
          </w:p>
        </w:tc>
        <w:tc>
          <w:tcPr>
            <w:tcW w:w="4067" w:type="pct"/>
            <w:tcBorders>
              <w:top w:val="nil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2A9141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1. 充电中途断电/桩故障；2. 支付超时/失败；3. 账单金额异常；4. 车辆连接异常</w:t>
            </w:r>
          </w:p>
        </w:tc>
      </w:tr>
    </w:tbl>
    <w:p w14:paraId="20733A04">
      <w:pPr>
        <w:spacing w:after="120" w:line="360" w:lineRule="auto"/>
        <w:jc w:val="both"/>
        <w:outlineLvl w:val="1"/>
        <w:rPr>
          <w:rFonts w:ascii="Arial" w:hAnsi="Arial" w:eastAsia="宋体" w:cs="Arial"/>
          <w:b w:val="0"/>
          <w:i w:val="0"/>
          <w:strike w:val="0"/>
          <w:color w:val="auto"/>
          <w:sz w:val="24"/>
          <w:u w:val="none"/>
        </w:rPr>
      </w:pPr>
      <w:bookmarkStart w:id="5" w:name="heading_6"/>
    </w:p>
    <w:p w14:paraId="1846EAB3">
      <w:pPr>
        <w:spacing w:after="120" w:line="360" w:lineRule="auto"/>
        <w:jc w:val="both"/>
        <w:outlineLvl w:val="1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ascii="Arial" w:hAnsi="Arial" w:eastAsia="宋体" w:cs="Arial"/>
          <w:b w:val="0"/>
          <w:i w:val="0"/>
          <w:strike w:val="0"/>
          <w:color w:val="auto"/>
          <w:sz w:val="24"/>
          <w:u w:val="none"/>
        </w:rPr>
        <w:t>用例7：充电记录查询</w:t>
      </w:r>
      <w:bookmarkEnd w:id="5"/>
    </w:p>
    <w:tbl>
      <w:tblPr>
        <w:tblStyle w:val="2"/>
        <w:tblW w:w="5000" w:type="pct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3"/>
        <w:gridCol w:w="6953"/>
      </w:tblGrid>
      <w:tr w14:paraId="3EEE9F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single" w:color="4874CB" w:themeColor="accent1" w:sz="8" w:space="0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4874CB" w:themeFill="accent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F1E23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FFFFFF"/>
              </w:rPr>
            </w:pPr>
            <w:r>
              <w:rPr>
                <w:rFonts w:ascii="Arial" w:hAnsi="Arial" w:eastAsia="等线" w:cs="Arial"/>
                <w:b/>
                <w:i w:val="0"/>
                <w:color w:val="FFFFFF"/>
                <w:sz w:val="22"/>
              </w:rPr>
              <w:t>字段</w:t>
            </w:r>
          </w:p>
        </w:tc>
        <w:tc>
          <w:tcPr>
            <w:tcW w:w="4067" w:type="pct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4874CB" w:themeFill="accent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875A6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FFFFFF"/>
              </w:rPr>
            </w:pPr>
            <w:r>
              <w:rPr>
                <w:rFonts w:ascii="Arial" w:hAnsi="Arial" w:eastAsia="等线" w:cs="Arial"/>
                <w:b/>
                <w:i w:val="0"/>
                <w:color w:val="FFFFFF"/>
                <w:sz w:val="22"/>
              </w:rPr>
              <w:t>内容</w:t>
            </w:r>
          </w:p>
        </w:tc>
      </w:tr>
      <w:tr w14:paraId="35D606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single" w:color="4874CB" w:themeColor="accent1" w:sz="8" w:space="0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19A04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用例名称</w:t>
            </w:r>
          </w:p>
        </w:tc>
        <w:tc>
          <w:tcPr>
            <w:tcW w:w="4067" w:type="pct"/>
            <w:tcBorders>
              <w:top w:val="single" w:color="4874CB" w:themeColor="accent1" w:sz="8" w:space="0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11002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充电记录查询</w:t>
            </w:r>
          </w:p>
        </w:tc>
      </w:tr>
      <w:tr w14:paraId="0940C6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DD3B74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用例编号</w:t>
            </w:r>
            <w:bookmarkStart w:id="6" w:name="_GoBack"/>
            <w:bookmarkEnd w:id="6"/>
          </w:p>
        </w:tc>
        <w:tc>
          <w:tcPr>
            <w:tcW w:w="4067" w:type="pct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C77A39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UC-007</w:t>
            </w:r>
          </w:p>
        </w:tc>
      </w:tr>
      <w:tr w14:paraId="09A857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30ACFF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参与者</w:t>
            </w:r>
          </w:p>
        </w:tc>
        <w:tc>
          <w:tcPr>
            <w:tcW w:w="4067" w:type="pct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F08B52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车主</w:t>
            </w:r>
          </w:p>
        </w:tc>
      </w:tr>
      <w:tr w14:paraId="650991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467EE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用例描述</w:t>
            </w:r>
          </w:p>
        </w:tc>
        <w:tc>
          <w:tcPr>
            <w:tcW w:w="4067" w:type="pct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A5B3F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车主查询历史充电订单、预约订单、支付记录等全量业务数据</w:t>
            </w:r>
          </w:p>
        </w:tc>
      </w:tr>
      <w:tr w14:paraId="4234F4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36870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前置条件</w:t>
            </w:r>
          </w:p>
        </w:tc>
        <w:tc>
          <w:tcPr>
            <w:tcW w:w="4067" w:type="pct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896F2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车主已成功登录系统</w:t>
            </w:r>
          </w:p>
        </w:tc>
      </w:tr>
      <w:tr w14:paraId="49C5AD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1BABBE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后置条件</w:t>
            </w:r>
          </w:p>
        </w:tc>
        <w:tc>
          <w:tcPr>
            <w:tcW w:w="4067" w:type="pct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6EBBB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系统展示车主对应历史记录列表</w:t>
            </w:r>
          </w:p>
        </w:tc>
      </w:tr>
      <w:tr w14:paraId="0B7466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89BD4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输入</w:t>
            </w:r>
          </w:p>
        </w:tc>
        <w:tc>
          <w:tcPr>
            <w:tcW w:w="4067" w:type="pct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BE3F5E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查询时间范围、订单状态（可选）</w:t>
            </w:r>
          </w:p>
        </w:tc>
      </w:tr>
      <w:tr w14:paraId="619121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BA0526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基本事件流</w:t>
            </w:r>
          </w:p>
        </w:tc>
        <w:tc>
          <w:tcPr>
            <w:tcW w:w="4067" w:type="pct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25C753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1. 车主进入充电记录页面；2. 系统默认展示近3个月记录；3. 车主可通过时间/状态筛选；4. 系统展示筛选后的记录列表，支持查看详情</w:t>
            </w:r>
          </w:p>
        </w:tc>
      </w:tr>
      <w:tr w14:paraId="61E86E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755BB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输出</w:t>
            </w:r>
          </w:p>
        </w:tc>
        <w:tc>
          <w:tcPr>
            <w:tcW w:w="4067" w:type="pct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86990C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充电/预约/支付记录列表、订单详情页</w:t>
            </w:r>
          </w:p>
        </w:tc>
      </w:tr>
      <w:tr w14:paraId="0F90DD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43250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约束条件</w:t>
            </w:r>
          </w:p>
        </w:tc>
        <w:tc>
          <w:tcPr>
            <w:tcW w:w="4067" w:type="pct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B1FD3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1. 仅可查询本人账号下的记录；2. 历史记录最长保留2年</w:t>
            </w:r>
          </w:p>
        </w:tc>
      </w:tr>
      <w:tr w14:paraId="4729E9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FCD3F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相关业务规则</w:t>
            </w:r>
          </w:p>
        </w:tc>
        <w:tc>
          <w:tcPr>
            <w:tcW w:w="4067" w:type="pct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7725A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1. 记录按时间倒序排列；2. 已删除订单仅保留归档数据</w:t>
            </w:r>
          </w:p>
        </w:tc>
      </w:tr>
      <w:tr w14:paraId="7746A3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nil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DBE3F4" w:themeFill="accent1" w:themeFillTint="3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99168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异常描述</w:t>
            </w:r>
          </w:p>
        </w:tc>
        <w:tc>
          <w:tcPr>
            <w:tcW w:w="4067" w:type="pct"/>
            <w:tcBorders>
              <w:top w:val="nil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606B1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1. 网络异常导致记录加载失败；2. 无对应历史记录</w:t>
            </w:r>
          </w:p>
        </w:tc>
      </w:tr>
    </w:tbl>
    <w:p w14:paraId="3D9759FA"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A57D85"/>
    <w:rsid w:val="635D341B"/>
    <w:rsid w:val="74781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2025-09-28T14:19:00Z</dcterms:created>
  <dc:creator>郑小君</dc:creator>
  <cp:lastModifiedBy>微信用户</cp:lastModifiedBy>
  <dcterms:modified xsi:type="dcterms:W3CDTF">2026-04-09T01:23:21Z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570FD8B6BA2440559D1FEAF0F452F5A6_12</vt:lpwstr>
  </property>
  <property fmtid="{D5CDD505-2E9C-101B-9397-08002B2CF9AE}" pid="4" name="KSOTemplateDocerSaveRecord">
    <vt:lpwstr>eyJoZGlkIjoiZTY4Y2MyN2JjNWVlYzcwZTdjYWQ0YTg4YTdmMzcxMzMiLCJ1c2VySWQiOiIxMjY5MjI4MDgzIn0=</vt:lpwstr>
  </property>
</Properties>
</file>