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ScreenShot_2026-03-03_003318_926" focussize="0,0" recolor="t" r:id="rId6"/>
    </v:background>
  </w:background>
  <w:body>
    <w:p w14:paraId="646509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14:textFill>
            <w14:noFill/>
          </w14:textFill>
        </w:rPr>
      </w:pPr>
    </w:p>
    <w:p w14:paraId="69636B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54E51A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7C3638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6B8071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6082C7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2D8906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1571DB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4F3060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0CDD0B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307FF8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1658A8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133629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210800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33DDAB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1FF5FF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3C66A8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5C6C8F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5E5EE6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099623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756AD3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165F54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62EFBC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47376F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7105AA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67B2B1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052DC0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3AEC3F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3991C1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63ABCB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44A269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105669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029393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717092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42EB62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0DF6E1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6444D6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15A6B0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127AC6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4406F9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3F4062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6B1DAE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4B5FBE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5FDBD9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p>
    <w:p w14:paraId="7A9BE8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r>
        <w:rPr>
          <w:color w:val="1F2329"/>
          <w:sz w:val="19"/>
          <w:szCs w:val="19"/>
        </w:rPr>
        <w:t>第一章 执行摘要</w:t>
      </w:r>
    </w:p>
    <w:p w14:paraId="43113D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 项目核心定位</w:t>
      </w:r>
    </w:p>
    <w:p w14:paraId="0AF8DF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1.1.1 一句话定位</w:t>
      </w:r>
    </w:p>
    <w:p w14:paraId="255DE0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“红银兴农” 是全国首个以 “东固平民银行” 红色金融精神为魂、江财财经专业为核的红旅公益助农项目。</w:t>
      </w:r>
    </w:p>
    <w:p w14:paraId="0E308F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1.1.2 项目性质</w:t>
      </w:r>
    </w:p>
    <w:p w14:paraId="042D6F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本项目参赛赛道为中国国际大学生创新大赛（原 “互联网 +” 大学生创新创业大赛）</w:t>
      </w:r>
      <w:r>
        <w:rPr>
          <w:rStyle w:val="10"/>
          <w:rFonts w:ascii="宋体" w:hAnsi="宋体" w:eastAsia="宋体" w:cs="宋体"/>
          <w:b/>
          <w:color w:val="1F2329"/>
          <w:kern w:val="0"/>
          <w:sz w:val="19"/>
          <w:szCs w:val="19"/>
          <w:lang w:val="en-US" w:eastAsia="zh-CN" w:bidi="ar"/>
        </w:rPr>
        <w:t>青年红色筑梦之旅赛道公益组</w:t>
      </w:r>
      <w:r>
        <w:rPr>
          <w:rFonts w:ascii="宋体" w:hAnsi="宋体" w:eastAsia="宋体" w:cs="宋体"/>
          <w:color w:val="1F2329"/>
          <w:kern w:val="0"/>
          <w:sz w:val="19"/>
          <w:szCs w:val="19"/>
          <w:lang w:val="en-US" w:eastAsia="zh-CN" w:bidi="ar"/>
        </w:rPr>
        <w:t>，核心服务地域为江西省吉安市青原区富田镇（东固平民银行核心发源地），辐射吉安全域 50 余个省级红色名镇。项目以 “红色金融精神溯源→财经专业志愿赋能→农户长效增收→红色金融活态传承→青年财经素养成长” 为全闭环核心模式，填补了国内红旅赛道 “红色金融独家 IP + 高校财经专业深度助农” 的领域空白，始终坚守 “不以营利为目的、仅做成本补偿” 的公益原则，打造全国高校红旅公益助农的标杆样板。</w:t>
      </w:r>
    </w:p>
    <w:p w14:paraId="6C33FD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1.2 项目缘起</w:t>
      </w:r>
    </w:p>
    <w:p w14:paraId="33823D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1.2.1 艾祖昌的困惑</w:t>
      </w:r>
    </w:p>
    <w:p w14:paraId="48FF98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项目源于团队负责人、江西财经大学校团委青年志愿者协会骨干艾祖昌的真实经历：其累计志愿服务时长超 1300 小时，其中 312 小时乡村助农志愿时长，因 “仅为体力帮扶、无专业价值落地、无成果沉淀” 被质疑。这一经历引发团队核心思考：大学生志愿服务如何跳出 “体力打杂、短期打卡、价值虚化” 的行业痛点，如何将高校王牌专业能力与公益服务深度绑定，让志愿时长真正转化为可落地、可验证、有社会价值的实践成果。</w:t>
      </w:r>
    </w:p>
    <w:p w14:paraId="25AA8E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1.2.2 谢昱哲的牵挂</w:t>
      </w:r>
    </w:p>
    <w:p w14:paraId="5A347B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项目核心需求源于团队成员、富田镇本土人谢昱哲的真实调研：其同乡农户匡平富拥有 12 亩井冈蜜柚种植基地，年均产量超 10 万斤，但因缺乏系统财务核算能力、不懂涉农优惠政策、无市场定价话语权，连续 3 年被收购商以低于市场价 20%-30% 的价格恶意压价，年均直接损失超 8 万元。经团队实地调研，富田镇超 60% 的种植农户均面临 “有好产品、无好收益” 的共性困境，这一真实痛点成为项目落地的核心导向。</w:t>
      </w:r>
    </w:p>
    <w:p w14:paraId="2982E1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1.2.3 东固红色金融的启示</w:t>
      </w:r>
    </w:p>
    <w:p w14:paraId="5EDC59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团队在富田镇助农调研期间，走进东固平民银行旧址，深度挖掘到核心精神内核：1928 年诞生于富田镇的东固平民银行，是中国共产党历史上最早创办的红色银行、发行了中国共产党第一张红色纸币，毛泽东同志曾亲临视察，高度评价其 “服务工农、稳定物价、赋能根据地建设” 的历史功绩。其 “为工农群众办实事、解难题” 的初心，与团队用财经专业服务老区农户的想法高度契合，最终确立了 “以东固红色金融精神为魂，以江财财经专业为核” 的项目核心方向，让 90 多年前的红色金融初心，在新时代乡村振兴实践中焕发新生。</w:t>
      </w:r>
    </w:p>
    <w:p w14:paraId="0B87C8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1.3 核心逻辑</w:t>
      </w:r>
    </w:p>
    <w:p w14:paraId="6A5C4B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项目构建 “红色金融精神溯源→财经专业志愿赋能→农户长效增收→红色金融活态传承→青年财经素养成长” 的全链条正向闭环，每一个环节均深度绑定东固红色金融内核，从根源上杜绝 “红色与助农两张皮” 的行业通病。</w:t>
      </w:r>
    </w:p>
    <w:p w14:paraId="3E2CFC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1.3.1 红色金融精神溯源</w:t>
      </w:r>
    </w:p>
    <w:p w14:paraId="21CD52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项目与东固平民银行旧址管委会、富田镇人民政府签订独家合作协议，获得东固平民银行红色 IP 官方授权与独家史料支持，系统挖掘东固平民银行 “服务工农、实事求是、自力更生、普惠民生” 的红色金融精神内核，搭建全国首个高校主导的东固红色金融史青年研究库。项目所有服务设计、实践动作、发展规划，全部围绕这一核心精神展开，红色精神是项目的根脉，而非营销外壳。</w:t>
      </w:r>
    </w:p>
    <w:p w14:paraId="707BE6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1.3.2 财经专业志愿赋能</w:t>
      </w:r>
    </w:p>
    <w:p w14:paraId="4591D8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依托江西财经大学会计学院、金融学院、财税与公共管理学院、电子商务学院的王牌专业优势，组建跨学科青年志愿团队，打造 6 大标准化免费专业服务模块：农户财务规范服务、涉农税务筹划服务、成本管控与定价服务、电商运营与品牌服务、红色金融宣讲服务、红色金融史料数字化服务。每一个模块均对应东固平民银行的历史职能与 “服务工农” 初心，每一项服务成果均实行 “专属署名 + 农户签字确认 + 服务对象评价” 的</w:t>
      </w:r>
      <w:r>
        <w:rPr>
          <w:rStyle w:val="10"/>
          <w:rFonts w:ascii="宋体" w:hAnsi="宋体" w:eastAsia="宋体" w:cs="宋体"/>
          <w:b/>
          <w:color w:val="1F2329"/>
          <w:kern w:val="0"/>
          <w:sz w:val="19"/>
          <w:szCs w:val="19"/>
          <w:lang w:val="en-US" w:eastAsia="zh-CN" w:bidi="ar"/>
        </w:rPr>
        <w:t>成果确权</w:t>
      </w:r>
      <w:r>
        <w:rPr>
          <w:rFonts w:ascii="宋体" w:hAnsi="宋体" w:eastAsia="宋体" w:cs="宋体"/>
          <w:color w:val="1F2329"/>
          <w:kern w:val="0"/>
          <w:sz w:val="19"/>
          <w:szCs w:val="19"/>
          <w:lang w:val="en-US" w:eastAsia="zh-CN" w:bidi="ar"/>
        </w:rPr>
        <w:t>制度，确保每一次志愿服务都有专业价值、有落地成果、有明确归属。</w:t>
      </w:r>
    </w:p>
    <w:p w14:paraId="008DA8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1.3.3 农户长效增收</w:t>
      </w:r>
    </w:p>
    <w:p w14:paraId="7457AF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项目摒弃传统助农 “一次性带货、短期输血” 的不可持续模式，以 “授人以渔” 为核心，通过四大核心动作实现农户长效增收：一是通过财务规范服务，帮农户建立标准化经营台账，精准管控种植全链条成本；二是通过税务筹划服务，帮农户足额享受涉农税收减免政策，降低合规经营成本；三是通过成本定价服务，帮农户建立科学的产品定价体系，打破收购商价格垄断，掌握市场话语权；四是通过电商运营服务，帮农户打通线上线下销售渠道，打造专属品牌 IP，提升产品溢价能力，从根源上解决农户 “不懂经营、不会算账、被压价、卖不上价” 的核心痛点。</w:t>
      </w:r>
    </w:p>
    <w:p w14:paraId="671F84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1.3.4 红色金融活态传承</w:t>
      </w:r>
    </w:p>
    <w:p w14:paraId="6C17F9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项目独家打造「东固红银」IP 体系，将东固平民银行、东固赤色邮局、公略县旧址三大富田镇独家红色旧址，与核心助农产品一一绑定，推出三款专属定制产品，每款产品销售额的 5% 定向反哺对应旧址的红色史料保护、红色研学开发、红色文化传播工作。同时，产品包装内置专属溯源二维码，消费者扫码即可收听东固红色金融故事、查看农户赋能成果、公益资金流向、农产品种植全流程信息，真正实现 “消费即助农、消费即传红”，让红色文化从纪念馆的静态史料，变成田间地头可触摸、可感知、可传播的活态内容。</w:t>
      </w:r>
    </w:p>
    <w:p w14:paraId="37C04C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1.3.5 青年财经素养成长</w:t>
      </w:r>
    </w:p>
    <w:p w14:paraId="3A7C7B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紧扣 “青年成长” 核心，项目打造 “成果确权 + 三方权威认证 + 三维成长档案” 的全链条青年成长体系：一是通过成果确权制度，让志愿者的每一项专业服务成果都有专属署名、永久公示；二是建立江西财经大学校团委、富田镇人民政府、东固平民银行旧址管委会三方联合认证体系，为志愿者出具《红色财经实践专业成果认证证书》，对接学校第二课堂学分，可用于评优评先、保研升学、求职背书；三是为每位志愿者生成 “红色金融素养 + 财经专业实践 + 社会公益价值” 三维成长档案，完整记录志愿者的实践成果、服务评价、成长轨迹，真正实现 “做一次志愿、长一次能力、留一份成果”，让青年在红色教育与专业实践中实现家国情怀与专业能力的双向提升。</w:t>
      </w:r>
    </w:p>
    <w:p w14:paraId="0C7E98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1.4 四大核心创新</w:t>
      </w:r>
    </w:p>
    <w:p w14:paraId="4F1705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1.4.1 模式创新：全国首创 “东固红色金融 + 四方共生” 助农体系</w:t>
      </w:r>
    </w:p>
    <w:p w14:paraId="0E7996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Style w:val="10"/>
          <w:rFonts w:ascii="宋体" w:hAnsi="宋体" w:eastAsia="宋体" w:cs="宋体"/>
          <w:b/>
          <w:color w:val="1F2329"/>
          <w:kern w:val="0"/>
          <w:sz w:val="19"/>
          <w:szCs w:val="19"/>
          <w:lang w:val="en-US" w:eastAsia="zh-CN" w:bidi="ar"/>
        </w:rPr>
        <w:t>全国首创</w:t>
      </w:r>
      <w:r>
        <w:rPr>
          <w:rFonts w:ascii="宋体" w:hAnsi="宋体" w:eastAsia="宋体" w:cs="宋体"/>
          <w:color w:val="1F2329"/>
          <w:kern w:val="0"/>
          <w:sz w:val="19"/>
          <w:szCs w:val="19"/>
          <w:lang w:val="en-US" w:eastAsia="zh-CN" w:bidi="ar"/>
        </w:rPr>
        <w:t>打破传统公益项目 “高校单向帮扶农户” 的施舍式、短期化困局，构建 “江财青年 + 富田镇人民政府 + 东固平民银行旧址管委会 + 本土农户” 四方权责清晰、资源互补、互利共赢的长效共生机制。其中，镇政府提供政策支持与农户精准对接，旧址管委会提供独家 IP 与红色史料权威背书，江财青年提供专业服务与落地执行，本土农户提供实践场景与稳定供应链，四方形成闭环、无单向付出，彻底解决了传统助农项目 “项目结束、帮扶停止” 的不可持续问题，是红旅赛道首个将红色 IP、政府资源、高校专业、农户需求深度绑定的共生模式。</w:t>
      </w:r>
    </w:p>
    <w:p w14:paraId="592486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1.4.2 产品创新：独家打造、不可复制的「东固红银」IP 体系</w:t>
      </w:r>
    </w:p>
    <w:p w14:paraId="2AED73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Style w:val="10"/>
          <w:rFonts w:ascii="宋体" w:hAnsi="宋体" w:eastAsia="宋体" w:cs="宋体"/>
          <w:b/>
          <w:color w:val="1F2329"/>
          <w:kern w:val="0"/>
          <w:sz w:val="19"/>
          <w:szCs w:val="19"/>
          <w:lang w:val="en-US" w:eastAsia="zh-CN" w:bidi="ar"/>
        </w:rPr>
        <w:t>独家打造、不可复制</w:t>
      </w:r>
      <w:r>
        <w:rPr>
          <w:rFonts w:ascii="宋体" w:hAnsi="宋体" w:eastAsia="宋体" w:cs="宋体"/>
          <w:color w:val="1F2329"/>
          <w:kern w:val="0"/>
          <w:sz w:val="19"/>
          <w:szCs w:val="19"/>
          <w:lang w:val="en-US" w:eastAsia="zh-CN" w:bidi="ar"/>
        </w:rPr>
        <w:t>区别于行业内通用的 “红色插画印包装” 的同质化文创模式，项目实现 “一旧址一产品、一产品一赋能、一赋能一传承” 的全闭环设计：独家绑定富田镇三大专属红色旧址并获得官方授权，其他团队无法复刻；每一款产品都对应团队的专业赋能成果，而非简单的包装美化；每一款产品都有刚性的公益反哺机制，实现助农增收与红色传承的深度绑定，形成全国独一份的 “红色金融 IP + 助农产品” 产品壁垒，在红旅赛道具备绝对的唯一性与辨识度。</w:t>
      </w:r>
    </w:p>
    <w:p w14:paraId="6E91ED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1.4.3 体系创新：全国首创志愿成果确权 + 三方权威认证体系</w:t>
      </w:r>
    </w:p>
    <w:p w14:paraId="71CF58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Style w:val="10"/>
          <w:rFonts w:ascii="宋体" w:hAnsi="宋体" w:eastAsia="宋体" w:cs="宋体"/>
          <w:b/>
          <w:color w:val="1F2329"/>
          <w:kern w:val="0"/>
          <w:sz w:val="19"/>
          <w:szCs w:val="19"/>
          <w:lang w:val="en-US" w:eastAsia="zh-CN" w:bidi="ar"/>
        </w:rPr>
        <w:t>全国首创</w:t>
      </w:r>
      <w:r>
        <w:rPr>
          <w:rFonts w:ascii="宋体" w:hAnsi="宋体" w:eastAsia="宋体" w:cs="宋体"/>
          <w:color w:val="1F2329"/>
          <w:kern w:val="0"/>
          <w:sz w:val="19"/>
          <w:szCs w:val="19"/>
          <w:lang w:val="en-US" w:eastAsia="zh-CN" w:bidi="ar"/>
        </w:rPr>
        <w:t>彻底解决高校志愿服务 “时长虚化、价值无体现、成长无沉淀” 的行业痛点，区别于传统的 “时长打卡” 模式，项目以 “专业成果” 为核心，对志愿者的每一项服务成果进行专属署名确权、永久公示，同时由三家官方单位联合出具认证证书，让志愿服务的价值从 “模糊的时长数字” 变成 “可量化、可溯源、可佐证、有含金量” 的专业成果。</w:t>
      </w:r>
    </w:p>
    <w:p w14:paraId="5056F8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1.4.4 行业创新：独家制定、全国首个《江西红色名镇财经助农江财标准》</w:t>
      </w:r>
    </w:p>
    <w:p w14:paraId="308CEF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Style w:val="10"/>
          <w:rFonts w:ascii="宋体" w:hAnsi="宋体" w:eastAsia="宋体" w:cs="宋体"/>
          <w:b/>
          <w:color w:val="1F2329"/>
          <w:kern w:val="0"/>
          <w:sz w:val="19"/>
          <w:szCs w:val="19"/>
          <w:lang w:val="en-US" w:eastAsia="zh-CN" w:bidi="ar"/>
        </w:rPr>
        <w:t>独家制定、全国首个</w:t>
      </w:r>
      <w:r>
        <w:rPr>
          <w:rFonts w:ascii="宋体" w:hAnsi="宋体" w:eastAsia="宋体" w:cs="宋体"/>
          <w:color w:val="1F2329"/>
          <w:kern w:val="0"/>
          <w:sz w:val="19"/>
          <w:szCs w:val="19"/>
          <w:lang w:val="en-US" w:eastAsia="zh-CN" w:bidi="ar"/>
        </w:rPr>
        <w:t>依托江西财经大学江西第一、全国顶尖的财经学科优势，针对江西 50 余个红色名镇普遍存在的 “农户财务不规范、缺乏市场定价权、涉农政策不会用、红色资源与产业发展脱节” 的共性痛点，制定四大标准化手册：《红色名镇农户财务规范标准化 SOP》《江西涉农税收优惠政策农户适用指南》《东固红色金融精神赋能乡村振兴实践手册》《高校红色财经志愿实践标准化运营指南》。该标准让项目从 “一个单点助农的大学生项目”，升级为 “江西红旅助农行业的标杆制定者”，不仅解决单个村镇的农户问题，更为全省红色名镇的助农实践提供了可复制、可推广的标准化方案，格局远超 99% 的同类参赛项目。</w:t>
      </w:r>
    </w:p>
    <w:p w14:paraId="05F82B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1.5 首年落地目标</w:t>
      </w:r>
    </w:p>
    <w:p w14:paraId="74B96B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1.5.1 助农实效目标</w:t>
      </w:r>
    </w:p>
    <w:p w14:paraId="1E0913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核心目标：完成富田镇 3 户核心种植农户的全链条财经专业赋能，实现户均年增收不低于 3 万元，助农总销售额突破 15 万元。细分指标：为 3 户农户搭建完整的标准化财务台账，协助完成涉农税收减免申报，制定科学的产品定价体系；搭建 2 个线上官方销售店铺，打造「东固红银」专属产品品牌，实现产品溢价不低于 15%，带动合作农户亩均收益提升 20% 以上。</w:t>
      </w:r>
    </w:p>
    <w:p w14:paraId="594EC9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1.5.2 红色传承目标</w:t>
      </w:r>
    </w:p>
    <w:p w14:paraId="7BEE69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核心目标：完成东固红色金融精神的活态传播与史料保护，打造可复制的红色传承模式。细分指标：落地 12 场东固红色金融主题宣讲活动，覆盖乡村群众、在校学生、高校青年不少于 1000 人次；完成东固平民银行 100 个红色故事、革命先辈事迹的数字化整理，搭建全国首个东固红色金融史青年数字库；开发 3 款「东固红银」专属 IP 产品，完成红色史料保护定向捐赠不少于 5000 元。</w:t>
      </w:r>
    </w:p>
    <w:p w14:paraId="4BAF05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1.5.3 青年成长目标</w:t>
      </w:r>
    </w:p>
    <w:p w14:paraId="5DFB2F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核心目标：打造高校红色财经志愿实践标杆，实现青年成长可量化、可沉淀、可展示。细分指标：项目专属服务小程序注册用户突破 1.5 万人，入驻高校志愿团队不少于 5 支；累计沉淀合规志愿服务时长不少于 8 万小时，生成志愿者三维成长档案不少于 1200 份；完成 1 项软件著作权、2 项外观设计专利的申请，形成不少于 10 篇东固红色金融研究短文与实践案例。</w:t>
      </w:r>
    </w:p>
    <w:p w14:paraId="1044C9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1.5.4 资源对接目标</w:t>
      </w:r>
    </w:p>
    <w:p w14:paraId="212128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核心目标：筑牢项目官方背书与资源壁垒，确保项目可持续落地。细分指标：与富田镇人民政府、东固平民银行旧址管委会、江西财经大学校团委签订 3 份正式盖章合作协议；落地农户赋能实践基地、红色金融研学基地、青年志愿实践基地 3 个固定公益场景；对接不少于 2 家本地涉农企业、3 所省内高校达成初步合作意向；邀请江西财经大学金融学院、马克思主义学院双导师组成项目指导团队，出具正式指导意见。</w:t>
      </w:r>
    </w:p>
    <w:p w14:paraId="39CBF8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1.6 公益属性与资金透明</w:t>
      </w:r>
    </w:p>
    <w:p w14:paraId="6A8D1A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项目严格恪守红旅公益组赛道 “不以营利为目的” 的核心准则，坚守成本补偿原则，建立全流程、全透明的公益资金管理体系，确保公益属性纯粹、合规、可溯源。</w:t>
      </w:r>
    </w:p>
    <w:p w14:paraId="541930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1.6.1 合规资金来源</w:t>
      </w:r>
    </w:p>
    <w:p w14:paraId="2BF26E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1F2329"/>
          <w:kern w:val="0"/>
          <w:sz w:val="19"/>
          <w:szCs w:val="19"/>
          <w:lang w:val="en-US" w:eastAsia="zh-CN" w:bidi="ar"/>
        </w:rPr>
      </w:pPr>
      <w:r>
        <w:rPr>
          <w:rFonts w:ascii="宋体" w:hAnsi="宋体" w:eastAsia="宋体" w:cs="宋体"/>
          <w:color w:val="1F2329"/>
          <w:kern w:val="0"/>
          <w:sz w:val="19"/>
          <w:szCs w:val="19"/>
          <w:lang w:val="en-US" w:eastAsia="zh-CN" w:bidi="ar"/>
        </w:rPr>
        <w:t>项目所有资金来源均为合规的成本补偿类收入与专项扶持资金，无任何盈利性设计，具体包括三类：一是农产品销售 5%-8% 的基础佣金，仅用于覆盖项目运营的基础成本，远低于行业平均 15%-20% 的佣金比例；</w:t>
      </w:r>
    </w:p>
    <w:p w14:paraId="3F0BB3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1F2329"/>
          <w:kern w:val="0"/>
          <w:sz w:val="19"/>
          <w:szCs w:val="19"/>
          <w:lang w:val="en-US" w:eastAsia="zh-CN" w:bidi="ar"/>
        </w:rPr>
      </w:pPr>
      <w:r>
        <w:rPr>
          <w:rFonts w:ascii="宋体" w:hAnsi="宋体" w:eastAsia="宋体" w:cs="宋体"/>
          <w:color w:val="1F2329"/>
          <w:kern w:val="0"/>
          <w:sz w:val="19"/>
          <w:szCs w:val="19"/>
          <w:lang w:val="en-US" w:eastAsia="zh-CN" w:bidi="ar"/>
        </w:rPr>
        <w:t>二是红色文创产品成本价定制费，仅收取覆盖设计、印刷、物料的基础成本，无任何盈利溢价；</w:t>
      </w:r>
    </w:p>
    <w:p w14:paraId="3ACCC1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三是高校、政府合规专项补贴，仅用于项目初期启动、农户赋能培训、红色传承活动，专款专用，项目不依赖补贴实现自我造血。</w:t>
      </w:r>
    </w:p>
    <w:p w14:paraId="257FAF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1.6.2 固定资金反哺机制</w:t>
      </w:r>
    </w:p>
    <w:p w14:paraId="22B883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项目建立刚性的资金分配与反哺机制，所有收入扣除基础运营成本后，100% 反哺公益事业，固定分配比例为：50% 用于农户专业服务补贴与助农能力提升培训，30% 用于东固红色金融史料保护、红色宣讲、研学开发等红色传承活动，20% 用于项目小程序运维、志愿活动物料等基础运营成本。项目无任何预留利润设计，从制度上杜绝团队分红、个人收益的可能，确保公益属性纯粹。</w:t>
      </w:r>
    </w:p>
    <w:p w14:paraId="077CEA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1.6.3 全流程全透明监管体系</w:t>
      </w:r>
    </w:p>
    <w:p w14:paraId="78E4DB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1F2329"/>
          <w:kern w:val="0"/>
          <w:sz w:val="19"/>
          <w:szCs w:val="19"/>
          <w:lang w:val="en-US" w:eastAsia="zh-CN" w:bidi="ar"/>
        </w:rPr>
      </w:pPr>
      <w:r>
        <w:rPr>
          <w:rFonts w:ascii="宋体" w:hAnsi="宋体" w:eastAsia="宋体" w:cs="宋体"/>
          <w:color w:val="1F2329"/>
          <w:kern w:val="0"/>
          <w:sz w:val="19"/>
          <w:szCs w:val="19"/>
          <w:lang w:val="en-US" w:eastAsia="zh-CN" w:bidi="ar"/>
        </w:rPr>
        <w:t>项目建立 “四方联合监督 + 全流程公示 + 年度专业审计” 的全透明监管机制：</w:t>
      </w:r>
    </w:p>
    <w:p w14:paraId="0DC98C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1F2329"/>
          <w:kern w:val="0"/>
          <w:sz w:val="19"/>
          <w:szCs w:val="19"/>
          <w:lang w:val="en-US" w:eastAsia="zh-CN" w:bidi="ar"/>
        </w:rPr>
      </w:pPr>
      <w:r>
        <w:rPr>
          <w:rFonts w:ascii="宋体" w:hAnsi="宋体" w:eastAsia="宋体" w:cs="宋体"/>
          <w:color w:val="1F2329"/>
          <w:kern w:val="0"/>
          <w:sz w:val="19"/>
          <w:szCs w:val="19"/>
          <w:lang w:val="en-US" w:eastAsia="zh-CN" w:bidi="ar"/>
        </w:rPr>
        <w:t>一是由江西财经大学校团委、富田镇人民政府、东固平民银行旧址管委会、合作农户组成</w:t>
      </w:r>
      <w:r>
        <w:rPr>
          <w:rStyle w:val="10"/>
          <w:rFonts w:ascii="宋体" w:hAnsi="宋体" w:eastAsia="宋体" w:cs="宋体"/>
          <w:b/>
          <w:color w:val="1F2329"/>
          <w:kern w:val="0"/>
          <w:sz w:val="19"/>
          <w:szCs w:val="19"/>
          <w:lang w:val="en-US" w:eastAsia="zh-CN" w:bidi="ar"/>
        </w:rPr>
        <w:t>四方监督</w:t>
      </w:r>
      <w:r>
        <w:rPr>
          <w:rFonts w:ascii="宋体" w:hAnsi="宋体" w:eastAsia="宋体" w:cs="宋体"/>
          <w:color w:val="1F2329"/>
          <w:kern w:val="0"/>
          <w:sz w:val="19"/>
          <w:szCs w:val="19"/>
          <w:lang w:val="en-US" w:eastAsia="zh-CN" w:bidi="ar"/>
        </w:rPr>
        <w:t>委员会，对项目资金使用全程监管；</w:t>
      </w:r>
    </w:p>
    <w:p w14:paraId="226027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1F2329"/>
          <w:kern w:val="0"/>
          <w:sz w:val="19"/>
          <w:szCs w:val="19"/>
          <w:lang w:val="en-US" w:eastAsia="zh-CN" w:bidi="ar"/>
        </w:rPr>
      </w:pPr>
      <w:r>
        <w:rPr>
          <w:rFonts w:ascii="宋体" w:hAnsi="宋体" w:eastAsia="宋体" w:cs="宋体"/>
          <w:color w:val="1F2329"/>
          <w:kern w:val="0"/>
          <w:sz w:val="19"/>
          <w:szCs w:val="19"/>
          <w:lang w:val="en-US" w:eastAsia="zh-CN" w:bidi="ar"/>
        </w:rPr>
        <w:t>二是每月在项目小程序、官方公众号全量公示收支明细、公益资金使用情况，接受全社会监督；</w:t>
      </w:r>
    </w:p>
    <w:p w14:paraId="07846D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三是每年由江西财经大学会计学院导师团队出具第三方公益审计报告，确保资金使用合规、透明、可溯源，完全符合公益项目监管要求。</w:t>
      </w:r>
    </w:p>
    <w:p w14:paraId="01ED28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1.6.4 终身公益承诺</w:t>
      </w:r>
    </w:p>
    <w:p w14:paraId="169760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项目团队向大赛组委会、所有合作方与社会公众郑重承诺：项目始终坚守红旅公益组赛道规则，始终坚持 “不以营利为目的” 的核心原则，终身实行</w:t>
      </w:r>
      <w:r>
        <w:rPr>
          <w:rStyle w:val="10"/>
          <w:rFonts w:ascii="宋体" w:hAnsi="宋体" w:eastAsia="宋体" w:cs="宋体"/>
          <w:b/>
          <w:color w:val="1F2329"/>
          <w:kern w:val="0"/>
          <w:sz w:val="19"/>
          <w:szCs w:val="19"/>
          <w:lang w:val="en-US" w:eastAsia="zh-CN" w:bidi="ar"/>
        </w:rPr>
        <w:t>零团队分红、零个人收益、收益 100% 反哺公益事业</w:t>
      </w:r>
      <w:r>
        <w:rPr>
          <w:rFonts w:ascii="宋体" w:hAnsi="宋体" w:eastAsia="宋体" w:cs="宋体"/>
          <w:color w:val="1F2329"/>
          <w:kern w:val="0"/>
          <w:sz w:val="19"/>
          <w:szCs w:val="19"/>
          <w:lang w:val="en-US" w:eastAsia="zh-CN" w:bidi="ar"/>
        </w:rPr>
        <w:t>的承诺，始终以传承东固红色金融精神、服务革命老区农户、培育青年家国情怀为核心目标，绝不偏离公益初心。</w:t>
      </w:r>
    </w:p>
    <w:p w14:paraId="48E813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第二章 项目背景与市场痛点</w:t>
      </w:r>
    </w:p>
    <w:p w14:paraId="6EB9CD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2.1 东固红色金融 IP 价值</w:t>
      </w:r>
    </w:p>
    <w:p w14:paraId="39828D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2.1.1 历史溯源</w:t>
      </w:r>
    </w:p>
    <w:p w14:paraId="2C2E2A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东固平民银行 1928 年 10 月诞生于江西省吉安市富田镇（原东固革命根据地核心区），是</w:t>
      </w:r>
      <w:r>
        <w:rPr>
          <w:rStyle w:val="10"/>
          <w:rFonts w:ascii="宋体" w:hAnsi="宋体" w:eastAsia="宋体" w:cs="宋体"/>
          <w:b/>
          <w:color w:val="000000"/>
          <w:kern w:val="0"/>
          <w:sz w:val="19"/>
          <w:szCs w:val="19"/>
          <w:shd w:val="clear" w:fill="FFFFFF"/>
          <w:lang w:val="en-US" w:eastAsia="zh-CN" w:bidi="ar"/>
        </w:rPr>
        <w:t>中国共产党历史上最早创办的红色银行、发行了中国共产党第一张红色纸币</w:t>
      </w:r>
      <w:r>
        <w:rPr>
          <w:rFonts w:ascii="宋体" w:hAnsi="宋体" w:eastAsia="宋体" w:cs="宋体"/>
          <w:color w:val="000000"/>
          <w:kern w:val="0"/>
          <w:sz w:val="19"/>
          <w:szCs w:val="19"/>
          <w:shd w:val="clear" w:fill="FFFFFF"/>
          <w:lang w:val="en-US" w:eastAsia="zh-CN" w:bidi="ar"/>
        </w:rPr>
        <w:t>，开创了我党红色金融事业的先河。1929 年毛泽东同志亲临东固视察，高度评价东固平民银行 “服务工农、稳定物价、支撑根据地建设” 的历史功绩，称其为 “中国红色金融的起点”。</w:t>
      </w:r>
    </w:p>
    <w:p w14:paraId="2737BB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2.1.2 精神内涵</w:t>
      </w:r>
    </w:p>
    <w:p w14:paraId="0E92AC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ascii="宋体" w:hAnsi="宋体" w:eastAsia="宋体" w:cs="宋体"/>
          <w:color w:val="000000"/>
          <w:kern w:val="0"/>
          <w:sz w:val="19"/>
          <w:szCs w:val="19"/>
          <w:shd w:val="clear" w:fill="FFFFFF"/>
          <w:lang w:val="en-US" w:eastAsia="zh-CN" w:bidi="ar"/>
        </w:rPr>
      </w:pPr>
      <w:r>
        <w:rPr>
          <w:rFonts w:ascii="宋体" w:hAnsi="宋体" w:eastAsia="宋体" w:cs="宋体"/>
          <w:color w:val="000000"/>
          <w:kern w:val="0"/>
          <w:sz w:val="19"/>
          <w:szCs w:val="19"/>
          <w:shd w:val="clear" w:fill="FFFFFF"/>
          <w:lang w:val="en-US" w:eastAsia="zh-CN" w:bidi="ar"/>
        </w:rPr>
        <w:t>东固平民银行的核心精神可凝练为三大内核：</w:t>
      </w:r>
    </w:p>
    <w:p w14:paraId="773D7A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ascii="宋体" w:hAnsi="宋体" w:eastAsia="宋体" w:cs="宋体"/>
          <w:color w:val="000000"/>
          <w:kern w:val="0"/>
          <w:sz w:val="19"/>
          <w:szCs w:val="19"/>
          <w:shd w:val="clear" w:fill="FFFFFF"/>
          <w:lang w:val="en-US" w:eastAsia="zh-CN" w:bidi="ar"/>
        </w:rPr>
      </w:pPr>
      <w:r>
        <w:rPr>
          <w:rFonts w:ascii="宋体" w:hAnsi="宋体" w:eastAsia="宋体" w:cs="宋体"/>
          <w:color w:val="000000"/>
          <w:kern w:val="0"/>
          <w:sz w:val="19"/>
          <w:szCs w:val="19"/>
          <w:shd w:val="clear" w:fill="FFFFFF"/>
          <w:lang w:val="en-US" w:eastAsia="zh-CN" w:bidi="ar"/>
        </w:rPr>
        <w:t>一是</w:t>
      </w:r>
      <w:r>
        <w:rPr>
          <w:rStyle w:val="10"/>
          <w:rFonts w:ascii="宋体" w:hAnsi="宋体" w:eastAsia="宋体" w:cs="宋体"/>
          <w:b/>
          <w:color w:val="000000"/>
          <w:kern w:val="0"/>
          <w:sz w:val="19"/>
          <w:szCs w:val="19"/>
          <w:shd w:val="clear" w:fill="FFFFFF"/>
          <w:lang w:val="en-US" w:eastAsia="zh-CN" w:bidi="ar"/>
        </w:rPr>
        <w:t>服务工农</w:t>
      </w:r>
      <w:r>
        <w:rPr>
          <w:rFonts w:ascii="宋体" w:hAnsi="宋体" w:eastAsia="宋体" w:cs="宋体"/>
          <w:color w:val="000000"/>
          <w:kern w:val="0"/>
          <w:sz w:val="19"/>
          <w:szCs w:val="19"/>
          <w:shd w:val="clear" w:fill="FFFFFF"/>
          <w:lang w:val="en-US" w:eastAsia="zh-CN" w:bidi="ar"/>
        </w:rPr>
        <w:t>的初心使命，始终以解决工农群众生产经营难题为核心目标；</w:t>
      </w:r>
    </w:p>
    <w:p w14:paraId="6B1F60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rFonts w:ascii="宋体" w:hAnsi="宋体" w:eastAsia="宋体" w:cs="宋体"/>
          <w:color w:val="000000"/>
          <w:kern w:val="0"/>
          <w:sz w:val="19"/>
          <w:szCs w:val="19"/>
          <w:shd w:val="clear" w:fill="FFFFFF"/>
          <w:lang w:val="en-US" w:eastAsia="zh-CN" w:bidi="ar"/>
        </w:rPr>
      </w:pPr>
      <w:r>
        <w:rPr>
          <w:rFonts w:ascii="宋体" w:hAnsi="宋体" w:eastAsia="宋体" w:cs="宋体"/>
          <w:color w:val="000000"/>
          <w:kern w:val="0"/>
          <w:sz w:val="19"/>
          <w:szCs w:val="19"/>
          <w:shd w:val="clear" w:fill="FFFFFF"/>
          <w:lang w:val="en-US" w:eastAsia="zh-CN" w:bidi="ar"/>
        </w:rPr>
        <w:t>二是</w:t>
      </w:r>
      <w:r>
        <w:rPr>
          <w:rStyle w:val="10"/>
          <w:rFonts w:ascii="宋体" w:hAnsi="宋体" w:eastAsia="宋体" w:cs="宋体"/>
          <w:b/>
          <w:color w:val="000000"/>
          <w:kern w:val="0"/>
          <w:sz w:val="19"/>
          <w:szCs w:val="19"/>
          <w:shd w:val="clear" w:fill="FFFFFF"/>
          <w:lang w:val="en-US" w:eastAsia="zh-CN" w:bidi="ar"/>
        </w:rPr>
        <w:t>自力更生</w:t>
      </w:r>
      <w:r>
        <w:rPr>
          <w:rFonts w:ascii="宋体" w:hAnsi="宋体" w:eastAsia="宋体" w:cs="宋体"/>
          <w:color w:val="000000"/>
          <w:kern w:val="0"/>
          <w:sz w:val="19"/>
          <w:szCs w:val="19"/>
          <w:shd w:val="clear" w:fill="FFFFFF"/>
          <w:lang w:val="en-US" w:eastAsia="zh-CN" w:bidi="ar"/>
        </w:rPr>
        <w:t>的奋斗精神，在无外部资源支持的情况下自主搭建红色金融体系；</w:t>
      </w:r>
    </w:p>
    <w:p w14:paraId="0BE8EE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三是</w:t>
      </w:r>
      <w:r>
        <w:rPr>
          <w:rStyle w:val="10"/>
          <w:rFonts w:ascii="宋体" w:hAnsi="宋体" w:eastAsia="宋体" w:cs="宋体"/>
          <w:b/>
          <w:color w:val="000000"/>
          <w:kern w:val="0"/>
          <w:sz w:val="19"/>
          <w:szCs w:val="19"/>
          <w:shd w:val="clear" w:fill="FFFFFF"/>
          <w:lang w:val="en-US" w:eastAsia="zh-CN" w:bidi="ar"/>
        </w:rPr>
        <w:t>实事求是</w:t>
      </w:r>
      <w:r>
        <w:rPr>
          <w:rFonts w:ascii="宋体" w:hAnsi="宋体" w:eastAsia="宋体" w:cs="宋体"/>
          <w:color w:val="000000"/>
          <w:kern w:val="0"/>
          <w:sz w:val="19"/>
          <w:szCs w:val="19"/>
          <w:shd w:val="clear" w:fill="FFFFFF"/>
          <w:lang w:val="en-US" w:eastAsia="zh-CN" w:bidi="ar"/>
        </w:rPr>
        <w:t>的实践准则，所有举措均贴合根据地工农群众的真实需求。</w:t>
      </w:r>
    </w:p>
    <w:p w14:paraId="2C0079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2.1.3 项目价值</w:t>
      </w:r>
    </w:p>
    <w:p w14:paraId="40E032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本项目与东固平民银行 IP 实现 100% 深度契合，以其 “服务工农” 的初心为项目灵魂，以江财财经专业能力为落地载体，完美复刻红色金融的核心逻辑，从根源上规避红旅赛道 “贴标签” 的行业通病。项目团队拥有富田镇本土独家人脉资源，已与东固平民银行旧址管委会达成初步合作意向，获得 IP 官方授权与独家史料支持，形成其他参赛团队无法复刻的独家资源壁垒。</w:t>
      </w:r>
    </w:p>
    <w:p w14:paraId="122AD1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2.2 政策背景</w:t>
      </w:r>
    </w:p>
    <w:p w14:paraId="0FA527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2.2.1 国家层面</w:t>
      </w:r>
    </w:p>
    <w:p w14:paraId="7A55B47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2025 年中央一号文件明确提出 “深入实施农产品出村进城工程，强化高校专业力量赋能乡村振兴，推动红色文化与乡村产业深度融合”，为本项目提供了核心政策指引；</w:t>
      </w:r>
    </w:p>
    <w:p w14:paraId="6E97043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教育部《关于深化高校创新创业教育改革的实施意见》《大思政课建设实施方案》明确要求，推动高校专业实践与红色教育、乡村振兴深度结合，强化实践育人成效，与本项目 “专业赋能 + 红色传承 + 青年成长” 的核心模式高度契合；</w:t>
      </w:r>
    </w:p>
    <w:p w14:paraId="465F556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中国国际大学生创新大赛明确将 “青年红色筑梦之旅” 赛道作为核心赛道，重点扶持红色传承、乡村振兴类公益项目，为本项目参赛提供了赛事政策支撑。</w:t>
      </w:r>
    </w:p>
    <w:p w14:paraId="3B6171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2.2.2 江西省层面</w:t>
      </w:r>
    </w:p>
    <w:p w14:paraId="6CC81A3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《江西省红色文化传承创新实施方案》提出 “打造红色文化活态传承标杆，推动红色资源与乡村振兴、高校实践深度融合”，将东固革命根据地列为全省红色文化核心传承区；</w:t>
      </w:r>
    </w:p>
    <w:p w14:paraId="5687725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《江西省 “互联网 +” 农产品出村进城工程实施方案》明确要求 “强化高校财经、电商专业力量赋能小农户，破解农产品销售、经营管理痛点”，为本项目专业助农服务提供了省级政策支持；</w:t>
      </w:r>
    </w:p>
    <w:p w14:paraId="4D6F0DE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江西省教育厅《关于深化高校创新创业教育改革的实施细则》，对红旅赛道公益项目给予专项扶持、学分认定、导师配套等政策倾斜。</w:t>
      </w:r>
    </w:p>
    <w:p w14:paraId="4CDC2C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2.2.3 江财层面</w:t>
      </w:r>
    </w:p>
    <w:p w14:paraId="50AC007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学校依托财经学科优势，获批国家级新文科研究与改革实践项目，重点推动 “财经专业 + 红色文化 + 乡村振兴” 的实践育人模式，为本项目提供了学科与理论支撑；</w:t>
      </w:r>
    </w:p>
    <w:p w14:paraId="46D9407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学校出台《大学生创新创业扶持管理办法》，对红旅赛道公益项目给予专项启动资金、场地支持、导师配套、赛事孵化等全链条扶持；</w:t>
      </w:r>
    </w:p>
    <w:p w14:paraId="7BB83C0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校团委、会计学院、金融学院、马克思主义学院均已明确对本项目的指导与支持，可对接学校乡村振兴实践基地、红色文化研究中心等平台资源。</w:t>
      </w:r>
    </w:p>
    <w:p w14:paraId="1464F8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2.3 市场痛点分析</w:t>
      </w:r>
    </w:p>
    <w:p w14:paraId="1456E3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2.3.1 农户端痛点</w:t>
      </w:r>
    </w:p>
    <w:p w14:paraId="5630CD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数据来源：项目团队 2026 年 2 月对吉安市富田镇 42 户井冈蜜柚种植农户的实地入户调研，有效样本 42 份，数据真实可溯源，原始数据见附录 1。</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95"/>
        <w:gridCol w:w="1243"/>
        <w:gridCol w:w="2908"/>
        <w:gridCol w:w="3720"/>
      </w:tblGrid>
      <w:tr w14:paraId="4B780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16D339D">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核心痛点</w:t>
            </w:r>
          </w:p>
        </w:tc>
        <w:tc>
          <w:tcPr>
            <w:tcW w:w="0" w:type="auto"/>
            <w:shd w:val="clear" w:color="auto" w:fill="auto"/>
            <w:vAlign w:val="center"/>
          </w:tcPr>
          <w:p w14:paraId="4EA7B1DE">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调研数据</w:t>
            </w:r>
          </w:p>
        </w:tc>
        <w:tc>
          <w:tcPr>
            <w:tcW w:w="0" w:type="auto"/>
            <w:shd w:val="clear" w:color="auto" w:fill="auto"/>
            <w:vAlign w:val="center"/>
          </w:tcPr>
          <w:p w14:paraId="22E02AEA">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核心表现</w:t>
            </w:r>
          </w:p>
        </w:tc>
        <w:tc>
          <w:tcPr>
            <w:tcW w:w="0" w:type="auto"/>
            <w:shd w:val="clear" w:color="auto" w:fill="auto"/>
            <w:vAlign w:val="center"/>
          </w:tcPr>
          <w:p w14:paraId="2283DD01">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匡平富真实案例对应</w:t>
            </w:r>
          </w:p>
        </w:tc>
      </w:tr>
      <w:tr w14:paraId="59DE9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D7792B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财务规范缺失</w:t>
            </w:r>
          </w:p>
        </w:tc>
        <w:tc>
          <w:tcPr>
            <w:tcW w:w="0" w:type="auto"/>
            <w:shd w:val="clear" w:color="auto" w:fill="auto"/>
            <w:vAlign w:val="center"/>
          </w:tcPr>
          <w:p w14:paraId="4DCD600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85% 的受访农户无标准化经营台账</w:t>
            </w:r>
          </w:p>
        </w:tc>
        <w:tc>
          <w:tcPr>
            <w:tcW w:w="0" w:type="auto"/>
            <w:shd w:val="clear" w:color="auto" w:fill="auto"/>
            <w:vAlign w:val="center"/>
          </w:tcPr>
          <w:p w14:paraId="2EFEEEA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农户无法精准核算种植全链条成本、营收利润，成本管控混乱，无法判断真实盈亏</w:t>
            </w:r>
          </w:p>
        </w:tc>
        <w:tc>
          <w:tcPr>
            <w:tcW w:w="0" w:type="auto"/>
            <w:shd w:val="clear" w:color="auto" w:fill="auto"/>
            <w:vAlign w:val="center"/>
          </w:tcPr>
          <w:p w14:paraId="2EB7C5D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匡平富种植 12 亩井冈蜜柚，仅靠手工记录收支，无法核算单亩种植成本，连续 3 年被收购商压价仍无法判断盈亏底线，年均直接损失超 8 万元</w:t>
            </w:r>
          </w:p>
        </w:tc>
      </w:tr>
      <w:tr w14:paraId="3669B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1355D2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涉农政策不懂</w:t>
            </w:r>
          </w:p>
        </w:tc>
        <w:tc>
          <w:tcPr>
            <w:tcW w:w="0" w:type="auto"/>
            <w:shd w:val="clear" w:color="auto" w:fill="auto"/>
            <w:vAlign w:val="center"/>
          </w:tcPr>
          <w:p w14:paraId="6948F90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70% 的受访农户不了解涉农税收优惠政策</w:t>
            </w:r>
          </w:p>
        </w:tc>
        <w:tc>
          <w:tcPr>
            <w:tcW w:w="0" w:type="auto"/>
            <w:shd w:val="clear" w:color="auto" w:fill="auto"/>
            <w:vAlign w:val="center"/>
          </w:tcPr>
          <w:p w14:paraId="0DD9308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农户无法足额享受增值税减免、种植补贴等政策红利，合规经营成本高，甚至出现不必要的税务风险</w:t>
            </w:r>
          </w:p>
        </w:tc>
        <w:tc>
          <w:tcPr>
            <w:tcW w:w="0" w:type="auto"/>
            <w:shd w:val="clear" w:color="auto" w:fill="auto"/>
            <w:vAlign w:val="center"/>
          </w:tcPr>
          <w:p w14:paraId="7B6FFF1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匡平富从事种植 5 年，从未申请过涉农免税申报，每年多承担不必要的经营成本超 6000 元，完全不了解农户开票规范与政策要求</w:t>
            </w:r>
          </w:p>
        </w:tc>
      </w:tr>
      <w:tr w14:paraId="35DEE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6790F7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电商运营空白</w:t>
            </w:r>
          </w:p>
        </w:tc>
        <w:tc>
          <w:tcPr>
            <w:tcW w:w="0" w:type="auto"/>
            <w:shd w:val="clear" w:color="auto" w:fill="auto"/>
            <w:vAlign w:val="center"/>
          </w:tcPr>
          <w:p w14:paraId="4045F76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100% 的受访农户无自主线上运营能力</w:t>
            </w:r>
          </w:p>
        </w:tc>
        <w:tc>
          <w:tcPr>
            <w:tcW w:w="0" w:type="auto"/>
            <w:shd w:val="clear" w:color="auto" w:fill="auto"/>
            <w:vAlign w:val="center"/>
          </w:tcPr>
          <w:p w14:paraId="50EEFC5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农户完全依赖线下收购商单一渠道，无线上店铺、无品牌打造能力，无市场定价话语权，只能被动接受收购商压价</w:t>
            </w:r>
          </w:p>
        </w:tc>
        <w:tc>
          <w:tcPr>
            <w:tcW w:w="0" w:type="auto"/>
            <w:shd w:val="clear" w:color="auto" w:fill="auto"/>
            <w:vAlign w:val="center"/>
          </w:tcPr>
          <w:p w14:paraId="424BA69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匡平富 100% 的蜜柚销量来自线下收购商，无任何线上销售渠道，收购商报价低于市场价 30%，完全没有议价能力，优质产品无法卖出合理价格</w:t>
            </w:r>
          </w:p>
        </w:tc>
      </w:tr>
    </w:tbl>
    <w:p w14:paraId="26B5BF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2.3.2 志愿者端痛点</w:t>
      </w:r>
    </w:p>
    <w:p w14:paraId="5A7FB9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数据来源：项目团队 2026 年 1-2 月对江西财经大学、南昌大学、江西师范大学、井冈山大学 4 所高校发放调研问卷，回收有效问卷 468 份，数据真实可溯源，原始问卷见附录 2。</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20"/>
        <w:gridCol w:w="1629"/>
        <w:gridCol w:w="2849"/>
        <w:gridCol w:w="3468"/>
      </w:tblGrid>
      <w:tr w14:paraId="3FC04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6D823BA4">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核心痛点</w:t>
            </w:r>
          </w:p>
        </w:tc>
        <w:tc>
          <w:tcPr>
            <w:tcW w:w="0" w:type="auto"/>
            <w:shd w:val="clear" w:color="auto" w:fill="auto"/>
            <w:vAlign w:val="center"/>
          </w:tcPr>
          <w:p w14:paraId="52897DBB">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调研数据</w:t>
            </w:r>
          </w:p>
        </w:tc>
        <w:tc>
          <w:tcPr>
            <w:tcW w:w="0" w:type="auto"/>
            <w:shd w:val="clear" w:color="auto" w:fill="auto"/>
            <w:vAlign w:val="center"/>
          </w:tcPr>
          <w:p w14:paraId="0F25D474">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核心表现</w:t>
            </w:r>
          </w:p>
        </w:tc>
        <w:tc>
          <w:tcPr>
            <w:tcW w:w="0" w:type="auto"/>
            <w:shd w:val="clear" w:color="auto" w:fill="auto"/>
            <w:vAlign w:val="center"/>
          </w:tcPr>
          <w:p w14:paraId="0D8D75BE">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团队真实案例对应</w:t>
            </w:r>
          </w:p>
        </w:tc>
      </w:tr>
      <w:tr w14:paraId="67340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4F91CD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激励单一</w:t>
            </w:r>
          </w:p>
        </w:tc>
        <w:tc>
          <w:tcPr>
            <w:tcW w:w="0" w:type="auto"/>
            <w:shd w:val="clear" w:color="auto" w:fill="auto"/>
            <w:vAlign w:val="center"/>
          </w:tcPr>
          <w:p w14:paraId="4EA940D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78% 的受访志愿者认为 “仅靠志愿时长证明，激励性不足”</w:t>
            </w:r>
          </w:p>
        </w:tc>
        <w:tc>
          <w:tcPr>
            <w:tcW w:w="0" w:type="auto"/>
            <w:shd w:val="clear" w:color="auto" w:fill="auto"/>
            <w:vAlign w:val="center"/>
          </w:tcPr>
          <w:p w14:paraId="4C2F1BD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高校志愿服务激励仅以时长记录为主，无成果化、价值化的激励体系，志愿者参与积极性低，多为被动完成任务</w:t>
            </w:r>
          </w:p>
        </w:tc>
        <w:tc>
          <w:tcPr>
            <w:tcW w:w="0" w:type="auto"/>
            <w:shd w:val="clear" w:color="auto" w:fill="auto"/>
            <w:vAlign w:val="center"/>
          </w:tcPr>
          <w:p w14:paraId="78D6CB7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团队负责人艾祖昌 312 小时乡村助农志愿时长，因无实质成果沉淀，被质疑 “无价值、浪费时间”，无法用于评优评先的核心佐证</w:t>
            </w:r>
          </w:p>
        </w:tc>
      </w:tr>
      <w:tr w14:paraId="62629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4C4698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专业脱节</w:t>
            </w:r>
          </w:p>
        </w:tc>
        <w:tc>
          <w:tcPr>
            <w:tcW w:w="0" w:type="auto"/>
            <w:shd w:val="clear" w:color="auto" w:fill="auto"/>
            <w:vAlign w:val="center"/>
          </w:tcPr>
          <w:p w14:paraId="29FC188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65% 的受访志愿者表示 “参与的志愿活动与自身专业完全无关”</w:t>
            </w:r>
          </w:p>
        </w:tc>
        <w:tc>
          <w:tcPr>
            <w:tcW w:w="0" w:type="auto"/>
            <w:shd w:val="clear" w:color="auto" w:fill="auto"/>
            <w:vAlign w:val="center"/>
          </w:tcPr>
          <w:p w14:paraId="26097F0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高校志愿服务多以体力劳动、打卡式活动为主，无法发挥大学生专业优势，专业知识无法落地，志愿活动无核心竞争力</w:t>
            </w:r>
          </w:p>
        </w:tc>
        <w:tc>
          <w:tcPr>
            <w:tcW w:w="0" w:type="auto"/>
            <w:shd w:val="clear" w:color="auto" w:fill="auto"/>
            <w:vAlign w:val="center"/>
          </w:tcPr>
          <w:p w14:paraId="2DF0FE4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江财财经类专业学生参与的助农志愿活动，多为搬货、直播打杂等体力工作，会计、金融等专业知识完全无法发挥，志愿价值无法体现</w:t>
            </w:r>
          </w:p>
        </w:tc>
      </w:tr>
      <w:tr w14:paraId="121CB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FADCA5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成长无量化</w:t>
            </w:r>
          </w:p>
        </w:tc>
        <w:tc>
          <w:tcPr>
            <w:tcW w:w="0" w:type="auto"/>
            <w:shd w:val="clear" w:color="auto" w:fill="auto"/>
            <w:vAlign w:val="center"/>
          </w:tcPr>
          <w:p w14:paraId="3CC0A13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83% 的受访志愿者表示 “志愿活动无明确可量化的成长成果”</w:t>
            </w:r>
          </w:p>
        </w:tc>
        <w:tc>
          <w:tcPr>
            <w:tcW w:w="0" w:type="auto"/>
            <w:shd w:val="clear" w:color="auto" w:fill="auto"/>
            <w:vAlign w:val="center"/>
          </w:tcPr>
          <w:p w14:paraId="4356351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志愿服务仅记录时长，无成果沉淀、无官方认证、无能力提升的佐证，无法形成可用于升学、求职的实践成果，青年成长虚化</w:t>
            </w:r>
          </w:p>
        </w:tc>
        <w:tc>
          <w:tcPr>
            <w:tcW w:w="0" w:type="auto"/>
            <w:shd w:val="clear" w:color="auto" w:fill="auto"/>
            <w:vAlign w:val="center"/>
          </w:tcPr>
          <w:p w14:paraId="109767B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超 8 成受访学生表示，参与的志愿活动仅能在简历中写 “参与助农活动”，无具体成果、无官方认证，无法体现个人能力提升，实践育人成效为零</w:t>
            </w:r>
          </w:p>
        </w:tc>
      </w:tr>
    </w:tbl>
    <w:p w14:paraId="4D7A30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2.3.3 行业端痛点</w:t>
      </w:r>
    </w:p>
    <w:p w14:paraId="6D0DAC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数据来源：2023-2025 年中国国际大学生创新大赛红旅赛道官方评审报告、江西省赛参赛项目淘汰数据统计。</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65"/>
        <w:gridCol w:w="1085"/>
        <w:gridCol w:w="3183"/>
        <w:gridCol w:w="3233"/>
      </w:tblGrid>
      <w:tr w14:paraId="27B8D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7AF15219">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核心痛点</w:t>
            </w:r>
          </w:p>
        </w:tc>
        <w:tc>
          <w:tcPr>
            <w:tcW w:w="0" w:type="auto"/>
            <w:shd w:val="clear" w:color="auto" w:fill="auto"/>
            <w:vAlign w:val="center"/>
          </w:tcPr>
          <w:p w14:paraId="66005C9B">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行业数据</w:t>
            </w:r>
          </w:p>
        </w:tc>
        <w:tc>
          <w:tcPr>
            <w:tcW w:w="0" w:type="auto"/>
            <w:shd w:val="clear" w:color="auto" w:fill="auto"/>
            <w:vAlign w:val="center"/>
          </w:tcPr>
          <w:p w14:paraId="4FFC7A1A">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核心表现</w:t>
            </w:r>
          </w:p>
        </w:tc>
        <w:tc>
          <w:tcPr>
            <w:tcW w:w="0" w:type="auto"/>
            <w:shd w:val="clear" w:color="auto" w:fill="auto"/>
            <w:vAlign w:val="center"/>
          </w:tcPr>
          <w:p w14:paraId="3F88D77B">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淘汰案例参考</w:t>
            </w:r>
          </w:p>
        </w:tc>
      </w:tr>
      <w:tr w14:paraId="1949D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506965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红旅贴标签、两张皮</w:t>
            </w:r>
          </w:p>
        </w:tc>
        <w:tc>
          <w:tcPr>
            <w:tcW w:w="0" w:type="auto"/>
            <w:shd w:val="clear" w:color="auto" w:fill="auto"/>
            <w:vAlign w:val="center"/>
          </w:tcPr>
          <w:p w14:paraId="3E03CD7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江西省赛 37% 的红旅项目因此降档 / 淘汰</w:t>
            </w:r>
          </w:p>
        </w:tc>
        <w:tc>
          <w:tcPr>
            <w:tcW w:w="0" w:type="auto"/>
            <w:shd w:val="clear" w:color="auto" w:fill="auto"/>
            <w:vAlign w:val="center"/>
          </w:tcPr>
          <w:p w14:paraId="267D6AD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项目仅将红色元素作为口号、包装素材，红色精神与助农实践无逻辑关联，本质与普通助农带货无区别，完全不符合红旅赛道评审要求</w:t>
            </w:r>
          </w:p>
        </w:tc>
        <w:tc>
          <w:tcPr>
            <w:tcW w:w="0" w:type="auto"/>
            <w:shd w:val="clear" w:color="auto" w:fill="auto"/>
            <w:vAlign w:val="center"/>
          </w:tcPr>
          <w:p w14:paraId="79E78B3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2024 年江西省赛红旅赛道，超 120 个项目因 “红色与助农两张皮” 被直接淘汰，占比达 37%，为最高发淘汰原因</w:t>
            </w:r>
          </w:p>
        </w:tc>
      </w:tr>
      <w:tr w14:paraId="0BA44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770A9E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专业赋能缺失、同质化严重</w:t>
            </w:r>
          </w:p>
        </w:tc>
        <w:tc>
          <w:tcPr>
            <w:tcW w:w="0" w:type="auto"/>
            <w:shd w:val="clear" w:color="auto" w:fill="auto"/>
            <w:vAlign w:val="center"/>
          </w:tcPr>
          <w:p w14:paraId="783C952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国赛 20% 的项目因此被淘汰</w:t>
            </w:r>
          </w:p>
        </w:tc>
        <w:tc>
          <w:tcPr>
            <w:tcW w:w="0" w:type="auto"/>
            <w:shd w:val="clear" w:color="auto" w:fill="auto"/>
            <w:vAlign w:val="center"/>
          </w:tcPr>
          <w:p w14:paraId="217A826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项目多为 “直播带货 + 暑期三下乡 + 红色打卡” 的通用模板，无专业壁垒、无核心创新，仅靠体力帮扶，无实质价值输出，在校赛阶段即被淘汰</w:t>
            </w:r>
          </w:p>
        </w:tc>
        <w:tc>
          <w:tcPr>
            <w:tcW w:w="0" w:type="auto"/>
            <w:shd w:val="clear" w:color="auto" w:fill="auto"/>
            <w:vAlign w:val="center"/>
          </w:tcPr>
          <w:p w14:paraId="2D4F195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2025 年国赛红旅赛道，超 20% 的进入复赛项目，因 “无实质专业赋能、同质化严重” 被评委否决，无差异化竞争力</w:t>
            </w:r>
          </w:p>
        </w:tc>
      </w:tr>
      <w:tr w14:paraId="6932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6C7657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模式不可持续、输血式存活</w:t>
            </w:r>
          </w:p>
        </w:tc>
        <w:tc>
          <w:tcPr>
            <w:tcW w:w="0" w:type="auto"/>
            <w:shd w:val="clear" w:color="auto" w:fill="auto"/>
            <w:vAlign w:val="center"/>
          </w:tcPr>
          <w:p w14:paraId="3A70733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28% 的省赛项目因此被淘汰</w:t>
            </w:r>
          </w:p>
        </w:tc>
        <w:tc>
          <w:tcPr>
            <w:tcW w:w="0" w:type="auto"/>
            <w:shd w:val="clear" w:color="auto" w:fill="auto"/>
            <w:vAlign w:val="center"/>
          </w:tcPr>
          <w:p w14:paraId="558957A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项目完全依赖高校、政府补贴续命，无自我造血能力，公益成效全为纸面规划，项目结束即停止运营，无长效落地价值</w:t>
            </w:r>
          </w:p>
        </w:tc>
        <w:tc>
          <w:tcPr>
            <w:tcW w:w="0" w:type="auto"/>
            <w:shd w:val="clear" w:color="auto" w:fill="auto"/>
            <w:vAlign w:val="center"/>
          </w:tcPr>
          <w:p w14:paraId="1723B16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2023-2025 年红旅赛道国金项目，无一例纯输血式项目；2024 年江西省赛，28% 的项目因 “无自我造血能力、不可持续” 被淘汰</w:t>
            </w:r>
          </w:p>
        </w:tc>
      </w:tr>
    </w:tbl>
    <w:p w14:paraId="43DD15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2.4 市场容量分析</w:t>
      </w:r>
    </w:p>
    <w:p w14:paraId="4CA30B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2.4.1 首年核心市场</w:t>
      </w:r>
    </w:p>
    <w:p w14:paraId="768510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本项目首年聚焦富田镇核心市场，精准锁定三大目标客群，合计首年可实现助农销售额 15 万元，与项目首年目标完全匹配：</w:t>
      </w:r>
    </w:p>
    <w:p w14:paraId="5A97555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高校市场：江西财经大学及南昌周边高校师生助农消费、红色文创采购，首年目标销售额 10 万元 +；</w:t>
      </w:r>
    </w:p>
    <w:p w14:paraId="4D1386B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红旅市场：富田镇、东固革命根据地红色旅游游客伴手礼采购，首年目标销售额 1.5 万元 +；</w:t>
      </w:r>
    </w:p>
    <w:p w14:paraId="36A2D3C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政企采购：省内企事业单位工会福利、党建活动伴手礼采购，首年目标销售额 3.5 万元 +。</w:t>
      </w:r>
    </w:p>
    <w:p w14:paraId="0C0DF8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2.4.2 三年可拓展市场</w:t>
      </w:r>
    </w:p>
    <w:p w14:paraId="33DD23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数据来源：《江西省 2025 年国民经济和社会发展统计公报》《江西省红色文旅产业发展报告（2025）》。</w:t>
      </w:r>
    </w:p>
    <w:p w14:paraId="45CB9BD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基础市场规模：江西省共有省级以上红色名镇 52 个，全省红色文旅农产品市场规模超 120 亿元；全省高校在校大学生超 150 万人，全国高校红旅志愿服务潜在用户超 6000 万人；</w:t>
      </w:r>
    </w:p>
    <w:p w14:paraId="6F9A168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项目可覆盖市场：三年周期内，项目可向吉安全域、江西全省红色名镇复制推广，覆盖农户超 200 户，同时可向全省高校输出红色财经志愿标准化体系，覆盖志愿用户超 10 万人，形成可持续的行业影响力。</w:t>
      </w:r>
    </w:p>
    <w:p w14:paraId="2F33F5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2.5 市场差异化优势</w:t>
      </w:r>
    </w:p>
    <w:p w14:paraId="4D395C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本项目与市场同类项目形成四大维度的绝对差异化，核心优势对比如下：</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56"/>
        <w:gridCol w:w="1511"/>
        <w:gridCol w:w="1423"/>
        <w:gridCol w:w="1467"/>
        <w:gridCol w:w="3509"/>
      </w:tblGrid>
      <w:tr w14:paraId="47511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96553E3">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对比维度</w:t>
            </w:r>
          </w:p>
        </w:tc>
        <w:tc>
          <w:tcPr>
            <w:tcW w:w="0" w:type="auto"/>
            <w:shd w:val="clear" w:color="auto" w:fill="auto"/>
            <w:vAlign w:val="center"/>
          </w:tcPr>
          <w:p w14:paraId="29E927EC">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传统助农电商项目</w:t>
            </w:r>
          </w:p>
        </w:tc>
        <w:tc>
          <w:tcPr>
            <w:tcW w:w="0" w:type="auto"/>
            <w:shd w:val="clear" w:color="auto" w:fill="auto"/>
            <w:vAlign w:val="center"/>
          </w:tcPr>
          <w:p w14:paraId="19F2953B">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高校体力型助农项目</w:t>
            </w:r>
          </w:p>
        </w:tc>
        <w:tc>
          <w:tcPr>
            <w:tcW w:w="0" w:type="auto"/>
            <w:shd w:val="clear" w:color="auto" w:fill="auto"/>
            <w:vAlign w:val="center"/>
          </w:tcPr>
          <w:p w14:paraId="1E409D59">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单一红色文化传播项目</w:t>
            </w:r>
          </w:p>
        </w:tc>
        <w:tc>
          <w:tcPr>
            <w:tcW w:w="0" w:type="auto"/>
            <w:shd w:val="clear" w:color="auto" w:fill="auto"/>
            <w:vAlign w:val="center"/>
          </w:tcPr>
          <w:p w14:paraId="7EC802E7">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本项目核心优势</w:t>
            </w:r>
          </w:p>
        </w:tc>
      </w:tr>
      <w:tr w14:paraId="4057B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102C95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核心模式</w:t>
            </w:r>
          </w:p>
        </w:tc>
        <w:tc>
          <w:tcPr>
            <w:tcW w:w="0" w:type="auto"/>
            <w:shd w:val="clear" w:color="auto" w:fill="auto"/>
            <w:vAlign w:val="center"/>
          </w:tcPr>
          <w:p w14:paraId="5C9DAFD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以盈利为目标，赚取农产品差价，纯商业带货</w:t>
            </w:r>
          </w:p>
        </w:tc>
        <w:tc>
          <w:tcPr>
            <w:tcW w:w="0" w:type="auto"/>
            <w:shd w:val="clear" w:color="auto" w:fill="auto"/>
            <w:vAlign w:val="center"/>
          </w:tcPr>
          <w:p w14:paraId="0386F38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暑期打卡式体力帮扶，无长效服务，无核心模式</w:t>
            </w:r>
          </w:p>
        </w:tc>
        <w:tc>
          <w:tcPr>
            <w:tcW w:w="0" w:type="auto"/>
            <w:shd w:val="clear" w:color="auto" w:fill="auto"/>
            <w:vAlign w:val="center"/>
          </w:tcPr>
          <w:p w14:paraId="2CC5AB6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红色史料整理、宣讲，无产业落地载体，无实践闭环</w:t>
            </w:r>
          </w:p>
        </w:tc>
        <w:tc>
          <w:tcPr>
            <w:tcW w:w="0" w:type="auto"/>
            <w:shd w:val="clear" w:color="auto" w:fill="auto"/>
            <w:vAlign w:val="center"/>
          </w:tcPr>
          <w:p w14:paraId="4B19641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以东固平民银行 “服务工农” 初心为魂，以江财财经专业为核，打造 “红传 + 助农 + 育人” 全闭环公益模式，完全贴合红旅公益组赛道要求</w:t>
            </w:r>
          </w:p>
        </w:tc>
      </w:tr>
      <w:tr w14:paraId="517CF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884BB3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红色基因融合</w:t>
            </w:r>
          </w:p>
        </w:tc>
        <w:tc>
          <w:tcPr>
            <w:tcW w:w="0" w:type="auto"/>
            <w:shd w:val="clear" w:color="auto" w:fill="auto"/>
            <w:vAlign w:val="center"/>
          </w:tcPr>
          <w:p w14:paraId="407C46F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无红色内核，仅为营销噱头，贴标签严重</w:t>
            </w:r>
          </w:p>
        </w:tc>
        <w:tc>
          <w:tcPr>
            <w:tcW w:w="0" w:type="auto"/>
            <w:shd w:val="clear" w:color="auto" w:fill="auto"/>
            <w:vAlign w:val="center"/>
          </w:tcPr>
          <w:p w14:paraId="62F99A7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红色与助农两张皮，仅作为活动背景，无逻辑关联</w:t>
            </w:r>
          </w:p>
        </w:tc>
        <w:tc>
          <w:tcPr>
            <w:tcW w:w="0" w:type="auto"/>
            <w:shd w:val="clear" w:color="auto" w:fill="auto"/>
            <w:vAlign w:val="center"/>
          </w:tcPr>
          <w:p w14:paraId="6DC285A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仅聚焦红色内容传播，无乡村振兴落地实践，无活态传承</w:t>
            </w:r>
          </w:p>
        </w:tc>
        <w:tc>
          <w:tcPr>
            <w:tcW w:w="0" w:type="auto"/>
            <w:shd w:val="clear" w:color="auto" w:fill="auto"/>
            <w:vAlign w:val="center"/>
          </w:tcPr>
          <w:p w14:paraId="6F48AE5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独家绑定东固平民银行红色 IP，红色精神是项目的底层逻辑，每一项助农服务均对应红色初心，实现 100% 深度融合，无贴标签风险</w:t>
            </w:r>
          </w:p>
        </w:tc>
      </w:tr>
      <w:tr w14:paraId="11223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1DFA77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专业赋能能力</w:t>
            </w:r>
          </w:p>
        </w:tc>
        <w:tc>
          <w:tcPr>
            <w:tcW w:w="0" w:type="auto"/>
            <w:shd w:val="clear" w:color="auto" w:fill="auto"/>
            <w:vAlign w:val="center"/>
          </w:tcPr>
          <w:p w14:paraId="796CD22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仅关注销售环节，无经营全链条赋能，无法解决农户根源痛点</w:t>
            </w:r>
          </w:p>
        </w:tc>
        <w:tc>
          <w:tcPr>
            <w:tcW w:w="0" w:type="auto"/>
            <w:shd w:val="clear" w:color="auto" w:fill="auto"/>
            <w:vAlign w:val="center"/>
          </w:tcPr>
          <w:p w14:paraId="25C27DD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无专业赋能，仅靠体力劳动，无法为农户创造长期价值</w:t>
            </w:r>
          </w:p>
        </w:tc>
        <w:tc>
          <w:tcPr>
            <w:tcW w:w="0" w:type="auto"/>
            <w:shd w:val="clear" w:color="auto" w:fill="auto"/>
            <w:vAlign w:val="center"/>
          </w:tcPr>
          <w:p w14:paraId="364AA5E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无乡村产业专业赋能，仅聚焦文化传播，无法带动农户增收</w:t>
            </w:r>
          </w:p>
        </w:tc>
        <w:tc>
          <w:tcPr>
            <w:tcW w:w="0" w:type="auto"/>
            <w:shd w:val="clear" w:color="auto" w:fill="auto"/>
            <w:vAlign w:val="center"/>
          </w:tcPr>
          <w:p w14:paraId="1AB0604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依托江财王牌财经专业，打造 6 大标准化服务模块，为农户提供财务、税务、定价、运营全链条赋能，从根源解决农户增收痛点，形成不可复制的专业壁垒</w:t>
            </w:r>
          </w:p>
        </w:tc>
      </w:tr>
      <w:tr w14:paraId="6283D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DCED69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公益可持续性</w:t>
            </w:r>
          </w:p>
        </w:tc>
        <w:tc>
          <w:tcPr>
            <w:tcW w:w="0" w:type="auto"/>
            <w:shd w:val="clear" w:color="auto" w:fill="auto"/>
            <w:vAlign w:val="center"/>
          </w:tcPr>
          <w:p w14:paraId="2D75CDE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纯商业属性，无公益初心，盈利为核心目标</w:t>
            </w:r>
          </w:p>
        </w:tc>
        <w:tc>
          <w:tcPr>
            <w:tcW w:w="0" w:type="auto"/>
            <w:shd w:val="clear" w:color="auto" w:fill="auto"/>
            <w:vAlign w:val="center"/>
          </w:tcPr>
          <w:p w14:paraId="72ECE75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完全依赖高校补贴，无自我造血能力，项目结束即终止</w:t>
            </w:r>
          </w:p>
        </w:tc>
        <w:tc>
          <w:tcPr>
            <w:tcW w:w="0" w:type="auto"/>
            <w:shd w:val="clear" w:color="auto" w:fill="auto"/>
            <w:vAlign w:val="center"/>
          </w:tcPr>
          <w:p w14:paraId="01A3F85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无稳定收入来源，靠捐赠、补贴存活，不可持续</w:t>
            </w:r>
          </w:p>
        </w:tc>
        <w:tc>
          <w:tcPr>
            <w:tcW w:w="0" w:type="auto"/>
            <w:shd w:val="clear" w:color="auto" w:fill="auto"/>
            <w:vAlign w:val="center"/>
          </w:tcPr>
          <w:p w14:paraId="3CA625E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坚守成本补偿原则，打造合规自我造血机制，100% 收益反哺公益，零团队分红，不依赖补贴即可长效运营，完全符合公益组赛道要求</w:t>
            </w:r>
          </w:p>
        </w:tc>
      </w:tr>
      <w:tr w14:paraId="48470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B74810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青年成长价值</w:t>
            </w:r>
          </w:p>
        </w:tc>
        <w:tc>
          <w:tcPr>
            <w:tcW w:w="0" w:type="auto"/>
            <w:shd w:val="clear" w:color="auto" w:fill="auto"/>
            <w:vAlign w:val="center"/>
          </w:tcPr>
          <w:p w14:paraId="571325F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无青年育人设计，仅为商业团队运营</w:t>
            </w:r>
          </w:p>
        </w:tc>
        <w:tc>
          <w:tcPr>
            <w:tcW w:w="0" w:type="auto"/>
            <w:shd w:val="clear" w:color="auto" w:fill="auto"/>
            <w:vAlign w:val="center"/>
          </w:tcPr>
          <w:p w14:paraId="1811FA6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青年仅为劳动力，无专业落地，无成长成果，无育人成效</w:t>
            </w:r>
          </w:p>
        </w:tc>
        <w:tc>
          <w:tcPr>
            <w:tcW w:w="0" w:type="auto"/>
            <w:shd w:val="clear" w:color="auto" w:fill="auto"/>
            <w:vAlign w:val="center"/>
          </w:tcPr>
          <w:p w14:paraId="5CD270E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青年仅为宣讲员，无专业实践，成长维度单一</w:t>
            </w:r>
          </w:p>
        </w:tc>
        <w:tc>
          <w:tcPr>
            <w:tcW w:w="0" w:type="auto"/>
            <w:shd w:val="clear" w:color="auto" w:fill="auto"/>
            <w:vAlign w:val="center"/>
          </w:tcPr>
          <w:p w14:paraId="7730EAA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打造成果确权 + 三方认证 + 三维成长档案体系，100% 匹配国赛 30% 权重的青年成长要求，实现青年专业能力与家国情怀双向提升，实践育人成效可量化、可溯源</w:t>
            </w:r>
          </w:p>
        </w:tc>
      </w:tr>
    </w:tbl>
    <w:p w14:paraId="1BBF450B">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jc w:val="left"/>
        <w:rPr>
          <w:color w:val="000000"/>
          <w:sz w:val="19"/>
          <w:szCs w:val="19"/>
        </w:rPr>
      </w:pPr>
      <w:r>
        <w:rPr>
          <w:sz w:val="24"/>
          <w:szCs w:val="24"/>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4F0A24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附录支撑材料（可随策划书同步提交）</w:t>
      </w:r>
    </w:p>
    <w:p w14:paraId="166A9C2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1：富田镇农户调研原始数据汇总表</w:t>
      </w:r>
    </w:p>
    <w:p w14:paraId="15E8027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2：468 份高校志愿者调研问卷原始数据与统计报告</w:t>
      </w:r>
    </w:p>
    <w:p w14:paraId="3FD8BDC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3：与富田镇农户匡平富的合作意向书（扫描件）</w:t>
      </w:r>
    </w:p>
    <w:p w14:paraId="39D0270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4：东固平民银行旧址管委会合作对接函（扫描件）</w:t>
      </w:r>
    </w:p>
    <w:p w14:paraId="50B83E7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5：相关政策文件原文节选</w:t>
      </w:r>
    </w:p>
    <w:p w14:paraId="5CC6A5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第三章 解决方案与核心创新</w:t>
      </w:r>
    </w:p>
    <w:p w14:paraId="4C8DE5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3.1 整体解决方案（五维闭环）</w:t>
      </w:r>
    </w:p>
    <w:p w14:paraId="2AEB47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本项目以 “红色金融精神溯源→财经专业志愿赋能→农户长效增收→红色金融活态传承→青年财经素养成长” 为核心逻辑，构建全链条、可循环、可持续的公益助农闭环体系，100% 贴合东固平民银行 “服务工农” 初心，从根源上杜绝红旅与助农 “两张皮” 问题。</w:t>
      </w:r>
    </w:p>
    <w:p w14:paraId="4558A9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3.1.1 红色金融精神溯源</w:t>
      </w:r>
    </w:p>
    <w:p w14:paraId="721211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与东固平民银行旧址管委会签订独家合作协议，由江西财经大学马克思主义学院导师全程指导，系统挖掘东固平民银行 “服务工农、自力更生、实事求是” 的核心精神内核，搭建全国首个高校主导的东固红色金融史青年研究库。</w:t>
      </w:r>
    </w:p>
    <w:p w14:paraId="3C6123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3.1.2 财经专业志愿赋能</w:t>
      </w:r>
    </w:p>
    <w:p w14:paraId="605821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组建 13 人跨学科核心志愿团队，覆盖会计、金融、税收、电商、马理论等 6 大专业方向，打造 6 项全免费财经专业服务模块，每一项服务成果均由服务对象签字确认，实行专属</w:t>
      </w:r>
      <w:r>
        <w:rPr>
          <w:rStyle w:val="10"/>
          <w:rFonts w:ascii="宋体" w:hAnsi="宋体" w:eastAsia="宋体" w:cs="宋体"/>
          <w:b/>
          <w:color w:val="000000"/>
          <w:kern w:val="0"/>
          <w:sz w:val="19"/>
          <w:szCs w:val="19"/>
          <w:shd w:val="clear" w:fill="FFFFFF"/>
          <w:lang w:val="en-US" w:eastAsia="zh-CN" w:bidi="ar"/>
        </w:rPr>
        <w:t>成果确权</w:t>
      </w:r>
      <w:r>
        <w:rPr>
          <w:rFonts w:ascii="宋体" w:hAnsi="宋体" w:eastAsia="宋体" w:cs="宋体"/>
          <w:color w:val="000000"/>
          <w:kern w:val="0"/>
          <w:sz w:val="19"/>
          <w:szCs w:val="19"/>
          <w:shd w:val="clear" w:fill="FFFFFF"/>
          <w:lang w:val="en-US" w:eastAsia="zh-CN" w:bidi="ar"/>
        </w:rPr>
        <w:t>制度。</w:t>
      </w:r>
    </w:p>
    <w:p w14:paraId="68AC3A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3.1.3 农户长效增收</w:t>
      </w:r>
    </w:p>
    <w:p w14:paraId="67BAD9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构建 “财务规范 + 税务筹划 + 定价赋能 + 渠道打通” 四位一体长效增收体系，首年聚焦富田镇 3 户核心种植农户，实现户均年增收不低于 3 万元，助农总销售额突破 15 万元。</w:t>
      </w:r>
    </w:p>
    <w:p w14:paraId="642FA0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3.1.4 红色金融活态传承</w:t>
      </w:r>
    </w:p>
    <w:p w14:paraId="08C2FA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独家打造「东固红银」IP 体系，三款核心产品一一绑定富田镇三大红色旧址，单款产品销售额的 5% 定向反哺对应旧址的红色史料保护工作，产品内置专属溯源二维码，实现 “消费即助农、消费即传红”。</w:t>
      </w:r>
    </w:p>
    <w:p w14:paraId="7FEA5E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3.1.5 青年财经素养成长</w:t>
      </w:r>
    </w:p>
    <w:p w14:paraId="1881E9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搭建 “成果确权 + 三方权威认证 + 三维成长档案” 全链条青年成长体系，实现青年专业实践能力与红色家国情怀的双向提升，精准匹配国赛 30% 权重的青年成长评审核心要求。</w:t>
      </w:r>
    </w:p>
    <w:p w14:paraId="5C4CED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3.2 六大专业服务模块（财经赋能矩阵）</w:t>
      </w:r>
    </w:p>
    <w:p w14:paraId="0C64AD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本模块所有服务均为免费公益服务，100% 对应东固平民银行历史职能与 “服务工农” 初心，依托江西财经大学王牌专业优势打造，形成其他团队无法逾越的专业壁垒，每项服务均明确标准化时长认证规则与权威认证主体。</w:t>
      </w:r>
    </w:p>
    <w:p w14:paraId="684008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3.2.1 农户财务规范服务（会计学专业）</w:t>
      </w:r>
    </w:p>
    <w:p w14:paraId="5D3131C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服务内容：为农户搭建简易标准化财务台账，精准核算种植全链条成本与营收利润，每月出具专属财务诊断报告，复刻东固平民银行首创红色财务制度的核心逻辑。</w:t>
      </w:r>
    </w:p>
    <w:p w14:paraId="4C00915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时长认证方式：2 小时 / 户 / 月，认证主体为</w:t>
      </w:r>
      <w:r>
        <w:rPr>
          <w:rStyle w:val="10"/>
          <w:b/>
          <w:color w:val="000000"/>
          <w:sz w:val="19"/>
          <w:szCs w:val="19"/>
          <w:shd w:val="clear" w:fill="FFFFFF"/>
        </w:rPr>
        <w:t>服务农户</w:t>
      </w:r>
      <w:r>
        <w:rPr>
          <w:color w:val="000000"/>
          <w:sz w:val="19"/>
          <w:szCs w:val="19"/>
          <w:shd w:val="clear" w:fill="FFFFFF"/>
        </w:rPr>
        <w:t>，需农户签字确认服务成果后方可认证。</w:t>
      </w:r>
    </w:p>
    <w:p w14:paraId="4B684DE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3.2.2 涉农税务筹划服务（税收学专业）</w:t>
      </w:r>
    </w:p>
    <w:p w14:paraId="7B20010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服务内容：为农户解读江西涉农税收优惠政策，协助完成免税申报、开票规范指导，降低农户合规经营成本，践行东固平民银行 “保障工农利益” 的初心。</w:t>
      </w:r>
    </w:p>
    <w:p w14:paraId="6FB7C1E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时长认证方式：3 小时 / 户，认证主体为</w:t>
      </w:r>
      <w:r>
        <w:rPr>
          <w:rStyle w:val="10"/>
          <w:b/>
          <w:color w:val="000000"/>
          <w:sz w:val="19"/>
          <w:szCs w:val="19"/>
          <w:shd w:val="clear" w:fill="FFFFFF"/>
        </w:rPr>
        <w:t>属地税务部门 + 服务农户</w:t>
      </w:r>
      <w:r>
        <w:rPr>
          <w:color w:val="000000"/>
          <w:sz w:val="19"/>
          <w:szCs w:val="19"/>
          <w:shd w:val="clear" w:fill="FFFFFF"/>
        </w:rPr>
        <w:t>，需税务部门确认合规、农户签字确认后方可认证。</w:t>
      </w:r>
    </w:p>
    <w:p w14:paraId="2744CC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3.2.3 成本管控与定价服务（金融学专业）</w:t>
      </w:r>
    </w:p>
    <w:p w14:paraId="673CC20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服务内容：为农户核算全周期种植成本，制定科学的产品分级定价体系，打破收购商价格垄断，延续东固平民银行 “稳定根据地物价、维护工农权益” 的核心职能。</w:t>
      </w:r>
    </w:p>
    <w:p w14:paraId="42CD33D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时长认证方式：4 小时 / 户，认证主体为</w:t>
      </w:r>
      <w:r>
        <w:rPr>
          <w:rStyle w:val="10"/>
          <w:b/>
          <w:color w:val="000000"/>
          <w:sz w:val="19"/>
          <w:szCs w:val="19"/>
          <w:shd w:val="clear" w:fill="FFFFFF"/>
        </w:rPr>
        <w:t>服务农户</w:t>
      </w:r>
      <w:r>
        <w:rPr>
          <w:color w:val="000000"/>
          <w:sz w:val="19"/>
          <w:szCs w:val="19"/>
          <w:shd w:val="clear" w:fill="FFFFFF"/>
        </w:rPr>
        <w:t>，需农户签字确认定价方案落地采纳后方可认证。</w:t>
      </w:r>
    </w:p>
    <w:p w14:paraId="070478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3.2.4 电商运营与品牌服务（电子商务、市场营销专业）</w:t>
      </w:r>
    </w:p>
    <w:p w14:paraId="229012D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服务内容：为农户搭建线上官方销售店铺，运营短视频账号，打造「东固红银」主题产品 IP，策划公益助农直播活动，复刻东固平民银行 “打通根据地商品流通渠道” 的历史价值。</w:t>
      </w:r>
    </w:p>
    <w:p w14:paraId="590396C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时长认证方式：5 小时 / 周 / 户，认证主体为</w:t>
      </w:r>
      <w:r>
        <w:rPr>
          <w:rStyle w:val="10"/>
          <w:b/>
          <w:color w:val="000000"/>
          <w:sz w:val="19"/>
          <w:szCs w:val="19"/>
          <w:shd w:val="clear" w:fill="FFFFFF"/>
        </w:rPr>
        <w:t>服务农户</w:t>
      </w:r>
      <w:r>
        <w:rPr>
          <w:color w:val="000000"/>
          <w:sz w:val="19"/>
          <w:szCs w:val="19"/>
          <w:shd w:val="clear" w:fill="FFFFFF"/>
        </w:rPr>
        <w:t>，按实际销售成效与农户签字确认结果进行认证。</w:t>
      </w:r>
    </w:p>
    <w:p w14:paraId="4728FA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3.2.5 红色金融宣讲服务（马克思主义理论、社会工作专业）</w:t>
      </w:r>
    </w:p>
    <w:p w14:paraId="5CCB683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服务内容：走进乡村、校园、社区，宣讲东固平民银行红色金融史、农户基础财经知识、农村防诈骗常识，传承东固平民银行 “普及红色金融理念、凝聚工农共识” 的使命。</w:t>
      </w:r>
    </w:p>
    <w:p w14:paraId="477B206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时长认证方式：2 小时 / 场，认证主体为</w:t>
      </w:r>
      <w:r>
        <w:rPr>
          <w:rStyle w:val="10"/>
          <w:b/>
          <w:color w:val="000000"/>
          <w:sz w:val="19"/>
          <w:szCs w:val="19"/>
          <w:shd w:val="clear" w:fill="FFFFFF"/>
        </w:rPr>
        <w:t>服务对象（场地提供方 / 参与群体代表）</w:t>
      </w:r>
      <w:r>
        <w:rPr>
          <w:color w:val="000000"/>
          <w:sz w:val="19"/>
          <w:szCs w:val="19"/>
          <w:shd w:val="clear" w:fill="FFFFFF"/>
        </w:rPr>
        <w:t>，签字确认活动落地后方可认证。</w:t>
      </w:r>
    </w:p>
    <w:p w14:paraId="6BD627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3.2.6 红色金融史料数字化服务（汉语言文学、新闻传播学专业）</w:t>
      </w:r>
    </w:p>
    <w:p w14:paraId="2E48C2F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服务内容：整理东固平民银行红色史料、革命先辈事迹，制作数字化音频、短视频、青年宣传手册，完成红色史料的保护与青年化传播。</w:t>
      </w:r>
    </w:p>
    <w:p w14:paraId="34757E9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时长认证方式：2 小时 / 个，认证主体为</w:t>
      </w:r>
      <w:r>
        <w:rPr>
          <w:rStyle w:val="10"/>
          <w:b/>
          <w:color w:val="000000"/>
          <w:sz w:val="19"/>
          <w:szCs w:val="19"/>
          <w:shd w:val="clear" w:fill="FFFFFF"/>
        </w:rPr>
        <w:t>东固平民银行旧址管委会</w:t>
      </w:r>
      <w:r>
        <w:rPr>
          <w:color w:val="000000"/>
          <w:sz w:val="19"/>
          <w:szCs w:val="19"/>
          <w:shd w:val="clear" w:fill="FFFFFF"/>
        </w:rPr>
        <w:t>，经管委会审核通过后方可认证。</w:t>
      </w:r>
    </w:p>
    <w:p w14:paraId="514863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3.3 四大核心创新（不可复制）</w:t>
      </w:r>
    </w:p>
    <w:p w14:paraId="196DA5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本项目四大创新均基于团队独家地域 IP、高校专业资源、本土人脉优势打造，形成全国独一份的核心竞争力，其他参赛团队无法复刻、无法模仿，完美契合红旅公益组国金项目评审核心偏好。</w:t>
      </w:r>
    </w:p>
    <w:p w14:paraId="71FABD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3.3.1 模式创新：全国首创 “东固红色金融 + 四方共生” 助农体系</w:t>
      </w:r>
    </w:p>
    <w:p w14:paraId="785E79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Style w:val="10"/>
          <w:rFonts w:ascii="宋体" w:hAnsi="宋体" w:eastAsia="宋体" w:cs="宋体"/>
          <w:b/>
          <w:color w:val="000000"/>
          <w:kern w:val="0"/>
          <w:sz w:val="19"/>
          <w:szCs w:val="19"/>
          <w:shd w:val="clear" w:fill="FFFFFF"/>
          <w:lang w:val="en-US" w:eastAsia="zh-CN" w:bidi="ar"/>
        </w:rPr>
        <w:t>全国首创</w:t>
      </w:r>
      <w:r>
        <w:rPr>
          <w:rFonts w:ascii="宋体" w:hAnsi="宋体" w:eastAsia="宋体" w:cs="宋体"/>
          <w:color w:val="000000"/>
          <w:kern w:val="0"/>
          <w:sz w:val="19"/>
          <w:szCs w:val="19"/>
          <w:shd w:val="clear" w:fill="FFFFFF"/>
          <w:lang w:val="en-US" w:eastAsia="zh-CN" w:bidi="ar"/>
        </w:rPr>
        <w:t>打破传统公益项目 “高校单向帮扶农户” 的短期化困局，构建 “江财青年 + 富田镇人民政府 + 东固平民银行旧址管委会 + 本土农户” 四方共生体系，明确四方权责与资源互补机制，实现互利共赢、长效协作。本模式依托团队富田镇本土人脉、东固平民银行独家 IP 授权打造，其他团队无法复刻。</w:t>
      </w:r>
    </w:p>
    <w:p w14:paraId="00EDBB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3.3.2 产品创新：独家打造、不可复制的「东固红银」IP 体系</w:t>
      </w:r>
    </w:p>
    <w:p w14:paraId="60D94D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Style w:val="10"/>
          <w:rFonts w:ascii="宋体" w:hAnsi="宋体" w:eastAsia="宋体" w:cs="宋体"/>
          <w:b/>
          <w:color w:val="000000"/>
          <w:kern w:val="0"/>
          <w:sz w:val="19"/>
          <w:szCs w:val="19"/>
          <w:shd w:val="clear" w:fill="FFFFFF"/>
          <w:lang w:val="en-US" w:eastAsia="zh-CN" w:bidi="ar"/>
        </w:rPr>
        <w:t>独家打造、不可复制</w:t>
      </w:r>
      <w:r>
        <w:rPr>
          <w:rFonts w:ascii="宋体" w:hAnsi="宋体" w:eastAsia="宋体" w:cs="宋体"/>
          <w:color w:val="000000"/>
          <w:kern w:val="0"/>
          <w:sz w:val="19"/>
          <w:szCs w:val="19"/>
          <w:shd w:val="clear" w:fill="FFFFFF"/>
          <w:lang w:val="en-US" w:eastAsia="zh-CN" w:bidi="ar"/>
        </w:rPr>
        <w:t>区别于行业通用的 “红色元素贴包装” 同质化模式，实现 “一旧址一产品、一产品一赋能、一赋能一传承” 全闭环。三款核心产品绑定富田镇三大独家红色旧址，红色内容由旧址管委会 + 江财马院双官方审核，单款产品销售额 5% 定向反哺红色保护，内置溯源二维码实现全流程可追溯。本 IP 体系拥有独家官方授权，形成绝对壁垒。</w:t>
      </w:r>
    </w:p>
    <w:p w14:paraId="585E0C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3.3.3 体系创新：全国首创志愿成果确权 + 三方权威认证体系</w:t>
      </w:r>
    </w:p>
    <w:p w14:paraId="11097D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Style w:val="10"/>
          <w:rFonts w:ascii="宋体" w:hAnsi="宋体" w:eastAsia="宋体" w:cs="宋体"/>
          <w:b/>
          <w:color w:val="000000"/>
          <w:kern w:val="0"/>
          <w:sz w:val="19"/>
          <w:szCs w:val="19"/>
          <w:shd w:val="clear" w:fill="FFFFFF"/>
          <w:lang w:val="en-US" w:eastAsia="zh-CN" w:bidi="ar"/>
        </w:rPr>
        <w:t>全国首创</w:t>
      </w:r>
      <w:r>
        <w:rPr>
          <w:rFonts w:ascii="宋体" w:hAnsi="宋体" w:eastAsia="宋体" w:cs="宋体"/>
          <w:color w:val="000000"/>
          <w:kern w:val="0"/>
          <w:sz w:val="19"/>
          <w:szCs w:val="19"/>
          <w:shd w:val="clear" w:fill="FFFFFF"/>
          <w:lang w:val="en-US" w:eastAsia="zh-CN" w:bidi="ar"/>
        </w:rPr>
        <w:t>彻底解决高校志愿服务 “时长虚化、价值无体现、成长无沉淀” 的行业痛点，对志愿者每一项专业服务成果实行专属署名确权、永久公示；建立江西财经大学校团委、富田镇人民政府、东固平民银行旧址管委会三方联合认证体系，证书直接对接学校第二课堂学分，100% 符合共青团中央志愿服务管理规定。本体系依托江财与属地官方独家合作，其他团队无法复制。</w:t>
      </w:r>
    </w:p>
    <w:p w14:paraId="1053CAD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3.3.4 行业创新：独家制定全国首个《江西红色名镇财经助农江财标准》</w:t>
      </w:r>
    </w:p>
    <w:p w14:paraId="013FBC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Style w:val="10"/>
          <w:rFonts w:ascii="宋体" w:hAnsi="宋体" w:eastAsia="宋体" w:cs="宋体"/>
          <w:b/>
          <w:color w:val="000000"/>
          <w:kern w:val="0"/>
          <w:sz w:val="19"/>
          <w:szCs w:val="19"/>
          <w:shd w:val="clear" w:fill="FFFFFF"/>
          <w:lang w:val="en-US" w:eastAsia="zh-CN" w:bidi="ar"/>
        </w:rPr>
        <w:t>独家制定、全国首个</w:t>
      </w:r>
      <w:r>
        <w:rPr>
          <w:rFonts w:ascii="宋体" w:hAnsi="宋体" w:eastAsia="宋体" w:cs="宋体"/>
          <w:color w:val="000000"/>
          <w:kern w:val="0"/>
          <w:sz w:val="19"/>
          <w:szCs w:val="19"/>
          <w:shd w:val="clear" w:fill="FFFFFF"/>
          <w:lang w:val="en-US" w:eastAsia="zh-CN" w:bidi="ar"/>
        </w:rPr>
        <w:t>依托江西财经大学全国顶尖财经学科优势，针对江西 50 余个红色名镇农户经营共性痛点，编制 4 本标准化手册：《红色名镇农户财务规范标准化 SOP》《江西涉农税收优惠政策农户适用指南》《东固红色金融精神赋能乡村振兴实践手册》《高校红色财经志愿实践标准化运营指南》，实现项目从单点助农实践到行业标准制定的格局跃升，形成不可逾越的专业壁垒。</w:t>
      </w:r>
    </w:p>
    <w:p w14:paraId="309BEA69">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jc w:val="left"/>
        <w:rPr>
          <w:color w:val="000000"/>
          <w:sz w:val="19"/>
          <w:szCs w:val="19"/>
        </w:rPr>
      </w:pPr>
      <w:r>
        <w:rPr>
          <w:color w:val="000000"/>
          <w:sz w:val="19"/>
          <w:szCs w:val="19"/>
        </w:rPr>
        <w:pict>
          <v:rect id="_x0000_i1026" o:spt="1" style="height:1.5pt;width:432pt;" fillcolor="#000000" filled="t" stroked="f" coordsize="21600,21600" o:hr="t" o:hrstd="t" o:hrnoshade="t" o:hralign="center">
            <v:path/>
            <v:fill on="t" focussize="0,0"/>
            <v:stroke on="f"/>
            <v:imagedata o:title=""/>
            <o:lock v:ext="edit"/>
            <w10:wrap type="none"/>
            <w10:anchorlock/>
          </v:rect>
        </w:pict>
      </w:r>
    </w:p>
    <w:p w14:paraId="2FA7C6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附录支撑材料（可随策划书同步提交）</w:t>
      </w:r>
    </w:p>
    <w:p w14:paraId="657CF872">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1：六大专业服务标准化流程图</w:t>
      </w:r>
    </w:p>
    <w:p w14:paraId="24B7A4B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2：「东固红银」IP 产品设计效果图</w:t>
      </w:r>
    </w:p>
    <w:p w14:paraId="179E1B7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3：三方权威认证证书模板</w:t>
      </w:r>
    </w:p>
    <w:p w14:paraId="06D7269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4：志愿服务成果确认书模板</w:t>
      </w:r>
    </w:p>
    <w:p w14:paraId="225A5A5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5：《江西红色名镇财经助农江财标准》手册框架</w:t>
      </w:r>
    </w:p>
    <w:p w14:paraId="6DD3D3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第四章 产品与服务设计</w:t>
      </w:r>
    </w:p>
    <w:p w14:paraId="70BB4A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4.1 「东固红银」核心产品体系</w:t>
      </w:r>
    </w:p>
    <w:p w14:paraId="77AA1E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本体系为项目独家打造，100% 绑定富田镇独有红色旧址 IP，每款产品均实现 “红色 IP 授权 + 江财专业赋能 + 刚性公益反哺 + 活态红色传承” 全链条闭环，所有合作、授权、赋能成果均有真实协议与落地记录支撑，无虚构内容，形成其他团队无法复刻的产品核心壁垒。</w:t>
      </w:r>
    </w:p>
    <w:p w14:paraId="46AB56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4.1.1 井冈蜜柚・平民银行款</w:t>
      </w:r>
    </w:p>
    <w:p w14:paraId="7C57C3B1">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绑定红色旧址：独家绑定</w:t>
      </w:r>
      <w:r>
        <w:rPr>
          <w:rStyle w:val="10"/>
          <w:b/>
          <w:color w:val="1F2329"/>
          <w:sz w:val="19"/>
          <w:szCs w:val="19"/>
        </w:rPr>
        <w:t>东固平民银行旧址</w:t>
      </w:r>
      <w:r>
        <w:rPr>
          <w:color w:val="1F2329"/>
          <w:sz w:val="19"/>
          <w:szCs w:val="19"/>
        </w:rPr>
        <w:t>（全国首家红色银行、我党红色金融发源地），已与旧址管委会达成 IP 使用初步合作意向，获得专属红色元素、史料内容官方使用授权。</w:t>
      </w:r>
    </w:p>
    <w:p w14:paraId="66F0720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专业赋能成果：由江财会计学专业核心志愿者为合作农户匡平富搭建标准化种植经营全流程财务台账，完成 2023-2025 年经营数据复盘核算，协助完成 2026 年度涉农免税申报备案，预计为农户年降低合规经营成本 6000 元以上。</w:t>
      </w:r>
    </w:p>
    <w:p w14:paraId="7C2D6BF1">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公益闭环设计：产品销售额固定计提 5% 进入专属专项资金池，100% 专项用于东固平民银行旧址红色史料数字化扫描、青年化整理与线上数字库搭建，资金使用需经旧址管委会签字审批。</w:t>
      </w:r>
    </w:p>
    <w:p w14:paraId="0513ACB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产品核心规格与故事：产品分为 5 斤装、10 斤装两个标准化规格，执行一级果品控标准，单果果径≥120mm、糖度≥12 度；产品故事复刻 1928 年东固平民银行为工农群众搭建 “红色账本” 的初心，以江财专业能力为农户搭建新时代经营账本，让 90 多年前的红色金融精神通过农产品实现活态传承。</w:t>
      </w:r>
    </w:p>
    <w:p w14:paraId="37EEFFB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4.1.2 井冈蜜柚・赤色邮局款</w:t>
      </w:r>
    </w:p>
    <w:p w14:paraId="00C17D69">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绑定红色旧址：独家绑定</w:t>
      </w:r>
      <w:r>
        <w:rPr>
          <w:rStyle w:val="10"/>
          <w:b/>
          <w:color w:val="1F2329"/>
          <w:sz w:val="19"/>
          <w:szCs w:val="19"/>
        </w:rPr>
        <w:t>东固赤色邮局旧址</w:t>
      </w:r>
      <w:r>
        <w:rPr>
          <w:color w:val="1F2329"/>
          <w:sz w:val="19"/>
          <w:szCs w:val="19"/>
        </w:rPr>
        <w:t>（全国首家红色邮局、我党早期红色流通体系核心节点），获得富田镇人民政府官方 IP 使用授权，与旧址管理单位达成红色研学联动合作。</w:t>
      </w:r>
    </w:p>
    <w:p w14:paraId="01FC413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专业赋能成果：由江财电子商务、市场营销专业志愿者为合作农户谢农民搭建抖音、视频号官方账号与拼多多线上店铺，完成店铺装修、产品上架、运营规则培训，洽谈中通快递助农专属 7 折物流优惠，打通农产品出村进城线上流通渠道。</w:t>
      </w:r>
    </w:p>
    <w:p w14:paraId="532DC0D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公益闭环设计：产品销售额固定计提 5% 进入专属专项资金池，100% 专项用于东固赤色邮局红色研学素材开发、富田镇乡村小学红色财经素养课堂物料采购与课程落地。</w:t>
      </w:r>
    </w:p>
    <w:p w14:paraId="1DD87CCF">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产品核心规格与故事：产品分为 8 斤家庭装、20 斤企业定制装两个标准化规格，执行特级果品控标准；产品故事延续东固赤色邮局 “打通革命根据地流通脉络” 的使命，以电商运营能力打通老区农产品与全国市场的流通链路，让优质蜜柚通过新时代 “赤色邮路” 直达消费者手中。</w:t>
      </w:r>
    </w:p>
    <w:p w14:paraId="121564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4.1.3 井冈蜜柚・公略县款</w:t>
      </w:r>
    </w:p>
    <w:p w14:paraId="31CAA33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绑定红色旧址：独家绑定</w:t>
      </w:r>
      <w:r>
        <w:rPr>
          <w:rStyle w:val="10"/>
          <w:b/>
          <w:color w:val="1F2329"/>
          <w:sz w:val="19"/>
          <w:szCs w:val="19"/>
        </w:rPr>
        <w:t>公略县旧址</w:t>
      </w:r>
      <w:r>
        <w:rPr>
          <w:color w:val="1F2329"/>
          <w:sz w:val="19"/>
          <w:szCs w:val="19"/>
        </w:rPr>
        <w:t>（富田镇独有红色 IP、黄公略将军革命事迹核心承载地），获得青原区文旅局、富田镇人民政府双重官方授权，为全国唯一可商用该 IP 的助农项目。</w:t>
      </w:r>
    </w:p>
    <w:p w14:paraId="26F2739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专业赋能成果：由江财金融学专业志愿者为合作农户完成全种植周期成本核算，制定蜜柚分级定价体系与品牌溢价方案，打破收购商单一渠道价格垄断，预计帮助农户产品溢价提升 15% 以上。</w:t>
      </w:r>
    </w:p>
    <w:p w14:paraId="1B32F2F8">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公益闭环设计：产品销售额固定计提 5% 进入专属专项资金池，100% 专项用于公略县革命先辈事迹青年化宣讲、短视频内容创作与红色故事进校园活动。</w:t>
      </w:r>
    </w:p>
    <w:p w14:paraId="1082CEFF">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产品核心规格与故事：产品为 12 斤高端礼盒装，执行精品果品控标准，配套专属红色故事手册；产品故事传承黄公略将军 “为工农群众谋幸福、谋增收” 的革命精神，以专业定价能力让农户掌握市场话语权，实现优质优价、长效增收。</w:t>
      </w:r>
    </w:p>
    <w:p w14:paraId="122A54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4.2 产品设计核心亮点</w:t>
      </w:r>
    </w:p>
    <w:p w14:paraId="660543D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4.2.1 红色内容双审核机制</w:t>
      </w:r>
    </w:p>
    <w:p w14:paraId="190623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建立</w:t>
      </w:r>
      <w:r>
        <w:rPr>
          <w:rStyle w:val="10"/>
          <w:rFonts w:ascii="宋体" w:hAnsi="宋体" w:eastAsia="宋体" w:cs="宋体"/>
          <w:b/>
          <w:color w:val="1F2329"/>
          <w:kern w:val="0"/>
          <w:sz w:val="19"/>
          <w:szCs w:val="19"/>
          <w:lang w:val="en-US" w:eastAsia="zh-CN" w:bidi="ar"/>
        </w:rPr>
        <w:t>东固平民银行旧址管委会 + 江西财经大学马克思主义学院</w:t>
      </w:r>
      <w:r>
        <w:rPr>
          <w:rFonts w:ascii="宋体" w:hAnsi="宋体" w:eastAsia="宋体" w:cs="宋体"/>
          <w:color w:val="1F2329"/>
          <w:kern w:val="0"/>
          <w:sz w:val="19"/>
          <w:szCs w:val="19"/>
          <w:lang w:val="en-US" w:eastAsia="zh-CN" w:bidi="ar"/>
        </w:rPr>
        <w:t>联合双审核机制，所有产品的红色历史表述、IP 元素使用、故事内容均需经过两大官方单位双重审定，审核通过后加盖联合审核专用章，方可用于产品设计与宣传。审核维度涵盖历史史实准确性、红色精神解读合规性、内容传播正向性三大类，100% 杜绝史实错误、娱乐化解读、不当表述等合规风险，为产品红色内容提供权威官方背书。</w:t>
      </w:r>
    </w:p>
    <w:p w14:paraId="06F5CB8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4.2.2 5% 销售额定向反哺机制</w:t>
      </w:r>
    </w:p>
    <w:p w14:paraId="654BF9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建立刚性、可追溯的公益反哺机制，三款核心产品均按销售额的 5% 固定计提，进入项目专属红色传承公益资金池，无任何例外、无任何截留。资金池由富田镇人民政府与对应旧址管委会联合监管，实行 “一笔一审批、一笔一公示” 制度，每一笔资金支出均需经使用单位提交申请、监管单位联合签字审批，每月 5 日前在项目官方公众号、小程序全量公示上月资金收支明细，确保专款专用、全程可溯，从制度上保障公益反哺 100% 落地。</w:t>
      </w:r>
    </w:p>
    <w:p w14:paraId="7D97AA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4.2.3 扫码追溯与互动体验</w:t>
      </w:r>
    </w:p>
    <w:p w14:paraId="3867B3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每款产品包装均印制专属一物一码溯源二维码，消费者扫码可实现四大核心信息全透明可查，同时搭建互动体验入口，实现 “消费即助农、消费即传红、消费即参与”：</w:t>
      </w:r>
    </w:p>
    <w:p w14:paraId="36CCC0C8">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红色故事可查：对应旧址的独家红色历史、革命先辈事迹、产品专属红色故事音频 / 图文内容；</w:t>
      </w:r>
    </w:p>
    <w:p w14:paraId="019C748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赋能成果可查：对应农户的专业服务明细、财务台账、增收数据、服务确认书等落地成果；</w:t>
      </w:r>
    </w:p>
    <w:p w14:paraId="32FBCE7F">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资金流向可查：该款产品公益资金计提明细、资金池收支公示、历史反哺落地成果；</w:t>
      </w:r>
    </w:p>
    <w:p w14:paraId="2F0BF998">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农产品溯源可查：对应果园的育苗、种植、施肥、采摘、分拣、品控全流程照片与视频记录。同时，二维码内置红色金融知识答题、志愿者报名、公益捐赠入口，消费者可直接参与红色传承与助农公益活动，实现从 “被动消费” 到 “主动参与” 的延伸。</w:t>
      </w:r>
    </w:p>
    <w:p w14:paraId="1D07EF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4.3 衍生文创产品</w:t>
      </w:r>
    </w:p>
    <w:p w14:paraId="4FA3E7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所有衍生文创产品均严格恪守红旅公益组 “成本补偿、非盈利” 原则，仅收取覆盖设计、印刷、物料、物流的基础成本，无任何盈利溢价，所有销售盈余 100% 反哺助农服务与红色传承事业，公益属性纯粹可验证。</w:t>
      </w:r>
    </w:p>
    <w:p w14:paraId="3ED0B3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4.3.1 《东固红色金融史青年读本》</w:t>
      </w:r>
    </w:p>
    <w:p w14:paraId="0C0ED7FD">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读本分为青年版（全文约 3 万字）与少儿彩绘版（全文约 8000 字）两个版本，收录东固平民银行 100 个红色历史故事、革命先辈事迹，配套项目助农实践真实案例、农户财经基础知识科普内容。</w:t>
      </w:r>
    </w:p>
    <w:p w14:paraId="4F4D61CB">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读本由江财马院红色文化研究专家、东固平民银行旧址管委会历史专家联合组成编委会，全程指导编撰与审核，已完成大纲编制，预计 2026 年 6 月完成首版印刷。</w:t>
      </w:r>
    </w:p>
    <w:p w14:paraId="403ABEF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核心用途：红色金融宣讲活动配套物料、富田镇乡村小学红色教育教材、红色研学活动伴手礼、助农礼盒配套物料，同时面向全省高校公益团队免费开放电子版，实现红色文化广泛传播。</w:t>
      </w:r>
    </w:p>
    <w:p w14:paraId="463A22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4.3.2 红色金融主题书签 / 明信片</w:t>
      </w:r>
    </w:p>
    <w:p w14:paraId="1B6D05C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产品分为两大系列：“初心系列” 以东固平民银行首张红色纸币、旧址风貌、革命先辈手迹为核心设计元素；“传承系列” 以项目助农实践成果、农户增收故事、青年志愿风采为核心设计元素，全套共 12 款书签、8 款明信片。</w:t>
      </w:r>
    </w:p>
    <w:p w14:paraId="7B5EB5A4">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产品采用环保纸张与环保油墨印刷，仅按基础成本定价，书签单套定价 6 元、明信片单套定价 8 元，仅覆盖印刷与设计基础成本，销售盈余 100% 全部反哺富田镇乡村小学红色教育事业。</w:t>
      </w:r>
    </w:p>
    <w:p w14:paraId="2180DE5F">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可提供政企党建活动、高校红色实践活动专属定制服务，定制产品同样仅收取基础成本费，无任何盈利设计。</w:t>
      </w:r>
    </w:p>
    <w:p w14:paraId="7F7FBE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4.3.3 助农公益礼盒</w:t>
      </w:r>
    </w:p>
    <w:p w14:paraId="3E5FAB9B">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礼盒分为三大标准化规格：基础款（「东固红银」井冈蜜柚 + 红色主题明信片）、经典款（「东固红银」井冈蜜柚 +《东固红色金融史青年读本》+ 主题书签）、定制款（可搭配老区其他助农产品、定制红色文创内容），全面覆盖个人消费、企业工会福利、党建活动伴手礼、红色研学配套等多场景需求。</w:t>
      </w:r>
    </w:p>
    <w:p w14:paraId="1D55B44B">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所有礼盒严格执行成本定价原则，仅覆盖农产品采购、包装设计、物料印刷、物流运输的基础成本，无任何品牌溢价与盈利空间，每款礼盒均配套专属电子公益证书，消费者可扫码查看该笔订单的公益反哺明细。</w:t>
      </w:r>
    </w:p>
    <w:p w14:paraId="15B9F3BA">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礼盒配套东固平民银行旧址电子参观券、红色研学活动优先报名权，实现 “购买礼盒、参与助农、体验红色文化” 的全链路闭环。</w:t>
      </w:r>
    </w:p>
    <w:p w14:paraId="32F306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4.4 产品落地保障</w:t>
      </w:r>
    </w:p>
    <w:p w14:paraId="2ECA84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所有落地保障均基于已签约、已对接的真实资源，无虚构合作、无虚假承诺，所有供应链、品控、资金监管环节均可验证、可追溯，确保产品全流程合规、稳定落地。</w:t>
      </w:r>
    </w:p>
    <w:p w14:paraId="6D2F14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4.4.1 已签约合作农户</w:t>
      </w:r>
    </w:p>
    <w:p w14:paraId="68529B35">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核心签约农户：已与吉安市富田镇井冈蜜柚种植农户</w:t>
      </w:r>
      <w:r>
        <w:rPr>
          <w:rStyle w:val="10"/>
          <w:b/>
          <w:color w:val="1F2329"/>
          <w:sz w:val="19"/>
          <w:szCs w:val="19"/>
        </w:rPr>
        <w:t>匡平富、谢农民</w:t>
      </w:r>
      <w:r>
        <w:rPr>
          <w:color w:val="1F2329"/>
          <w:sz w:val="19"/>
          <w:szCs w:val="19"/>
        </w:rPr>
        <w:t>签订正式供货合作协议，其中匡平富种植面积 12 亩，蜜柚树龄 8 年，年均稳定产量 10 万斤；谢农民种植面积 10 亩，年均稳定产量 8 万斤，两户合计年供货能力超 18 万斤，可完全覆盖项目首年 15 万元销售额的供货需求，供应链稳定可验证。</w:t>
      </w:r>
    </w:p>
    <w:p w14:paraId="1020EDCA">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备用保障农户：已与富田镇另外 2 户种植大户达成意向合作协议，合计备用种植面积 30 亩，年均备用供货能力超 25 万斤，可应对订单量激增、极端天气等突发情况，保障供货稳定。</w:t>
      </w:r>
    </w:p>
    <w:p w14:paraId="5D03740D">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农户赋能前置：已完成 2 户核心签约农户的初步经营调研与财务基础培训，搭建了简易财务台账模板，提前完成了专业赋能的前期准备工作，确保项目启动后即可快速落地全链条服务。</w:t>
      </w:r>
    </w:p>
    <w:p w14:paraId="4E34FE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4.4.2 品控与物流体系</w:t>
      </w:r>
    </w:p>
    <w:p w14:paraId="0DD6C404">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双重品控标准：建立 “农户自检 + 团队第三方抽检” 双重品控机制，制定《「东固红银」井冈蜜柚品控分级标准》，明确果径、糖度、外观、无损四大核心检测指标；蜜柚采摘后，农户完成首轮自检分拣，团队按不低于 30% 的比例进行第三方抽检，不合格品全量拒收、不流入市场，确保产品品质稳定。</w:t>
      </w:r>
    </w:p>
    <w:p w14:paraId="2017221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专属物流合作：已与中通快递、圆通快递吉安分公司达成公益助农物流合作意向，享受省内 7 折、全国 8 折的专属助农物流优惠，富田镇网点设立项目专属揽收点，保障 48 小时内完成揽收发货，省内 24 小时达、全国主要城市 72 小时达。</w:t>
      </w:r>
    </w:p>
    <w:p w14:paraId="156FE2BF">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损耗与售后保障：制定标准化售后赔付机制，运输过程中出现的坏果、烂果，按个数实行 “坏一赔一”，全程由团队承担售后成本，不转嫁农户、不增加消费者负担，将运输损耗率控制在 3% 以内。</w:t>
      </w:r>
    </w:p>
    <w:p w14:paraId="1747FE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4.4.3 公益资金反哺闭环</w:t>
      </w:r>
    </w:p>
    <w:p w14:paraId="6C5F45A6">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专属监管账户：项目公益资金挂靠江西财经大学校团委公益专项账户，设立独立子科目单独核算，由江财会计学院导师全程指导财务核算与账务管理，不经过项目团队私人账户，从根源上规避资金管理风险。</w:t>
      </w:r>
    </w:p>
    <w:p w14:paraId="5D5800E3">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全流程四方监督：建立</w:t>
      </w:r>
      <w:r>
        <w:rPr>
          <w:rStyle w:val="10"/>
          <w:b/>
          <w:color w:val="1F2329"/>
          <w:sz w:val="19"/>
          <w:szCs w:val="19"/>
        </w:rPr>
        <w:t>江西财经大学校团委、富田镇人民政府、东固平民银行旧址管委会、合作农户</w:t>
      </w:r>
      <w:r>
        <w:rPr>
          <w:color w:val="1F2329"/>
          <w:sz w:val="19"/>
          <w:szCs w:val="19"/>
        </w:rPr>
        <w:t>四方联合监督机制，对公益资金的计提、审批、使用、公示全流程进行监督，任何一方均有权对资金使用提出质询与核查。</w:t>
      </w:r>
    </w:p>
    <w:p w14:paraId="78DC05B5">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透明公示与审计：严格执行月度公示制度，每月 5 日前在项目官方渠道全量公示上月公益资金收支明细、计提明细、使用凭证；每年 12 月由江西财经大学会计学院导师团队出具第三方公益专项审计报告，审计报告向全社会公开，确保资金使用 100% 合规、透明、可溯源。</w:t>
      </w:r>
    </w:p>
    <w:p w14:paraId="237D502A">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刚性公益承诺：项目团队终身恪守 “零团队分红、零个人收益、100% 收益反哺公益” 的原则，所有资金仅用于助农服务、红色传承与项目基础运维，绝不偏离公益初心，完全符合红旅公益组赛道所有规则要求。</w:t>
      </w:r>
    </w:p>
    <w:p w14:paraId="05D8AE17">
      <w:pPr>
        <w:keepNext w:val="0"/>
        <w:keepLines w:val="0"/>
        <w:widowControl/>
        <w:suppressLineNumbers w:val="0"/>
        <w:pBdr>
          <w:top w:val="single" w:color="1F2329" w:sz="4" w:space="0"/>
          <w:left w:val="single" w:color="1F2329" w:sz="2" w:space="0"/>
          <w:bottom w:val="single" w:color="1F2329" w:sz="2" w:space="0"/>
          <w:right w:val="single" w:color="1F2329" w:sz="2" w:space="0"/>
        </w:pBdr>
        <w:spacing w:before="0" w:beforeAutospacing="0" w:after="0" w:afterAutospacing="0" w:line="288" w:lineRule="atLeast"/>
        <w:ind w:left="0" w:right="0"/>
        <w:jc w:val="left"/>
        <w:rPr>
          <w:color w:val="1F2329"/>
          <w:sz w:val="19"/>
          <w:szCs w:val="19"/>
        </w:rPr>
      </w:pPr>
      <w:r>
        <w:rPr>
          <w:color w:val="1F2329"/>
          <w:sz w:val="19"/>
          <w:szCs w:val="19"/>
        </w:rPr>
        <w:pict>
          <v:rect id="_x0000_i1027" o:spt="1" style="height:1.5pt;width:432pt;" fillcolor="#1F2329" filled="t" stroked="f" coordsize="21600,21600" o:hr="t" o:hrstd="t" o:hrnoshade="t" o:hralign="center">
            <v:path/>
            <v:fill on="t" focussize="0,0"/>
            <v:stroke on="f"/>
            <v:imagedata o:title=""/>
            <o:lock v:ext="edit"/>
            <w10:wrap type="none"/>
            <w10:anchorlock/>
          </v:rect>
        </w:pict>
      </w:r>
    </w:p>
    <w:p w14:paraId="0129D1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附录支撑材料（可随策划书同步提交）</w:t>
      </w:r>
    </w:p>
    <w:p w14:paraId="7DB2B20D">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1：「东固红银」系列产品包装设计效果图、一物一码溯源系统演示版</w:t>
      </w:r>
    </w:p>
    <w:p w14:paraId="7AD78260">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2：与农户匡平富、谢农民的正式供货合作协议（扫描件）</w:t>
      </w:r>
    </w:p>
    <w:p w14:paraId="681D92B6">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3：东固平民银行旧址管委会 IP 授权书、红色内容双审核机制细则</w:t>
      </w:r>
    </w:p>
    <w:p w14:paraId="4FBC4D53">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4：《「东固红银」井冈蜜柚品控分级标准》、物流合作意向协议</w:t>
      </w:r>
    </w:p>
    <w:p w14:paraId="1C12D1EA">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5：公益资金管理办法、四方监督机制细则、公益专项审计报告模板</w:t>
      </w:r>
    </w:p>
    <w:p w14:paraId="33E362C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6：《东固红色金融史青年读本》编撰大纲与样章</w:t>
      </w:r>
    </w:p>
    <w:p w14:paraId="3E5B98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第五章 商业模式与公益造血</w:t>
      </w:r>
    </w:p>
    <w:p w14:paraId="352666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本项目严格恪守中国国际大学生创新大赛红旅公益组 “不以营利为目标” 的核心赛道规则，商业模式的唯一核心目标为</w:t>
      </w:r>
      <w:r>
        <w:rPr>
          <w:rStyle w:val="10"/>
          <w:rFonts w:ascii="宋体" w:hAnsi="宋体" w:eastAsia="宋体" w:cs="宋体"/>
          <w:b/>
          <w:color w:val="1F2329"/>
          <w:kern w:val="0"/>
          <w:sz w:val="19"/>
          <w:szCs w:val="19"/>
          <w:lang w:val="en-US" w:eastAsia="zh-CN" w:bidi="ar"/>
        </w:rPr>
        <w:t>实现公益项目可持续成本补偿与长效运营</w:t>
      </w:r>
      <w:r>
        <w:rPr>
          <w:rFonts w:ascii="宋体" w:hAnsi="宋体" w:eastAsia="宋体" w:cs="宋体"/>
          <w:color w:val="1F2329"/>
          <w:kern w:val="0"/>
          <w:sz w:val="19"/>
          <w:szCs w:val="19"/>
          <w:lang w:val="en-US" w:eastAsia="zh-CN" w:bidi="ar"/>
        </w:rPr>
        <w:t>，无任何盈利性设计、无任何商业变现诉求，所有机制均围绕 “公益属性纯粹、资金透明合规、成本补偿刚性” 三大核心要求搭建，所有数据均基于项目既定落地目标，无任何捏造、拓展的虚假数据。</w:t>
      </w:r>
    </w:p>
    <w:p w14:paraId="6CAE72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5.1 收入来源（仅成本补偿，无盈利目的）</w:t>
      </w:r>
    </w:p>
    <w:p w14:paraId="1814BF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本项目所有收入均严格限定于成本补偿范畴，无任何盈利性产品设计，无任何利润预留空间，所有收入均定向服务于公益目标落地。</w:t>
      </w:r>
    </w:p>
    <w:p w14:paraId="75506B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5.1.1 农产品销售佣金</w:t>
      </w:r>
    </w:p>
    <w:p w14:paraId="6AB1BA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按助农产品实际到账销售额的 **5%-8%** 计提基础服务佣金，计提基数剔除物流、包装、品控等农产品直接成本，无任何进销差价收益。该佣金仅用于覆盖项目运营必需的基础成本，计提比例远低于农产品电商行业 15%-20% 的平均佣金水平，完全符合成本补偿原则，无任何盈利目的。</w:t>
      </w:r>
    </w:p>
    <w:p w14:paraId="053D742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5.1.2 红色文创产品定制费</w:t>
      </w:r>
    </w:p>
    <w:p w14:paraId="1A9943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严格执行</w:t>
      </w:r>
      <w:r>
        <w:rPr>
          <w:rStyle w:val="10"/>
          <w:rFonts w:ascii="宋体" w:hAnsi="宋体" w:eastAsia="宋体" w:cs="宋体"/>
          <w:b/>
          <w:color w:val="1F2329"/>
          <w:kern w:val="0"/>
          <w:sz w:val="19"/>
          <w:szCs w:val="19"/>
          <w:lang w:val="en-US" w:eastAsia="zh-CN" w:bidi="ar"/>
        </w:rPr>
        <w:t>基础成本定价法</w:t>
      </w:r>
      <w:r>
        <w:rPr>
          <w:rFonts w:ascii="宋体" w:hAnsi="宋体" w:eastAsia="宋体" w:cs="宋体"/>
          <w:color w:val="1F2329"/>
          <w:kern w:val="0"/>
          <w:sz w:val="19"/>
          <w:szCs w:val="19"/>
          <w:lang w:val="en-US" w:eastAsia="zh-CN" w:bidi="ar"/>
        </w:rPr>
        <w:t>，仅收取覆盖设计、印刷、纸张、物流的直接成本，无任何品牌溢价、无任何利润加成。若因批量采购产生成本结余，100% 全额反哺东固平民银行旧址红色史料保护与富田镇乡村小学红色教育，不进入项目运维资金池，仅面向政企党建、高校研学等合规主体提供定制服务，不开展市场化盈利性推广。</w:t>
      </w:r>
    </w:p>
    <w:p w14:paraId="2FAB26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5.1.3 政府 / 高校公益补贴</w:t>
      </w:r>
    </w:p>
    <w:p w14:paraId="145C82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仅申请江西财经大学大学生创新创业公益扶持资金、吉安市红旅公益专项补贴等合规定向专项补贴，不申请无指定用途的普惠性资金。所有补贴严格按照批复用途专款专用，实行 “一笔一核销”，仅用于项目初期启动、小程序开发、农户赋能培训等指定方向，绝不用于团队分红、个人收益，仅作为项目初期启动补充，核心运营不依赖补贴。</w:t>
      </w:r>
    </w:p>
    <w:p w14:paraId="13CAF6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5.1.4 合规公益捐赠</w:t>
      </w:r>
    </w:p>
    <w:p w14:paraId="7051D9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仅接受企业、社会组织、个人的无附加条件合规公益捐赠，不接受任何附带商业回报要求的捐赠。捐赠资金进入专属公益子账户单独核算，100% 定向用于农户专业赋能、红色传承活动、乡村教育帮扶三大公益方向，不用于项目基础运维，全程接受多方监督，纳入年度专项审计范围。</w:t>
      </w:r>
    </w:p>
    <w:p w14:paraId="5F906D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5.2 资金分配机制</w:t>
      </w:r>
    </w:p>
    <w:p w14:paraId="4BC698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本项目建立刚性、不可随意调整的资金分配机制，从制度上杜绝盈利性可能，确保所有资金优先服务于公益核心目标。</w:t>
      </w:r>
    </w:p>
    <w:p w14:paraId="256DFE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5.2.1 固定分配比例</w:t>
      </w:r>
    </w:p>
    <w:p w14:paraId="428B34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项目所有收入扣除农产品直接成本、项目必需运维成本后，剩余可分配资金严格按照固定比例执行，无任何例外、无任何截留：</w:t>
      </w:r>
      <w:r>
        <w:rPr>
          <w:rStyle w:val="10"/>
          <w:rFonts w:ascii="宋体" w:hAnsi="宋体" w:eastAsia="宋体" w:cs="宋体"/>
          <w:b/>
          <w:color w:val="1F2329"/>
          <w:kern w:val="0"/>
          <w:sz w:val="19"/>
          <w:szCs w:val="19"/>
          <w:lang w:val="en-US" w:eastAsia="zh-CN" w:bidi="ar"/>
        </w:rPr>
        <w:t>50% 用于农户赋能补贴、30% 用于红色传承活动、20% 用于项目基础运维补充</w:t>
      </w:r>
      <w:r>
        <w:rPr>
          <w:rFonts w:ascii="宋体" w:hAnsi="宋体" w:eastAsia="宋体" w:cs="宋体"/>
          <w:color w:val="1F2329"/>
          <w:kern w:val="0"/>
          <w:sz w:val="19"/>
          <w:szCs w:val="19"/>
          <w:lang w:val="en-US" w:eastAsia="zh-CN" w:bidi="ar"/>
        </w:rPr>
        <w:t>。其中农户赋能补贴专项用于农户技能培训、经营工具采购等直接提升增收能力的方向；红色传承资金专项用于红色史料数字化、宣讲活动等红色文化保护传播方向；运维资金仅用于小程序运维、公益物料等必需支出，绝不用于团队劳务、个人补贴。</w:t>
      </w:r>
    </w:p>
    <w:p w14:paraId="1EB401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5.2.2 分配原则</w:t>
      </w:r>
    </w:p>
    <w:p w14:paraId="183089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严格执行两大核心分配原则：一是</w:t>
      </w:r>
      <w:r>
        <w:rPr>
          <w:rStyle w:val="10"/>
          <w:rFonts w:ascii="宋体" w:hAnsi="宋体" w:eastAsia="宋体" w:cs="宋体"/>
          <w:b/>
          <w:color w:val="1F2329"/>
          <w:kern w:val="0"/>
          <w:sz w:val="19"/>
          <w:szCs w:val="19"/>
          <w:lang w:val="en-US" w:eastAsia="zh-CN" w:bidi="ar"/>
        </w:rPr>
        <w:t>零分红刚性原则</w:t>
      </w:r>
      <w:r>
        <w:rPr>
          <w:rFonts w:ascii="宋体" w:hAnsi="宋体" w:eastAsia="宋体" w:cs="宋体"/>
          <w:color w:val="1F2329"/>
          <w:kern w:val="0"/>
          <w:sz w:val="19"/>
          <w:szCs w:val="19"/>
          <w:lang w:val="en-US" w:eastAsia="zh-CN" w:bidi="ar"/>
        </w:rPr>
        <w:t>，项目所有可分配资金无任何团队分红、无任何核心成员个人收益、无任何劳务报酬计提，从制度上彻底杜绝盈利性可能；二是</w:t>
      </w:r>
      <w:r>
        <w:rPr>
          <w:rStyle w:val="10"/>
          <w:rFonts w:ascii="宋体" w:hAnsi="宋体" w:eastAsia="宋体" w:cs="宋体"/>
          <w:b/>
          <w:color w:val="1F2329"/>
          <w:kern w:val="0"/>
          <w:sz w:val="19"/>
          <w:szCs w:val="19"/>
          <w:lang w:val="en-US" w:eastAsia="zh-CN" w:bidi="ar"/>
        </w:rPr>
        <w:t>导师全程审核原则</w:t>
      </w:r>
      <w:r>
        <w:rPr>
          <w:rFonts w:ascii="宋体" w:hAnsi="宋体" w:eastAsia="宋体" w:cs="宋体"/>
          <w:color w:val="1F2329"/>
          <w:kern w:val="0"/>
          <w:sz w:val="19"/>
          <w:szCs w:val="19"/>
          <w:lang w:val="en-US" w:eastAsia="zh-CN" w:bidi="ar"/>
        </w:rPr>
        <w:t>，所有资金分配、支出均需经过江西财经大学会计学院指导导师审核签字后方可执行，确保资金使用合规、用途合理；三是</w:t>
      </w:r>
      <w:r>
        <w:rPr>
          <w:rStyle w:val="10"/>
          <w:rFonts w:ascii="宋体" w:hAnsi="宋体" w:eastAsia="宋体" w:cs="宋体"/>
          <w:b/>
          <w:color w:val="1F2329"/>
          <w:kern w:val="0"/>
          <w:sz w:val="19"/>
          <w:szCs w:val="19"/>
          <w:lang w:val="en-US" w:eastAsia="zh-CN" w:bidi="ar"/>
        </w:rPr>
        <w:t>公益优先原则</w:t>
      </w:r>
      <w:r>
        <w:rPr>
          <w:rFonts w:ascii="宋体" w:hAnsi="宋体" w:eastAsia="宋体" w:cs="宋体"/>
          <w:color w:val="1F2329"/>
          <w:kern w:val="0"/>
          <w:sz w:val="19"/>
          <w:szCs w:val="19"/>
          <w:lang w:val="en-US" w:eastAsia="zh-CN" w:bidi="ar"/>
        </w:rPr>
        <w:t>，若项目资金出现结余，优先向农户赋能、红色传承方向倾斜，不得擅自提高运维资金比例。</w:t>
      </w:r>
    </w:p>
    <w:p w14:paraId="0A655B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5.3 资金监管机制</w:t>
      </w:r>
    </w:p>
    <w:p w14:paraId="492EED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本项目建立全流程、多主体、可追溯的资金监管体系，确保每一笔资金都合规透明、全程可查，完全符合公益项目监管要求。</w:t>
      </w:r>
    </w:p>
    <w:p w14:paraId="6BA89D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5.3.1 专属账户管理</w:t>
      </w:r>
    </w:p>
    <w:p w14:paraId="71FC60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项目资金全额挂靠</w:t>
      </w:r>
      <w:r>
        <w:rPr>
          <w:rStyle w:val="10"/>
          <w:rFonts w:ascii="宋体" w:hAnsi="宋体" w:eastAsia="宋体" w:cs="宋体"/>
          <w:b/>
          <w:color w:val="1F2329"/>
          <w:kern w:val="0"/>
          <w:sz w:val="19"/>
          <w:szCs w:val="19"/>
          <w:lang w:val="en-US" w:eastAsia="zh-CN" w:bidi="ar"/>
        </w:rPr>
        <w:t>江西财经大学校团委官方公益对公账户</w:t>
      </w:r>
      <w:r>
        <w:rPr>
          <w:rFonts w:ascii="宋体" w:hAnsi="宋体" w:eastAsia="宋体" w:cs="宋体"/>
          <w:color w:val="1F2329"/>
          <w:kern w:val="0"/>
          <w:sz w:val="19"/>
          <w:szCs w:val="19"/>
          <w:lang w:val="en-US" w:eastAsia="zh-CN" w:bidi="ar"/>
        </w:rPr>
        <w:t>，设立 “红银兴农” 项目独立子科目，单独核算、单独建账，不与其他项目资金混同，不经过任何团队成员私人账户。严格执行会计、出纳岗位分离制度，会计岗由江财会计学院专业志愿者担任，出纳岗由校团委指定老师担任，资金支出实行 “双人复核、双签审批”，全程由江财会计学院专业导师按照《民间非营利组织会计制度》指导账务处理，杜绝资金管理风险。</w:t>
      </w:r>
    </w:p>
    <w:p w14:paraId="756E02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5.3.2 四方监督机制</w:t>
      </w:r>
    </w:p>
    <w:p w14:paraId="0A95A8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成立由</w:t>
      </w:r>
      <w:r>
        <w:rPr>
          <w:rStyle w:val="10"/>
          <w:rFonts w:ascii="宋体" w:hAnsi="宋体" w:eastAsia="宋体" w:cs="宋体"/>
          <w:b/>
          <w:color w:val="1F2329"/>
          <w:kern w:val="0"/>
          <w:sz w:val="19"/>
          <w:szCs w:val="19"/>
          <w:lang w:val="en-US" w:eastAsia="zh-CN" w:bidi="ar"/>
        </w:rPr>
        <w:t>江西财经大学校团委、富田镇人民政府、东固平民银行旧址管委会、合作农户代表</w:t>
      </w:r>
      <w:r>
        <w:rPr>
          <w:rFonts w:ascii="宋体" w:hAnsi="宋体" w:eastAsia="宋体" w:cs="宋体"/>
          <w:color w:val="1F2329"/>
          <w:kern w:val="0"/>
          <w:sz w:val="19"/>
          <w:szCs w:val="19"/>
          <w:lang w:val="en-US" w:eastAsia="zh-CN" w:bidi="ar"/>
        </w:rPr>
        <w:t>四方组成的项目监督委员会，每方派出 1 名固定代表，全程监督项目资金计提、分配、支出、核销全流程，对不合规支出拥有一票否决权。严格执行月度公示制度，每月 5 日前，在项目官方公众号、小程序、江财校团委官网、富田镇政务公示栏，全量公示上月项目收支明细、资金使用凭证、公益成果，公示期不少于 7 天，接受全社会监督。</w:t>
      </w:r>
    </w:p>
    <w:p w14:paraId="687E50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5.3.3 年度审计制度</w:t>
      </w:r>
    </w:p>
    <w:p w14:paraId="1B7447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每年 12 月，由江西财经大学会计学院专业导师团队联合第三方会计师事务所，对项目全年资金收支、账务处理、公益目标完成情况开展</w:t>
      </w:r>
      <w:r>
        <w:rPr>
          <w:rStyle w:val="10"/>
          <w:rFonts w:ascii="宋体" w:hAnsi="宋体" w:eastAsia="宋体" w:cs="宋体"/>
          <w:b/>
          <w:color w:val="1F2329"/>
          <w:kern w:val="0"/>
          <w:sz w:val="19"/>
          <w:szCs w:val="19"/>
          <w:lang w:val="en-US" w:eastAsia="zh-CN" w:bidi="ar"/>
        </w:rPr>
        <w:t>专项公益审计</w:t>
      </w:r>
      <w:r>
        <w:rPr>
          <w:rFonts w:ascii="宋体" w:hAnsi="宋体" w:eastAsia="宋体" w:cs="宋体"/>
          <w:color w:val="1F2329"/>
          <w:kern w:val="0"/>
          <w:sz w:val="19"/>
          <w:szCs w:val="19"/>
          <w:lang w:val="en-US" w:eastAsia="zh-CN" w:bidi="ar"/>
        </w:rPr>
        <w:t>。审计内容涵盖资金来源合规性、分配比例执行情况、资金用途匹配度、公益反哺落地情况等全维度，重点核查是否存在违规支出、分红、挪用等情况。审计报告全文向社会公开，在项目全平台、合作单位官方渠道同步发布，接受大赛组委会、监管单位、社会公众的全面核查。</w:t>
      </w:r>
    </w:p>
    <w:p w14:paraId="03513F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5.4 单位经济模型（首年试点）</w:t>
      </w:r>
    </w:p>
    <w:p w14:paraId="1A3F5E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本经济模型所有数据均基于项目首年既定落地目标，无任何捏造、夸大的虚假数据，仅用于测算项目成本补偿与公益可持续能力。</w:t>
      </w:r>
    </w:p>
    <w:p w14:paraId="10E2D8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5.4.1 首年资金预算（合计 6 万元）</w:t>
      </w:r>
    </w:p>
    <w:p w14:paraId="0AC939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所有预算均仅覆盖项目落地必需支出，无任何冗余、非必要预算，明细如下：</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56"/>
        <w:gridCol w:w="542"/>
        <w:gridCol w:w="3922"/>
        <w:gridCol w:w="2946"/>
      </w:tblGrid>
      <w:tr w14:paraId="09D5D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5077DA60">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支出项目</w:t>
            </w:r>
          </w:p>
        </w:tc>
        <w:tc>
          <w:tcPr>
            <w:tcW w:w="0" w:type="auto"/>
            <w:shd w:val="clear" w:color="auto" w:fill="auto"/>
            <w:vAlign w:val="center"/>
          </w:tcPr>
          <w:p w14:paraId="6FC4EF67">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预算金额</w:t>
            </w:r>
          </w:p>
        </w:tc>
        <w:tc>
          <w:tcPr>
            <w:tcW w:w="0" w:type="auto"/>
            <w:shd w:val="clear" w:color="auto" w:fill="auto"/>
            <w:vAlign w:val="center"/>
          </w:tcPr>
          <w:p w14:paraId="45157666">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核心用途明细</w:t>
            </w:r>
          </w:p>
        </w:tc>
        <w:tc>
          <w:tcPr>
            <w:tcW w:w="0" w:type="auto"/>
            <w:shd w:val="clear" w:color="auto" w:fill="auto"/>
            <w:vAlign w:val="center"/>
          </w:tcPr>
          <w:p w14:paraId="29959FEA">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预算依据</w:t>
            </w:r>
          </w:p>
        </w:tc>
      </w:tr>
      <w:tr w14:paraId="02596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799043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农户赋能培训</w:t>
            </w:r>
          </w:p>
        </w:tc>
        <w:tc>
          <w:tcPr>
            <w:tcW w:w="0" w:type="auto"/>
            <w:shd w:val="clear" w:color="auto" w:fill="auto"/>
            <w:vAlign w:val="center"/>
          </w:tcPr>
          <w:p w14:paraId="60144AB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2 万元</w:t>
            </w:r>
          </w:p>
        </w:tc>
        <w:tc>
          <w:tcPr>
            <w:tcW w:w="0" w:type="auto"/>
            <w:shd w:val="clear" w:color="auto" w:fill="auto"/>
            <w:vAlign w:val="center"/>
          </w:tcPr>
          <w:p w14:paraId="7FE73FA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农户财务知识培训物料、涉农政策宣讲师资、经营台账工具采购、种植技术升级配套物料</w:t>
            </w:r>
          </w:p>
        </w:tc>
        <w:tc>
          <w:tcPr>
            <w:tcW w:w="0" w:type="auto"/>
            <w:shd w:val="clear" w:color="auto" w:fill="auto"/>
            <w:vAlign w:val="center"/>
          </w:tcPr>
          <w:p w14:paraId="710E5D9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 3 户核心农户、10 户意向农户的全周期培训计划，无超额预留</w:t>
            </w:r>
          </w:p>
        </w:tc>
      </w:tr>
      <w:tr w14:paraId="398B3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BC12158">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红色传承活动</w:t>
            </w:r>
          </w:p>
        </w:tc>
        <w:tc>
          <w:tcPr>
            <w:tcW w:w="0" w:type="auto"/>
            <w:shd w:val="clear" w:color="auto" w:fill="auto"/>
            <w:vAlign w:val="center"/>
          </w:tcPr>
          <w:p w14:paraId="070938C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1.8 万元</w:t>
            </w:r>
          </w:p>
        </w:tc>
        <w:tc>
          <w:tcPr>
            <w:tcW w:w="0" w:type="auto"/>
            <w:shd w:val="clear" w:color="auto" w:fill="auto"/>
            <w:vAlign w:val="center"/>
          </w:tcPr>
          <w:p w14:paraId="5D3ED60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红色宣讲活动物料、红色史料数字化版权费、乡村小学红色教育教材印刷、红色研学素材开发</w:t>
            </w:r>
          </w:p>
        </w:tc>
        <w:tc>
          <w:tcPr>
            <w:tcW w:w="0" w:type="auto"/>
            <w:shd w:val="clear" w:color="auto" w:fill="auto"/>
            <w:vAlign w:val="center"/>
          </w:tcPr>
          <w:p w14:paraId="22C312A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 12 场宣讲、100 个红色故事数字化的落地需求，无盈利性支出</w:t>
            </w:r>
          </w:p>
        </w:tc>
      </w:tr>
      <w:tr w14:paraId="33C0E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7C8A86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小程序运维</w:t>
            </w:r>
          </w:p>
        </w:tc>
        <w:tc>
          <w:tcPr>
            <w:tcW w:w="0" w:type="auto"/>
            <w:shd w:val="clear" w:color="auto" w:fill="auto"/>
            <w:vAlign w:val="center"/>
          </w:tcPr>
          <w:p w14:paraId="74990448">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1.2 万元</w:t>
            </w:r>
          </w:p>
        </w:tc>
        <w:tc>
          <w:tcPr>
            <w:tcW w:w="0" w:type="auto"/>
            <w:shd w:val="clear" w:color="auto" w:fill="auto"/>
            <w:vAlign w:val="center"/>
          </w:tcPr>
          <w:p w14:paraId="6BB6ED90">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溯源系统服务器费用、小程序功能迭代、成果确权模块运维、数据安全防护</w:t>
            </w:r>
          </w:p>
        </w:tc>
        <w:tc>
          <w:tcPr>
            <w:tcW w:w="0" w:type="auto"/>
            <w:shd w:val="clear" w:color="auto" w:fill="auto"/>
            <w:vAlign w:val="center"/>
          </w:tcPr>
          <w:p w14:paraId="7979772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 1.5 万注册用户的平台承载需求，仅覆盖基础运维成本</w:t>
            </w:r>
          </w:p>
        </w:tc>
      </w:tr>
      <w:tr w14:paraId="0AFF0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A07D2EA">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基础物料与物流兜底</w:t>
            </w:r>
          </w:p>
        </w:tc>
        <w:tc>
          <w:tcPr>
            <w:tcW w:w="0" w:type="auto"/>
            <w:shd w:val="clear" w:color="auto" w:fill="auto"/>
            <w:vAlign w:val="center"/>
          </w:tcPr>
          <w:p w14:paraId="1BCC41E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万元</w:t>
            </w:r>
          </w:p>
        </w:tc>
        <w:tc>
          <w:tcPr>
            <w:tcW w:w="0" w:type="auto"/>
            <w:shd w:val="clear" w:color="auto" w:fill="auto"/>
            <w:vAlign w:val="center"/>
          </w:tcPr>
          <w:p w14:paraId="4CFE6FE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志愿活动基础物料、产品包装设计打样、运输损耗售后兜底、公益公示物料印刷</w:t>
            </w:r>
          </w:p>
        </w:tc>
        <w:tc>
          <w:tcPr>
            <w:tcW w:w="0" w:type="auto"/>
            <w:shd w:val="clear" w:color="auto" w:fill="auto"/>
            <w:vAlign w:val="center"/>
          </w:tcPr>
          <w:p w14:paraId="36DE7D6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 15 万元销售额对应的基础配套需求，仅覆盖必需支出</w:t>
            </w:r>
          </w:p>
        </w:tc>
      </w:tr>
    </w:tbl>
    <w:p w14:paraId="402D38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5.4.2 成本补偿收入预测</w:t>
      </w:r>
    </w:p>
    <w:p w14:paraId="6C0C63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基于项目首年既定助农销售额目标 15 万元，按 5%-8% 的成本补偿佣金比例计提，叠加文创产品成本结余，预计首年可实现合规成本补偿收入</w:t>
      </w:r>
      <w:r>
        <w:rPr>
          <w:rStyle w:val="10"/>
          <w:rFonts w:ascii="宋体" w:hAnsi="宋体" w:eastAsia="宋体" w:cs="宋体"/>
          <w:b/>
          <w:color w:val="1F2329"/>
          <w:kern w:val="0"/>
          <w:sz w:val="19"/>
          <w:szCs w:val="19"/>
          <w:lang w:val="en-US" w:eastAsia="zh-CN" w:bidi="ar"/>
        </w:rPr>
        <w:t>1.2-1.5 万元</w:t>
      </w:r>
      <w:r>
        <w:rPr>
          <w:rFonts w:ascii="宋体" w:hAnsi="宋体" w:eastAsia="宋体" w:cs="宋体"/>
          <w:color w:val="1F2329"/>
          <w:kern w:val="0"/>
          <w:sz w:val="19"/>
          <w:szCs w:val="19"/>
          <w:lang w:val="en-US" w:eastAsia="zh-CN" w:bidi="ar"/>
        </w:rPr>
        <w:t>。该收入仅用于覆盖项目首年运营成本缺口，无任何盈利目的，若收入超出预算，超出部分 100% 全额反哺公益方向，不增加运维支出。</w:t>
      </w:r>
    </w:p>
    <w:p w14:paraId="612EEE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5.4.3 公益资金反哺明细</w:t>
      </w:r>
    </w:p>
    <w:p w14:paraId="7344D1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首年所有成本补偿收入，扣除直接成本后，严格按照既定固定比例执行反哺：50% 用于农户赋能补贴，专项用于合作农户的经营能力提升培训；30% 用于红色传承活动，专项用于东固红色金融史料保护与传播；20% 用于补充项目运维缺口，仅覆盖平台运维、公益物料等必需支出。每一笔反哺资金均需对应具体落地项目，经相关方签字确认后执行，确保精准落地。</w:t>
      </w:r>
    </w:p>
    <w:p w14:paraId="67B686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5.5 公益承诺</w:t>
      </w:r>
    </w:p>
    <w:p w14:paraId="66F0BD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项目全体核心成员，基于东固平民银行 “服务工农” 的红色初心，严格恪守红旅公益组赛道规则，向大赛组委会、所有合作方与社会公众作出终身刚性公益承诺：</w:t>
      </w:r>
    </w:p>
    <w:p w14:paraId="1DE33C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5.5.1 核心合规承诺</w:t>
      </w:r>
    </w:p>
    <w:p w14:paraId="370EEE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项目运营全周期内，始终坚守</w:t>
      </w:r>
      <w:r>
        <w:rPr>
          <w:rStyle w:val="10"/>
          <w:rFonts w:ascii="宋体" w:hAnsi="宋体" w:eastAsia="宋体" w:cs="宋体"/>
          <w:b/>
          <w:color w:val="1F2329"/>
          <w:kern w:val="0"/>
          <w:sz w:val="19"/>
          <w:szCs w:val="19"/>
          <w:lang w:val="en-US" w:eastAsia="zh-CN" w:bidi="ar"/>
        </w:rPr>
        <w:t>零团队分红、零核心成员个人收益、零劳务报酬计提</w:t>
      </w:r>
      <w:r>
        <w:rPr>
          <w:rFonts w:ascii="宋体" w:hAnsi="宋体" w:eastAsia="宋体" w:cs="宋体"/>
          <w:color w:val="1F2329"/>
          <w:kern w:val="0"/>
          <w:sz w:val="19"/>
          <w:szCs w:val="19"/>
          <w:lang w:val="en-US" w:eastAsia="zh-CN" w:bidi="ar"/>
        </w:rPr>
        <w:t>的刚性准则，所有项目资金 100% 反哺助农服务与红色传承公益目标，绝不触碰公益合规红线，绝不以公益名义开展任何商业盈利性活动。</w:t>
      </w:r>
    </w:p>
    <w:p w14:paraId="1F8099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5.5.2 公开透明承诺</w:t>
      </w:r>
    </w:p>
    <w:p w14:paraId="2882FA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严格执行月度收支全量公示、年度专项审计全文公开制度，主动接受大赛组委会、四方监督委员会、社会公众的全流程监督，绝不隐瞒、篡改任何资金数据与公益成果，确保项目全流程阳光透明、可追溯、可核查。</w:t>
      </w:r>
    </w:p>
    <w:p w14:paraId="09F6602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5.5.3 初心坚守承诺</w:t>
      </w:r>
    </w:p>
    <w:p w14:paraId="18ACBF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始终坚守东固平民银行 “服务工农” 的红色初心，始终以 “红色真传承、助农真实效、青年真成长” 为项目核心目标，绝不偏离红旅公益助农的项目定位，始终坚守公益属性纯粹性，绝不因任何因素改变项目公益内核。</w:t>
      </w:r>
    </w:p>
    <w:p w14:paraId="57F373AB">
      <w:pPr>
        <w:keepNext w:val="0"/>
        <w:keepLines w:val="0"/>
        <w:widowControl/>
        <w:suppressLineNumbers w:val="0"/>
        <w:pBdr>
          <w:top w:val="single" w:color="1F2329" w:sz="4" w:space="0"/>
          <w:left w:val="single" w:color="1F2329" w:sz="2" w:space="0"/>
          <w:bottom w:val="single" w:color="1F2329" w:sz="2" w:space="0"/>
          <w:right w:val="single" w:color="1F2329" w:sz="2" w:space="0"/>
        </w:pBdr>
        <w:spacing w:before="0" w:beforeAutospacing="0" w:after="0" w:afterAutospacing="0" w:line="288" w:lineRule="atLeast"/>
        <w:ind w:left="0" w:right="0"/>
        <w:jc w:val="left"/>
        <w:rPr>
          <w:color w:val="1F2329"/>
          <w:sz w:val="19"/>
          <w:szCs w:val="19"/>
        </w:rPr>
      </w:pPr>
      <w:r>
        <w:rPr>
          <w:color w:val="1F2329"/>
          <w:sz w:val="19"/>
          <w:szCs w:val="19"/>
        </w:rPr>
        <w:pict>
          <v:rect id="_x0000_i1028" o:spt="1" style="height:1.5pt;width:432pt;" fillcolor="#1F2329" filled="t" stroked="f" coordsize="21600,21600" o:hr="t" o:hrstd="t" o:hrnoshade="t" o:hralign="center">
            <v:path/>
            <v:fill on="t" focussize="0,0"/>
            <v:stroke on="f"/>
            <v:imagedata o:title=""/>
            <o:lock v:ext="edit"/>
            <w10:wrap type="none"/>
            <w10:anchorlock/>
          </v:rect>
        </w:pict>
      </w:r>
    </w:p>
    <w:p w14:paraId="27B563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附录支撑材料</w:t>
      </w:r>
    </w:p>
    <w:p w14:paraId="1EE95832">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1：项目团队全员签名公益资金承诺书</w:t>
      </w:r>
    </w:p>
    <w:p w14:paraId="2E37F5A8">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2：公益账户监管协议</w:t>
      </w:r>
    </w:p>
    <w:p w14:paraId="52A75762">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3：项目资金管理办法与公示制度细则</w:t>
      </w:r>
    </w:p>
    <w:p w14:paraId="64877435">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4：首年资金预算明细表</w:t>
      </w:r>
    </w:p>
    <w:p w14:paraId="40608471">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5：项目账务处理规范（基于《民间非营利组织会计制度》）</w:t>
      </w:r>
    </w:p>
    <w:p w14:paraId="4C2CDA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第六章 市场分析与竞争壁垒</w:t>
      </w:r>
    </w:p>
    <w:p w14:paraId="44BB52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6.1 目标市场定位</w:t>
      </w:r>
    </w:p>
    <w:p w14:paraId="425E32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6.1.1 核心用户：江西高校青年志愿者</w:t>
      </w:r>
    </w:p>
    <w:p w14:paraId="2BB563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核心用户为江西省内高校在校大学生志愿者，群体核心特征为有志愿服务时长需求、专业实践落地需求、红色教育成长需求，江西省内高校在校大学生总量超 156 万人，潜在志愿用户基数庞大，首年聚焦江西财经大学及南昌周边 3 所核心高校。</w:t>
      </w:r>
    </w:p>
    <w:p w14:paraId="34F0855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6.1.2 核心供给端：富田镇及周边红色名镇农户</w:t>
      </w:r>
    </w:p>
    <w:p w14:paraId="1C6F88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核心供给端为吉安市富田镇及周边省级红色名镇的特色农产品种植农户，仅富田镇井冈蜜柚种植农户超 200 户，周边 5 个省级红色名镇同类种植农户超 800 户，红色资源与农产品供给高度匹配，首年聚焦已正式签约的匡平富、谢农民等 3 户核心农户。</w:t>
      </w:r>
    </w:p>
    <w:p w14:paraId="7CA802F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6.1.3 潜在消费端：红色文旅游客与政企单位</w:t>
      </w:r>
    </w:p>
    <w:p w14:paraId="1E7971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潜在消费端为吉安市红色文旅游客与江西省内机关企事业单位，2024 年吉安市红色旅游接待游客超 1.1 亿人次，红色伴手礼消费需求旺盛；江西省内机关企事业单位工会福利、党建活动采购市场规模超 200 亿元，为本项目提供稳定的潜在消费空间。</w:t>
      </w:r>
    </w:p>
    <w:p w14:paraId="65FDDE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6.2 市场规模测算</w:t>
      </w:r>
    </w:p>
    <w:p w14:paraId="3C47C8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所有数据均来自江西省统计局、江西省文旅厅 2024-2025 年公开统计数据，及项目落地目标测算，无捏造、夸大内容。</w:t>
      </w:r>
    </w:p>
    <w:p w14:paraId="47227A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6.2.1 首年可服务市场规模（合计 15 万元）</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72"/>
        <w:gridCol w:w="971"/>
        <w:gridCol w:w="505"/>
        <w:gridCol w:w="6218"/>
      </w:tblGrid>
      <w:tr w14:paraId="00111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43AA903">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细分市场</w:t>
            </w:r>
          </w:p>
        </w:tc>
        <w:tc>
          <w:tcPr>
            <w:tcW w:w="0" w:type="auto"/>
            <w:shd w:val="clear" w:color="auto" w:fill="auto"/>
            <w:vAlign w:val="center"/>
          </w:tcPr>
          <w:p w14:paraId="478FA4A8">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首年目标规模</w:t>
            </w:r>
          </w:p>
        </w:tc>
        <w:tc>
          <w:tcPr>
            <w:tcW w:w="0" w:type="auto"/>
            <w:shd w:val="clear" w:color="auto" w:fill="auto"/>
            <w:vAlign w:val="center"/>
          </w:tcPr>
          <w:p w14:paraId="278595CA">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占比</w:t>
            </w:r>
          </w:p>
        </w:tc>
        <w:tc>
          <w:tcPr>
            <w:tcW w:w="0" w:type="auto"/>
            <w:shd w:val="clear" w:color="auto" w:fill="auto"/>
            <w:vAlign w:val="center"/>
          </w:tcPr>
          <w:p w14:paraId="00C35578">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测算依据</w:t>
            </w:r>
          </w:p>
        </w:tc>
      </w:tr>
      <w:tr w14:paraId="4697C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B0FB2E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高校市场</w:t>
            </w:r>
          </w:p>
        </w:tc>
        <w:tc>
          <w:tcPr>
            <w:tcW w:w="0" w:type="auto"/>
            <w:shd w:val="clear" w:color="auto" w:fill="auto"/>
            <w:vAlign w:val="center"/>
          </w:tcPr>
          <w:p w14:paraId="4E311BA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10 万元</w:t>
            </w:r>
          </w:p>
        </w:tc>
        <w:tc>
          <w:tcPr>
            <w:tcW w:w="0" w:type="auto"/>
            <w:shd w:val="clear" w:color="auto" w:fill="auto"/>
            <w:vAlign w:val="center"/>
          </w:tcPr>
          <w:p w14:paraId="0BBC76A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66.7%</w:t>
            </w:r>
          </w:p>
        </w:tc>
        <w:tc>
          <w:tcPr>
            <w:tcW w:w="0" w:type="auto"/>
            <w:shd w:val="clear" w:color="auto" w:fill="auto"/>
            <w:vAlign w:val="center"/>
          </w:tcPr>
          <w:p w14:paraId="44238FF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江西财经大学及南昌周边 3 所高校师生助农消费、文创采购，单校年均公益助农消费超 3 万元</w:t>
            </w:r>
          </w:p>
        </w:tc>
      </w:tr>
      <w:tr w14:paraId="51969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EC9538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红旅市场</w:t>
            </w:r>
          </w:p>
        </w:tc>
        <w:tc>
          <w:tcPr>
            <w:tcW w:w="0" w:type="auto"/>
            <w:shd w:val="clear" w:color="auto" w:fill="auto"/>
            <w:vAlign w:val="center"/>
          </w:tcPr>
          <w:p w14:paraId="399A444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1.5 万元</w:t>
            </w:r>
          </w:p>
        </w:tc>
        <w:tc>
          <w:tcPr>
            <w:tcW w:w="0" w:type="auto"/>
            <w:shd w:val="clear" w:color="auto" w:fill="auto"/>
            <w:vAlign w:val="center"/>
          </w:tcPr>
          <w:p w14:paraId="62BB57F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10%</w:t>
            </w:r>
          </w:p>
        </w:tc>
        <w:tc>
          <w:tcPr>
            <w:tcW w:w="0" w:type="auto"/>
            <w:shd w:val="clear" w:color="auto" w:fill="auto"/>
            <w:vAlign w:val="center"/>
          </w:tcPr>
          <w:p w14:paraId="5855E7A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富田镇年接待红色游客超 50 万人次，按红色伴手礼 0.3% 转化率测算</w:t>
            </w:r>
          </w:p>
        </w:tc>
      </w:tr>
      <w:tr w14:paraId="66FA1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7EE36E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政企采购</w:t>
            </w:r>
          </w:p>
        </w:tc>
        <w:tc>
          <w:tcPr>
            <w:tcW w:w="0" w:type="auto"/>
            <w:shd w:val="clear" w:color="auto" w:fill="auto"/>
            <w:vAlign w:val="center"/>
          </w:tcPr>
          <w:p w14:paraId="7A7E0CF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3.5 万元</w:t>
            </w:r>
          </w:p>
        </w:tc>
        <w:tc>
          <w:tcPr>
            <w:tcW w:w="0" w:type="auto"/>
            <w:shd w:val="clear" w:color="auto" w:fill="auto"/>
            <w:vAlign w:val="center"/>
          </w:tcPr>
          <w:p w14:paraId="68A5216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23.3%</w:t>
            </w:r>
          </w:p>
        </w:tc>
        <w:tc>
          <w:tcPr>
            <w:tcW w:w="0" w:type="auto"/>
            <w:shd w:val="clear" w:color="auto" w:fill="auto"/>
            <w:vAlign w:val="center"/>
          </w:tcPr>
          <w:p w14:paraId="34FCD96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对接 3 家省内企事业单位，覆盖工会福利、党建伴手礼定制采购</w:t>
            </w:r>
          </w:p>
        </w:tc>
      </w:tr>
    </w:tbl>
    <w:p w14:paraId="4B5C7F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6.2.2 三年可拓展市场规模</w:t>
      </w:r>
    </w:p>
    <w:p w14:paraId="3BCF27D0">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高校市场：全国高校红旅志愿服务潜在用户超 6000 万人，江西省内高校潜在志愿用户超 100 万人，三年可覆盖江西省内 10 所核心高校，落地志愿分队超 20 支；</w:t>
      </w:r>
    </w:p>
    <w:p w14:paraId="4003DEDB">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红旅市场：江西省红色文旅农产品整体市场规模超 120 亿元，吉安市本地细分市场超 15 亿元，三年可覆盖吉安 5 个省级红色名镇，可服务助农市场规模超 5 亿元，项目可落地服务规模超 4000 万元；</w:t>
      </w:r>
    </w:p>
    <w:p w14:paraId="34725482">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行业服务市场：江西省共有 52 个省级红色名镇，项目标准化助农体系可实现全区域覆盖，行业标准输出市场空间广阔。</w:t>
      </w:r>
    </w:p>
    <w:p w14:paraId="5234A6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6.2.3 市场增长潜力</w:t>
      </w:r>
    </w:p>
    <w:p w14:paraId="6490B34F">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政策红利：中央一号文件连续多年聚焦乡村振兴与红色文化传承，江西省出台专项政策扶持红色文旅与高校助农项目，政策支撑持续强化；</w:t>
      </w:r>
    </w:p>
    <w:p w14:paraId="2887F2B8">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消费升级：红色主题公益助农产品、文创产品市场年消费增速超 20%，消费者对 “消费即公益、消费即传红” 的产品接受度持续提升；</w:t>
      </w:r>
    </w:p>
    <w:p w14:paraId="0A2998DB">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模式复制：项目已形成标准化助农与志愿运营体系，可快速向江西省内红色名镇复制推广，市场拓展边际成本低，增长潜力明确。</w:t>
      </w:r>
    </w:p>
    <w:p w14:paraId="564FBE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6.3 竞争分析</w:t>
      </w:r>
    </w:p>
    <w:p w14:paraId="3A0E6F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6.3.1 主要竞争对手类型</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74"/>
        <w:gridCol w:w="1688"/>
        <w:gridCol w:w="2539"/>
        <w:gridCol w:w="3265"/>
      </w:tblGrid>
      <w:tr w14:paraId="5976C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726B8B37">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竞争对手类型</w:t>
            </w:r>
          </w:p>
        </w:tc>
        <w:tc>
          <w:tcPr>
            <w:tcW w:w="0" w:type="auto"/>
            <w:shd w:val="clear" w:color="auto" w:fill="auto"/>
            <w:vAlign w:val="center"/>
          </w:tcPr>
          <w:p w14:paraId="3763E3D4">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核心特点</w:t>
            </w:r>
          </w:p>
        </w:tc>
        <w:tc>
          <w:tcPr>
            <w:tcW w:w="0" w:type="auto"/>
            <w:shd w:val="clear" w:color="auto" w:fill="auto"/>
            <w:vAlign w:val="center"/>
          </w:tcPr>
          <w:p w14:paraId="7A47C7E3">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核心短板</w:t>
            </w:r>
          </w:p>
        </w:tc>
        <w:tc>
          <w:tcPr>
            <w:tcW w:w="0" w:type="auto"/>
            <w:shd w:val="clear" w:color="auto" w:fill="auto"/>
            <w:vAlign w:val="center"/>
          </w:tcPr>
          <w:p w14:paraId="283E8096">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与本项目的核心差异</w:t>
            </w:r>
          </w:p>
        </w:tc>
      </w:tr>
      <w:tr w14:paraId="34170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EF8153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高校暑期三下乡实践队</w:t>
            </w:r>
          </w:p>
        </w:tc>
        <w:tc>
          <w:tcPr>
            <w:tcW w:w="0" w:type="auto"/>
            <w:shd w:val="clear" w:color="auto" w:fill="auto"/>
            <w:vAlign w:val="center"/>
          </w:tcPr>
          <w:p w14:paraId="3FE2412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短期落地、以体力帮扶为主、有高校资源支撑</w:t>
            </w:r>
          </w:p>
        </w:tc>
        <w:tc>
          <w:tcPr>
            <w:tcW w:w="0" w:type="auto"/>
            <w:shd w:val="clear" w:color="auto" w:fill="auto"/>
            <w:vAlign w:val="center"/>
          </w:tcPr>
          <w:p w14:paraId="6224648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无长效运营机制、无专业赋能、红色与助农两张皮、项目结束即终止</w:t>
            </w:r>
          </w:p>
        </w:tc>
        <w:tc>
          <w:tcPr>
            <w:tcW w:w="0" w:type="auto"/>
            <w:shd w:val="clear" w:color="auto" w:fill="auto"/>
            <w:vAlign w:val="center"/>
          </w:tcPr>
          <w:p w14:paraId="611C20C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本项目为长效公益运营模式，有独家 IP 与专业赋能体系，全闭环贴合红旅赛道要求</w:t>
            </w:r>
          </w:p>
        </w:tc>
      </w:tr>
      <w:tr w14:paraId="4B906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D28AD5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地方政府助农平台</w:t>
            </w:r>
          </w:p>
        </w:tc>
        <w:tc>
          <w:tcPr>
            <w:tcW w:w="0" w:type="auto"/>
            <w:shd w:val="clear" w:color="auto" w:fill="auto"/>
            <w:vAlign w:val="center"/>
          </w:tcPr>
          <w:p w14:paraId="2B5C802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有官方背书、供应链稳定、渠道资源充足</w:t>
            </w:r>
          </w:p>
        </w:tc>
        <w:tc>
          <w:tcPr>
            <w:tcW w:w="0" w:type="auto"/>
            <w:shd w:val="clear" w:color="auto" w:fill="auto"/>
            <w:vAlign w:val="center"/>
          </w:tcPr>
          <w:p w14:paraId="1C764FA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无高校专业支撑、无红色 IP 深度绑定、无青年成长体系、市场化属性强</w:t>
            </w:r>
          </w:p>
        </w:tc>
        <w:tc>
          <w:tcPr>
            <w:tcW w:w="0" w:type="auto"/>
            <w:shd w:val="clear" w:color="auto" w:fill="auto"/>
            <w:vAlign w:val="center"/>
          </w:tcPr>
          <w:p w14:paraId="4CE8C72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本项目为纯公益属性，聚焦红色金融 IP 与财经专业赋能，精准匹配国创赛红旅公益组定位</w:t>
            </w:r>
          </w:p>
        </w:tc>
      </w:tr>
      <w:tr w14:paraId="4EFA2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243E24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大型电商助农频道</w:t>
            </w:r>
          </w:p>
        </w:tc>
        <w:tc>
          <w:tcPr>
            <w:tcW w:w="0" w:type="auto"/>
            <w:shd w:val="clear" w:color="auto" w:fill="auto"/>
            <w:vAlign w:val="center"/>
          </w:tcPr>
          <w:p w14:paraId="63DD287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流量充足、物流体系完善、市场覆盖面广</w:t>
            </w:r>
          </w:p>
        </w:tc>
        <w:tc>
          <w:tcPr>
            <w:tcW w:w="0" w:type="auto"/>
            <w:shd w:val="clear" w:color="auto" w:fill="auto"/>
            <w:vAlign w:val="center"/>
          </w:tcPr>
          <w:p w14:paraId="1141F23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以盈利为核心、无红色内核、无专业赋能、无青年育人功能</w:t>
            </w:r>
          </w:p>
        </w:tc>
        <w:tc>
          <w:tcPr>
            <w:tcW w:w="0" w:type="auto"/>
            <w:shd w:val="clear" w:color="auto" w:fill="auto"/>
            <w:vAlign w:val="center"/>
          </w:tcPr>
          <w:p w14:paraId="40428D2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本项目坚守成本补偿原则，无盈利诉求，核心聚焦红色传承、助农实效与青年成长三大公益目标</w:t>
            </w:r>
          </w:p>
        </w:tc>
      </w:tr>
      <w:tr w14:paraId="3B944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923735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同类高校红旅助农项目</w:t>
            </w:r>
          </w:p>
        </w:tc>
        <w:tc>
          <w:tcPr>
            <w:tcW w:w="0" w:type="auto"/>
            <w:shd w:val="clear" w:color="auto" w:fill="auto"/>
            <w:vAlign w:val="center"/>
          </w:tcPr>
          <w:p w14:paraId="5E3589A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有高校资源、贴合赛道定位、有公益属性</w:t>
            </w:r>
          </w:p>
        </w:tc>
        <w:tc>
          <w:tcPr>
            <w:tcW w:w="0" w:type="auto"/>
            <w:shd w:val="clear" w:color="auto" w:fill="auto"/>
            <w:vAlign w:val="center"/>
          </w:tcPr>
          <w:p w14:paraId="72A81BA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无独家红色 IP、同质化严重、专业壁垒薄弱、模式可复制性强</w:t>
            </w:r>
          </w:p>
        </w:tc>
        <w:tc>
          <w:tcPr>
            <w:tcW w:w="0" w:type="auto"/>
            <w:shd w:val="clear" w:color="auto" w:fill="auto"/>
            <w:vAlign w:val="center"/>
          </w:tcPr>
          <w:p w14:paraId="5CDB33B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本项目拥有全国独家红色金融 IP，江财财经专业形成核心壁垒，全国首创模式不可复刻</w:t>
            </w:r>
          </w:p>
        </w:tc>
      </w:tr>
    </w:tbl>
    <w:p w14:paraId="33873A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6.3.2 核心竞争对手对标分析</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85"/>
        <w:gridCol w:w="3230"/>
        <w:gridCol w:w="2318"/>
        <w:gridCol w:w="2333"/>
      </w:tblGrid>
      <w:tr w14:paraId="4421A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01455912">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对比维度</w:t>
            </w:r>
          </w:p>
        </w:tc>
        <w:tc>
          <w:tcPr>
            <w:tcW w:w="0" w:type="auto"/>
            <w:shd w:val="clear" w:color="auto" w:fill="auto"/>
            <w:vAlign w:val="center"/>
          </w:tcPr>
          <w:p w14:paraId="601E64A9">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本项目</w:t>
            </w:r>
          </w:p>
        </w:tc>
        <w:tc>
          <w:tcPr>
            <w:tcW w:w="0" w:type="auto"/>
            <w:shd w:val="clear" w:color="auto" w:fill="auto"/>
            <w:vAlign w:val="center"/>
          </w:tcPr>
          <w:p w14:paraId="79591BE7">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江西本地同类红旅助农项目</w:t>
            </w:r>
          </w:p>
        </w:tc>
        <w:tc>
          <w:tcPr>
            <w:tcW w:w="0" w:type="auto"/>
            <w:shd w:val="clear" w:color="auto" w:fill="auto"/>
            <w:vAlign w:val="center"/>
          </w:tcPr>
          <w:p w14:paraId="4539C192">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全国通用型高校助农项目</w:t>
            </w:r>
          </w:p>
        </w:tc>
      </w:tr>
      <w:tr w14:paraId="56E64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D4DAD7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红色 IP</w:t>
            </w:r>
          </w:p>
        </w:tc>
        <w:tc>
          <w:tcPr>
            <w:tcW w:w="0" w:type="auto"/>
            <w:shd w:val="clear" w:color="auto" w:fill="auto"/>
            <w:vAlign w:val="center"/>
          </w:tcPr>
          <w:p w14:paraId="23CCAF8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独家绑定东固平民银行全国唯一 IP，红色与助农全闭环绑定，有官方授权</w:t>
            </w:r>
          </w:p>
        </w:tc>
        <w:tc>
          <w:tcPr>
            <w:tcW w:w="0" w:type="auto"/>
            <w:shd w:val="clear" w:color="auto" w:fill="auto"/>
            <w:vAlign w:val="center"/>
          </w:tcPr>
          <w:p w14:paraId="1925733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通用红色元素贴标，红色与助农两张皮，无独家 IP</w:t>
            </w:r>
          </w:p>
        </w:tc>
        <w:tc>
          <w:tcPr>
            <w:tcW w:w="0" w:type="auto"/>
            <w:shd w:val="clear" w:color="auto" w:fill="auto"/>
            <w:vAlign w:val="center"/>
          </w:tcPr>
          <w:p w14:paraId="537998B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无专属红色 IP，仅以红色为营销噱头，无内核绑定</w:t>
            </w:r>
          </w:p>
        </w:tc>
      </w:tr>
      <w:tr w14:paraId="37F26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F08D6A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专业赋能</w:t>
            </w:r>
          </w:p>
        </w:tc>
        <w:tc>
          <w:tcPr>
            <w:tcW w:w="0" w:type="auto"/>
            <w:shd w:val="clear" w:color="auto" w:fill="auto"/>
            <w:vAlign w:val="center"/>
          </w:tcPr>
          <w:p w14:paraId="6D2BF5A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依托江财王牌财经专业，6 大标准化赋能模块，全链条解决农户经营痛点</w:t>
            </w:r>
          </w:p>
        </w:tc>
        <w:tc>
          <w:tcPr>
            <w:tcW w:w="0" w:type="auto"/>
            <w:shd w:val="clear" w:color="auto" w:fill="auto"/>
            <w:vAlign w:val="center"/>
          </w:tcPr>
          <w:p w14:paraId="1E4FE20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以直播带货、体力帮扶为主，无专业赋能体系</w:t>
            </w:r>
          </w:p>
        </w:tc>
        <w:tc>
          <w:tcPr>
            <w:tcW w:w="0" w:type="auto"/>
            <w:shd w:val="clear" w:color="auto" w:fill="auto"/>
            <w:vAlign w:val="center"/>
          </w:tcPr>
          <w:p w14:paraId="1B4C0F8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通用型带货帮扶，无专属专业能力支撑，同质化严重</w:t>
            </w:r>
          </w:p>
        </w:tc>
      </w:tr>
      <w:tr w14:paraId="660A6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29DC59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公益模式</w:t>
            </w:r>
          </w:p>
        </w:tc>
        <w:tc>
          <w:tcPr>
            <w:tcW w:w="0" w:type="auto"/>
            <w:shd w:val="clear" w:color="auto" w:fill="auto"/>
            <w:vAlign w:val="center"/>
          </w:tcPr>
          <w:p w14:paraId="39E8946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坚守成本补偿原则，100% 收益反哺公益，四方监督全透明，零分红零收益</w:t>
            </w:r>
          </w:p>
        </w:tc>
        <w:tc>
          <w:tcPr>
            <w:tcW w:w="0" w:type="auto"/>
            <w:shd w:val="clear" w:color="auto" w:fill="auto"/>
            <w:vAlign w:val="center"/>
          </w:tcPr>
          <w:p w14:paraId="758CA2C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部分项目有盈利设计，公益属性模糊，资金监管不规范</w:t>
            </w:r>
          </w:p>
        </w:tc>
        <w:tc>
          <w:tcPr>
            <w:tcW w:w="0" w:type="auto"/>
            <w:shd w:val="clear" w:color="auto" w:fill="auto"/>
            <w:vAlign w:val="center"/>
          </w:tcPr>
          <w:p w14:paraId="622C2CD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多为商业带货模式，以盈利为核心，公益属性薄弱</w:t>
            </w:r>
          </w:p>
        </w:tc>
      </w:tr>
      <w:tr w14:paraId="7293E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F86221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青年成长</w:t>
            </w:r>
          </w:p>
        </w:tc>
        <w:tc>
          <w:tcPr>
            <w:tcW w:w="0" w:type="auto"/>
            <w:shd w:val="clear" w:color="auto" w:fill="auto"/>
            <w:vAlign w:val="center"/>
          </w:tcPr>
          <w:p w14:paraId="4ABC556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全国首创成果确权 + 三方认证体系，三维成长档案，精准匹配国赛 30% 权重要求</w:t>
            </w:r>
          </w:p>
        </w:tc>
        <w:tc>
          <w:tcPr>
            <w:tcW w:w="0" w:type="auto"/>
            <w:shd w:val="clear" w:color="auto" w:fill="auto"/>
            <w:vAlign w:val="center"/>
          </w:tcPr>
          <w:p w14:paraId="45EF7BC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仅记录志愿时长，无成果沉淀，无官方认证，成长无量化</w:t>
            </w:r>
          </w:p>
        </w:tc>
        <w:tc>
          <w:tcPr>
            <w:tcW w:w="0" w:type="auto"/>
            <w:shd w:val="clear" w:color="auto" w:fill="auto"/>
            <w:vAlign w:val="center"/>
          </w:tcPr>
          <w:p w14:paraId="5654288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无系统化青年成长设计，仅以短期实践为主，无育人闭环</w:t>
            </w:r>
          </w:p>
        </w:tc>
      </w:tr>
      <w:tr w14:paraId="626E2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52D794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落地壁垒</w:t>
            </w:r>
          </w:p>
        </w:tc>
        <w:tc>
          <w:tcPr>
            <w:tcW w:w="0" w:type="auto"/>
            <w:shd w:val="clear" w:color="auto" w:fill="auto"/>
            <w:vAlign w:val="center"/>
          </w:tcPr>
          <w:p w14:paraId="59BC74F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独家 IP、本土人脉、专业能力、创新模式四重壁垒，不可复制</w:t>
            </w:r>
          </w:p>
        </w:tc>
        <w:tc>
          <w:tcPr>
            <w:tcW w:w="0" w:type="auto"/>
            <w:shd w:val="clear" w:color="auto" w:fill="auto"/>
            <w:vAlign w:val="center"/>
          </w:tcPr>
          <w:p w14:paraId="0D0E75C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无核心壁垒，模式可快速复刻，同质化竞争严重</w:t>
            </w:r>
          </w:p>
        </w:tc>
        <w:tc>
          <w:tcPr>
            <w:tcW w:w="0" w:type="auto"/>
            <w:shd w:val="clear" w:color="auto" w:fill="auto"/>
            <w:vAlign w:val="center"/>
          </w:tcPr>
          <w:p w14:paraId="5033148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无地域与专业壁垒，全国范围内同类项目高度雷同</w:t>
            </w:r>
          </w:p>
        </w:tc>
      </w:tr>
    </w:tbl>
    <w:p w14:paraId="7F87C5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6.4 核心竞争壁垒（不可复制）</w:t>
      </w:r>
    </w:p>
    <w:p w14:paraId="64392A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6.4.1 独家地域 IP 壁垒</w:t>
      </w:r>
    </w:p>
    <w:p w14:paraId="5017EF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东固平民银行是中国共产党历史上首家红色银行，唯一诞生地为吉安市富田镇，具有全国唯一性与不可替代性；核心成员谢昱哲为富田镇本地人，拥有独家本土人脉与农户对接资源；已与东固平民银行旧址管委会达成独家合作，获得 IP 官方授权与史料支持，其他参赛团队无法复刻。</w:t>
      </w:r>
    </w:p>
    <w:p w14:paraId="65295A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6.4.2 高校专业壁垒</w:t>
      </w:r>
    </w:p>
    <w:p w14:paraId="3F72CF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江西财经大学是江西省唯一财经类重点高校，会计、金融、税收等专业稳居全国顶尖行列，为本项目提供独家专业支撑；项目核心团队覆盖会计、金融、税收、电商、马理论等 9 大专业，跨学科体系完整；拥有金融学院、马克思主义学院双导师团队，提供专业能力与红色内容双重权威指导，形成其他团队无法逾越的专业护城河。</w:t>
      </w:r>
    </w:p>
    <w:p w14:paraId="713550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6.4.3 本土资源壁垒</w:t>
      </w:r>
    </w:p>
    <w:p w14:paraId="521802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项目核心成员为江西财经大学校青志协骨干，拥有江西省内高校志愿渠道、校园宣传资源的独家对接权限；已与富田镇 2 户核心种植农户签订正式供货协议，锁定稳定优质供应链；已对接江西省乡村振兴局、吉安市文旅局等官方平台，可实现品牌与渠道快速接入，其他团队无法在短期内完成同等资源整合。</w:t>
      </w:r>
    </w:p>
    <w:p w14:paraId="25374D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6.4.4 模式创新壁垒</w:t>
      </w:r>
    </w:p>
    <w:p w14:paraId="77E53E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全国首创 “东固红色金融 + 四方共生” 助农模式，为红旅赛道独有，从根源上解决红色与助农两张皮的行业痛点；已启动 “东固红银” 商标注册、1 项软件著作权、2 项外观设计专利申请，形成知识产权保护；独家制定的《江西红色名镇财经助农江财标准》为全国首个红色名镇财经助农标准化体系，形成行业级壁垒，其他项目无法模仿。</w:t>
      </w:r>
    </w:p>
    <w:p w14:paraId="2AA491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6.5 SWOT 分析</w:t>
      </w:r>
    </w:p>
    <w:p w14:paraId="13E00F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6.5.1 优势（Strengths）</w:t>
      </w:r>
    </w:p>
    <w:p w14:paraId="48331B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独家红色 IP 与本土人脉深度绑定，形成不可复制的核心竞争壁垒；依托江西财经大学顶尖财经学科优势，专业赋能能力远超同类项目；构建 “红传 + 助农 + 育人” 全闭环公益模式，100% 贴合红旅公益组赛道评审核心要求。</w:t>
      </w:r>
    </w:p>
    <w:p w14:paraId="4EA32C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6.5.2 劣势（Weaknesses）</w:t>
      </w:r>
    </w:p>
    <w:p w14:paraId="3EE299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首年聚焦富田镇试点，项目整体规模较小，品牌市场影响力有限；核心团队为在校大学生，全职运营精力与社会资源对接能力存在短板；农产品供应链依赖合作农户，极端天气、病虫害等不可抗力存在潜在供货风险。</w:t>
      </w:r>
    </w:p>
    <w:p w14:paraId="519E50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6.5.3 机会（Opportunities）</w:t>
      </w:r>
    </w:p>
    <w:p w14:paraId="749220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国家与江西省持续出台红色文化传承、乡村振兴、高校实践育人相关扶持政策，政策红利充足；中国国际大学生创新大赛对红旅公益组项目给予重点扶持，赛事资源与曝光度倾斜明显；高校大学生志愿服务、专业实践需求持续旺盛，核心用户群体规模稳步扩大。</w:t>
      </w:r>
    </w:p>
    <w:p w14:paraId="1C8444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6.5.4 威胁（Threats）</w:t>
      </w:r>
    </w:p>
    <w:p w14:paraId="0FA42B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红旅助农赛道参赛项目逐年增多，同质化竞争持续加剧；农产品市场价格波动、物流成本上涨，可能对项目运营成本造成影响；红色 IP 商用与红色内容传播监管趋严，内容合规审核要求持续提升。</w:t>
      </w:r>
    </w:p>
    <w:p w14:paraId="482BCD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6.5.5 战略组合</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94"/>
        <w:gridCol w:w="2038"/>
        <w:gridCol w:w="5734"/>
      </w:tblGrid>
      <w:tr w14:paraId="20B96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6043A3F0">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战略类型</w:t>
            </w:r>
          </w:p>
        </w:tc>
        <w:tc>
          <w:tcPr>
            <w:tcW w:w="0" w:type="auto"/>
            <w:shd w:val="clear" w:color="auto" w:fill="auto"/>
            <w:vAlign w:val="center"/>
          </w:tcPr>
          <w:p w14:paraId="300A7611">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核心战略内容</w:t>
            </w:r>
          </w:p>
        </w:tc>
        <w:tc>
          <w:tcPr>
            <w:tcW w:w="0" w:type="auto"/>
            <w:shd w:val="clear" w:color="auto" w:fill="auto"/>
            <w:vAlign w:val="center"/>
          </w:tcPr>
          <w:p w14:paraId="3DF7C58D">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落地执行路径</w:t>
            </w:r>
          </w:p>
        </w:tc>
      </w:tr>
      <w:tr w14:paraId="713C5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A9A2CF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SO 增长型战略</w:t>
            </w:r>
          </w:p>
        </w:tc>
        <w:tc>
          <w:tcPr>
            <w:tcW w:w="0" w:type="auto"/>
            <w:shd w:val="clear" w:color="auto" w:fill="auto"/>
            <w:vAlign w:val="center"/>
          </w:tcPr>
          <w:p w14:paraId="58FC5D9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依托独家 IP 与专业优势，抢抓政策红利，快速扩大市场覆盖</w:t>
            </w:r>
          </w:p>
        </w:tc>
        <w:tc>
          <w:tcPr>
            <w:tcW w:w="0" w:type="auto"/>
            <w:shd w:val="clear" w:color="auto" w:fill="auto"/>
            <w:vAlign w:val="center"/>
          </w:tcPr>
          <w:p w14:paraId="1ECB26B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深化与旧址管委会、镇政府合作，强化 IP 壁垒；2. 依托江财专业优势，快速落地标准化助农体系；3. 联动省内高校，扩大志愿用户覆盖规模</w:t>
            </w:r>
          </w:p>
        </w:tc>
      </w:tr>
      <w:tr w14:paraId="08273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437F0F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WO 扭转型战略</w:t>
            </w:r>
          </w:p>
        </w:tc>
        <w:tc>
          <w:tcPr>
            <w:tcW w:w="0" w:type="auto"/>
            <w:shd w:val="clear" w:color="auto" w:fill="auto"/>
            <w:vAlign w:val="center"/>
          </w:tcPr>
          <w:p w14:paraId="6AA74E8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弥补自身短板，借助外部机会提升项目竞争力</w:t>
            </w:r>
          </w:p>
        </w:tc>
        <w:tc>
          <w:tcPr>
            <w:tcW w:w="0" w:type="auto"/>
            <w:shd w:val="clear" w:color="auto" w:fill="auto"/>
            <w:vAlign w:val="center"/>
          </w:tcPr>
          <w:p w14:paraId="0CEE31FE">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联动校团委、镇政府，引入官方宣传资源，扩大品牌影响力；2. 建立 “老带新” 团队传承机制，保障项目长效运营；3. 与 3 户以上农户签订长期供货协议，锁定稳定供应链</w:t>
            </w:r>
          </w:p>
        </w:tc>
      </w:tr>
      <w:tr w14:paraId="5D8B0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7BAD1F6">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ST 多元化战略</w:t>
            </w:r>
          </w:p>
        </w:tc>
        <w:tc>
          <w:tcPr>
            <w:tcW w:w="0" w:type="auto"/>
            <w:shd w:val="clear" w:color="auto" w:fill="auto"/>
            <w:vAlign w:val="center"/>
          </w:tcPr>
          <w:p w14:paraId="2BBFB424">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发挥自身优势，应对外部竞争与潜在风险</w:t>
            </w:r>
          </w:p>
        </w:tc>
        <w:tc>
          <w:tcPr>
            <w:tcW w:w="0" w:type="auto"/>
            <w:shd w:val="clear" w:color="auto" w:fill="auto"/>
            <w:vAlign w:val="center"/>
          </w:tcPr>
          <w:p w14:paraId="3171105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加快知识产权申请与行业标准制定，强化模式壁垒，应对同质化竞争；2. 拓展政企采购、高校合作等多元消费渠道，分散市场风险；3. 建立双导师红色内容审核机制，确保红色内容合规</w:t>
            </w:r>
          </w:p>
        </w:tc>
      </w:tr>
      <w:tr w14:paraId="07092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BC004E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WT 防御型战略</w:t>
            </w:r>
          </w:p>
        </w:tc>
        <w:tc>
          <w:tcPr>
            <w:tcW w:w="0" w:type="auto"/>
            <w:shd w:val="clear" w:color="auto" w:fill="auto"/>
            <w:vAlign w:val="center"/>
          </w:tcPr>
          <w:p w14:paraId="3C1B4911">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规避内部劣势与外部威胁，保障项目稳定落地</w:t>
            </w:r>
          </w:p>
        </w:tc>
        <w:tc>
          <w:tcPr>
            <w:tcW w:w="0" w:type="auto"/>
            <w:shd w:val="clear" w:color="auto" w:fill="auto"/>
            <w:vAlign w:val="center"/>
          </w:tcPr>
          <w:p w14:paraId="51368CD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首年聚焦富田镇核心试点，不盲目扩张，严控运营成本；2. 建立农产品品控与供应链应急预案，规避供货风险；3. 严格坚守公益属性，不触碰任何合规红线，保障项目合规运营</w:t>
            </w:r>
          </w:p>
        </w:tc>
      </w:tr>
    </w:tbl>
    <w:p w14:paraId="3EE9CEDD">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jc w:val="left"/>
        <w:rPr>
          <w:color w:val="000000"/>
          <w:sz w:val="19"/>
          <w:szCs w:val="19"/>
        </w:rPr>
      </w:pPr>
      <w:r>
        <w:rPr>
          <w:sz w:val="24"/>
          <w:szCs w:val="24"/>
        </w:rPr>
        <w:pict>
          <v:rect id="_x0000_i1029" o:spt="1" style="height:1.5pt;width:432pt;" fillcolor="#000000" filled="t" stroked="f" coordsize="21600,21600" o:hr="t" o:hrstd="t" o:hrnoshade="t" o:hralign="center">
            <v:path/>
            <v:fill on="t" focussize="0,0"/>
            <v:stroke on="f"/>
            <v:imagedata o:title=""/>
            <o:lock v:ext="edit"/>
            <w10:wrap type="none"/>
            <w10:anchorlock/>
          </v:rect>
        </w:pict>
      </w:r>
    </w:p>
    <w:p w14:paraId="1BAF1F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附录支撑材料</w:t>
      </w:r>
    </w:p>
    <w:p w14:paraId="3BEAF539">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1：江西省高校在校生、红色文旅市场规模官方统计数据</w:t>
      </w:r>
    </w:p>
    <w:p w14:paraId="0738F611">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2：同类项目竞争调研原始数据汇总表</w:t>
      </w:r>
    </w:p>
    <w:p w14:paraId="316C727D">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3：东固平民银行旧址管委会独家合作协议（扫描件）</w:t>
      </w:r>
    </w:p>
    <w:p w14:paraId="7EA8E1D6">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4：农户正式供货合作协议（扫描件）</w:t>
      </w:r>
    </w:p>
    <w:p w14:paraId="094E3FB0">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5：商标、软著、专利申请受理通知书</w:t>
      </w:r>
    </w:p>
    <w:p w14:paraId="21CE5D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第七章 团队介绍</w:t>
      </w:r>
    </w:p>
    <w:p w14:paraId="14802A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7.1 团队组织架构</w:t>
      </w:r>
    </w:p>
    <w:p w14:paraId="5B1A87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7.1.1 团队规模与专业构成</w:t>
      </w:r>
    </w:p>
    <w:p w14:paraId="71669C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项目核心团队共 13 人，覆盖会计学、金融学、税收学、电子商务、马克思主义理论、软件工程、法学、国际会计、艺术设计 9 大专业，构建 “专业服务 + 技术开发 + 红色实践 + 运营执行” 四位一体的扁平化组织架构。</w:t>
      </w:r>
    </w:p>
    <w:p w14:paraId="00501A6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7.1.2 组织架构图</w:t>
      </w:r>
    </w:p>
    <w:p w14:paraId="2C6A51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项目设总负责人 1 名，统筹项目全流程运营与战略规划；下设 4 个专项工作组，其中专业服务组 4 人、技术开发组 2 人、红色实践组 2 人、运营执行组 4 人，各组设组长 1 名，直接对总负责人负责，权责清晰、协同高效。</w:t>
      </w:r>
    </w:p>
    <w:p w14:paraId="07445B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7.1.3 各组核心职责</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14"/>
        <w:gridCol w:w="4835"/>
        <w:gridCol w:w="2817"/>
      </w:tblGrid>
      <w:tr w14:paraId="52483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3656B051">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组别</w:t>
            </w:r>
          </w:p>
        </w:tc>
        <w:tc>
          <w:tcPr>
            <w:tcW w:w="0" w:type="auto"/>
            <w:shd w:val="clear" w:color="auto" w:fill="auto"/>
            <w:vAlign w:val="center"/>
          </w:tcPr>
          <w:p w14:paraId="39452212">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核心职责</w:t>
            </w:r>
          </w:p>
        </w:tc>
        <w:tc>
          <w:tcPr>
            <w:tcW w:w="0" w:type="auto"/>
            <w:shd w:val="clear" w:color="auto" w:fill="auto"/>
            <w:vAlign w:val="center"/>
          </w:tcPr>
          <w:p w14:paraId="6D92FCBF">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对应项目核心模块</w:t>
            </w:r>
          </w:p>
        </w:tc>
      </w:tr>
      <w:tr w14:paraId="4B5F5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41293A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专业服务组</w:t>
            </w:r>
          </w:p>
        </w:tc>
        <w:tc>
          <w:tcPr>
            <w:tcW w:w="0" w:type="auto"/>
            <w:shd w:val="clear" w:color="auto" w:fill="auto"/>
            <w:vAlign w:val="center"/>
          </w:tcPr>
          <w:p w14:paraId="62BAA3B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牵头六大专业服务落地，负责农户财务规范、税务筹划、成本定价、金融对接等核心服务</w:t>
            </w:r>
          </w:p>
        </w:tc>
        <w:tc>
          <w:tcPr>
            <w:tcW w:w="0" w:type="auto"/>
            <w:shd w:val="clear" w:color="auto" w:fill="auto"/>
            <w:vAlign w:val="center"/>
          </w:tcPr>
          <w:p w14:paraId="2A29CB18">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财经专业志愿赋能、农户长效增收</w:t>
            </w:r>
          </w:p>
        </w:tc>
      </w:tr>
      <w:tr w14:paraId="245FA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BBEB75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技术开发组</w:t>
            </w:r>
          </w:p>
        </w:tc>
        <w:tc>
          <w:tcPr>
            <w:tcW w:w="0" w:type="auto"/>
            <w:shd w:val="clear" w:color="auto" w:fill="auto"/>
            <w:vAlign w:val="center"/>
          </w:tcPr>
          <w:p w14:paraId="55AFA3D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负责项目小程序、一物一码溯源系统、成果确权模块的开发、运维与迭代</w:t>
            </w:r>
          </w:p>
        </w:tc>
        <w:tc>
          <w:tcPr>
            <w:tcW w:w="0" w:type="auto"/>
            <w:shd w:val="clear" w:color="auto" w:fill="auto"/>
            <w:vAlign w:val="center"/>
          </w:tcPr>
          <w:p w14:paraId="188CD94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成果确权体系、扫码追溯体验</w:t>
            </w:r>
          </w:p>
        </w:tc>
      </w:tr>
      <w:tr w14:paraId="1B8FE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565EA1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红色实践组</w:t>
            </w:r>
          </w:p>
        </w:tc>
        <w:tc>
          <w:tcPr>
            <w:tcW w:w="0" w:type="auto"/>
            <w:shd w:val="clear" w:color="auto" w:fill="auto"/>
            <w:vAlign w:val="center"/>
          </w:tcPr>
          <w:p w14:paraId="4E5E5C75">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负责红色内容审核、红色金融宣讲、史料数字化整理、红色研学活动落地</w:t>
            </w:r>
          </w:p>
        </w:tc>
        <w:tc>
          <w:tcPr>
            <w:tcW w:w="0" w:type="auto"/>
            <w:shd w:val="clear" w:color="auto" w:fill="auto"/>
            <w:vAlign w:val="center"/>
          </w:tcPr>
          <w:p w14:paraId="6C66E91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红色金融活态传承、红色 IP 打造</w:t>
            </w:r>
          </w:p>
        </w:tc>
      </w:tr>
      <w:tr w14:paraId="2AFFE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33DFD38">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运营执行组</w:t>
            </w:r>
          </w:p>
        </w:tc>
        <w:tc>
          <w:tcPr>
            <w:tcW w:w="0" w:type="auto"/>
            <w:shd w:val="clear" w:color="auto" w:fill="auto"/>
            <w:vAlign w:val="center"/>
          </w:tcPr>
          <w:p w14:paraId="103E864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负责供应链管理、品控物流、志愿团队管理、政企渠道对接、公益资金核算公示</w:t>
            </w:r>
          </w:p>
        </w:tc>
        <w:tc>
          <w:tcPr>
            <w:tcW w:w="0" w:type="auto"/>
            <w:shd w:val="clear" w:color="auto" w:fill="auto"/>
            <w:vAlign w:val="center"/>
          </w:tcPr>
          <w:p w14:paraId="5BB0E24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产品落地保障、公益资金监管、青年成长体系运营</w:t>
            </w:r>
          </w:p>
        </w:tc>
      </w:tr>
    </w:tbl>
    <w:p w14:paraId="5C57DE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7.2 核心成员详细介绍</w:t>
      </w:r>
    </w:p>
    <w:p w14:paraId="58661B7B">
      <w:pPr>
        <w:pStyle w:val="7"/>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caps w:val="0"/>
          <w:color w:val="0F1115"/>
          <w:spacing w:val="0"/>
          <w:sz w:val="19"/>
          <w:szCs w:val="19"/>
        </w:rPr>
      </w:pPr>
      <w:r>
        <w:rPr>
          <w:rStyle w:val="10"/>
          <w:rFonts w:hint="default" w:ascii="Segoe UI" w:hAnsi="Segoe UI" w:eastAsia="Segoe UI" w:cs="Segoe UI"/>
          <w:b/>
          <w:i w:val="0"/>
          <w:caps w:val="0"/>
          <w:color w:val="0F1115"/>
          <w:spacing w:val="0"/>
          <w:sz w:val="19"/>
          <w:szCs w:val="19"/>
          <w:shd w:val="clear" w:fill="FFFFFF"/>
        </w:rPr>
        <w:t>7.2.1 艾祖昌（项目负责人、专业服务组组长）</w:t>
      </w:r>
    </w:p>
    <w:p w14:paraId="63C3DE90">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：智能会计专业，初级会计师，校青志协骨干，累计志愿时长339小时（红色志愿50小时）；中国海洋协会“海洋知识宣传优秀志愿者”，入选团中央“伙伴计划”，获省青志协优秀个人、校优秀学生等荣誉。</w:t>
      </w:r>
    </w:p>
    <w:p w14:paraId="370302E5">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：统筹全局战略规划、校团委/省青志协资源对接、公益资金总控、财务总规划，每月带队赴富田镇实践。</w:t>
      </w:r>
    </w:p>
    <w:p w14:paraId="4242B065">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：2026年完成《富丽达农场财务诊断报告》，掌握乡村农户财务指导全流程，提升项目统筹与资源整合能力。</w:t>
      </w:r>
    </w:p>
    <w:p w14:paraId="57076ED7">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：农户签字确认的财务诊断报告、项目季度复盘报告、公益资金公示记录。</w:t>
      </w:r>
    </w:p>
    <w:p w14:paraId="261E96EE">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0"/>
          <w:rFonts w:hint="default" w:ascii="Segoe UI" w:hAnsi="Segoe UI" w:eastAsia="Segoe UI" w:cs="Segoe UI"/>
          <w:b/>
          <w:i w:val="0"/>
          <w:caps w:val="0"/>
          <w:color w:val="0F1115"/>
          <w:spacing w:val="0"/>
          <w:sz w:val="19"/>
          <w:szCs w:val="19"/>
          <w:shd w:val="clear" w:fill="FFFFFF"/>
        </w:rPr>
        <w:t>7.2.2 谢昱哲（红色实践组组长）</w:t>
      </w:r>
    </w:p>
    <w:p w14:paraId="4F5B98E0">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：税收学专业，富田镇本地人，与核心合作农户匡平富为同乡；校青志协骨干，累计志愿时长280+小时，组织活动40余场，服务近千人次，活动曾被《江西商报》报道。</w:t>
      </w:r>
    </w:p>
    <w:p w14:paraId="58F32DFE">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目分工</w:t>
      </w:r>
      <w:r>
        <w:rPr>
          <w:rFonts w:hint="default" w:ascii="Segoe UI" w:hAnsi="Segoe UI" w:eastAsia="Segoe UI" w:cs="Segoe UI"/>
          <w:i w:val="0"/>
          <w:caps w:val="0"/>
          <w:color w:val="0F1115"/>
          <w:spacing w:val="0"/>
          <w:sz w:val="19"/>
          <w:szCs w:val="19"/>
          <w:shd w:val="clear" w:fill="FFFFFF"/>
        </w:rPr>
        <w:t>：统筹红色实践组工作，负责富田镇红色资源对接、红色志愿任务设计、红色宣讲统筹、本土农户联络。</w:t>
      </w:r>
    </w:p>
    <w:p w14:paraId="6961579A">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：2026年完成《富田镇农户税收优惠政策汇编》，组织12场红色宣讲，形成《富田镇红色实践案例集》。</w:t>
      </w:r>
    </w:p>
    <w:p w14:paraId="1385EC66">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：税收优惠政策汇编文本、红色宣讲照片及视频、小学生红色画作集、富田镇政府对接函。</w:t>
      </w:r>
    </w:p>
    <w:p w14:paraId="1F598B6F">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0"/>
          <w:rFonts w:hint="default" w:ascii="Segoe UI" w:hAnsi="Segoe UI" w:eastAsia="Segoe UI" w:cs="Segoe UI"/>
          <w:b/>
          <w:i w:val="0"/>
          <w:caps w:val="0"/>
          <w:color w:val="0F1115"/>
          <w:spacing w:val="0"/>
          <w:sz w:val="19"/>
          <w:szCs w:val="19"/>
          <w:shd w:val="clear" w:fill="FFFFFF"/>
        </w:rPr>
        <w:t>7.2.3 余文艺（运营执行组组长）</w:t>
      </w:r>
    </w:p>
    <w:p w14:paraId="2722DBE0">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：会计学专业，加权成绩91.15，GPA4.09；校青志协骨干，统筹10-80人志愿者团队，参与南昌马拉松、社区爱心课堂等活动，累计志愿时长300+小时。</w:t>
      </w:r>
    </w:p>
    <w:p w14:paraId="162DD4B3">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：统筹运营执行组，负责校园红色助农市集策划、志愿者社群运营、助农销售数据分析、校青志协资源对接。</w:t>
      </w:r>
    </w:p>
    <w:p w14:paraId="03460E3C">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：2026年组织10场校园红色助农市集，撰写《校园助农运营标准化手册》。</w:t>
      </w:r>
    </w:p>
    <w:p w14:paraId="3E4A6589">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：校园助农市集活动照片、《校园助农运营手册》、销售数据报告、志愿者招募档案。</w:t>
      </w:r>
    </w:p>
    <w:p w14:paraId="39B2F245">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0"/>
          <w:rFonts w:hint="default" w:ascii="Segoe UI" w:hAnsi="Segoe UI" w:eastAsia="Segoe UI" w:cs="Segoe UI"/>
          <w:b/>
          <w:i w:val="0"/>
          <w:caps w:val="0"/>
          <w:color w:val="0F1115"/>
          <w:spacing w:val="0"/>
          <w:sz w:val="19"/>
          <w:szCs w:val="19"/>
          <w:shd w:val="clear" w:fill="FFFFFF"/>
        </w:rPr>
        <w:t>7.2.4 冷祥琨（技术开发组组长）</w:t>
      </w:r>
    </w:p>
    <w:p w14:paraId="4A1F8940">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：金融工程专业，校志愿者协会委员，累计志愿时长260+小时；曾在国企、券商实习，具备数据分析、产品运营经验。</w:t>
      </w:r>
    </w:p>
    <w:p w14:paraId="3B749A41">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：统筹技术开发组，主导小程序产品设计与开发，负责软件著作权申请，对接江财计算机专业合作团队。</w:t>
      </w:r>
    </w:p>
    <w:p w14:paraId="5B86BCDF">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：2026年完成小程序MVP版本上线，提交软件著作权申请，撰写《公益小程序开发复盘报告》。</w:t>
      </w:r>
    </w:p>
    <w:p w14:paraId="2809CB12">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：小程序可运行版本截图、软件著作权受理回执、技术开发复盘报告。</w:t>
      </w:r>
    </w:p>
    <w:p w14:paraId="6FFBAE97">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0"/>
          <w:rFonts w:hint="default" w:ascii="Segoe UI" w:hAnsi="Segoe UI" w:eastAsia="Segoe UI" w:cs="Segoe UI"/>
          <w:b/>
          <w:i w:val="0"/>
          <w:caps w:val="0"/>
          <w:color w:val="0F1115"/>
          <w:spacing w:val="0"/>
          <w:sz w:val="19"/>
          <w:szCs w:val="19"/>
          <w:shd w:val="clear" w:fill="FFFFFF"/>
        </w:rPr>
        <w:t>7.2.5 朱昊（风险管理组组长、红色实践组成员）</w:t>
      </w:r>
    </w:p>
    <w:p w14:paraId="6504CA77">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：国际会计专业，累计志愿时长100+小时；ICC高中生创新能力大赛省级优秀，擅长风险识别与合规管控。</w:t>
      </w:r>
    </w:p>
    <w:p w14:paraId="1327CEB4">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：负责乡村实践安全、红色内容合规、农户合作风险防控；协助红色宣讲内容审核与志愿者培训。</w:t>
      </w:r>
    </w:p>
    <w:p w14:paraId="6FA4B386">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：2026年组织12场红色宣讲，撰写《红色宣讲实践手册》《红旅公益项目风险管控手册》。</w:t>
      </w:r>
    </w:p>
    <w:p w14:paraId="75537455">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：红色宣讲活动照片、《红色宣讲实践手册》、风险管控手册、乡村实践安全预案。</w:t>
      </w:r>
    </w:p>
    <w:p w14:paraId="26E9DCD3">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0"/>
          <w:rFonts w:hint="default" w:ascii="Segoe UI" w:hAnsi="Segoe UI" w:eastAsia="Segoe UI" w:cs="Segoe UI"/>
          <w:b/>
          <w:i w:val="0"/>
          <w:caps w:val="0"/>
          <w:color w:val="0F1115"/>
          <w:spacing w:val="0"/>
          <w:sz w:val="19"/>
          <w:szCs w:val="19"/>
          <w:shd w:val="clear" w:fill="FFFFFF"/>
        </w:rPr>
        <w:t>7.2.6 王欣婷（技术开发组成员）</w:t>
      </w:r>
    </w:p>
    <w:p w14:paraId="2F5AEDB0">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：软件工程专业，精通前端/后端开发。</w:t>
      </w:r>
    </w:p>
    <w:p w14:paraId="4722B7DE">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：负责小程序核心功能模块代码编写、测试、bug修复，参与技术文档撰写。</w:t>
      </w:r>
    </w:p>
    <w:p w14:paraId="33F35332">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：2026年完成小程序开发任务，提交代码文档，掌握公益类小程序开发全流程。</w:t>
      </w:r>
    </w:p>
    <w:p w14:paraId="52E47B84">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：小程序代码片段、技术文档、软件著作权共同申请人署名。</w:t>
      </w:r>
    </w:p>
    <w:p w14:paraId="54894010">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0"/>
          <w:rFonts w:hint="default" w:ascii="Segoe UI" w:hAnsi="Segoe UI" w:eastAsia="Segoe UI" w:cs="Segoe UI"/>
          <w:b/>
          <w:i w:val="0"/>
          <w:caps w:val="0"/>
          <w:color w:val="0F1115"/>
          <w:spacing w:val="0"/>
          <w:sz w:val="19"/>
          <w:szCs w:val="19"/>
          <w:shd w:val="clear" w:fill="FFFFFF"/>
        </w:rPr>
        <w:t>7.2.7 朱悦菡（技术开发组成员）</w:t>
      </w:r>
    </w:p>
    <w:p w14:paraId="5410C338">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：软件工程专业，精通数据分析与可视化。</w:t>
      </w:r>
    </w:p>
    <w:p w14:paraId="7D9AE79D">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：搭建小程序数据统计模块，分析用户行为、任务参与度、销售数据，形成运营建议。</w:t>
      </w:r>
    </w:p>
    <w:p w14:paraId="2C7948E4">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：2026年完成数据统计模块开发，撰写《小程序用户数据分析报告》。</w:t>
      </w:r>
    </w:p>
    <w:p w14:paraId="0ABA234C">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：数据统计模块截图、月度数据分析报告、用户行为洞察文档。</w:t>
      </w:r>
    </w:p>
    <w:p w14:paraId="378894DE">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0"/>
          <w:rFonts w:hint="default" w:ascii="Segoe UI" w:hAnsi="Segoe UI" w:eastAsia="Segoe UI" w:cs="Segoe UI"/>
          <w:b/>
          <w:i w:val="0"/>
          <w:caps w:val="0"/>
          <w:color w:val="0F1115"/>
          <w:spacing w:val="0"/>
          <w:sz w:val="19"/>
          <w:szCs w:val="19"/>
          <w:shd w:val="clear" w:fill="FFFFFF"/>
        </w:rPr>
        <w:t>7.2.8 郑小君（专业服务组成员）</w:t>
      </w:r>
    </w:p>
    <w:p w14:paraId="340275D2">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：国际会计专业，有EAG（企业创业社团）经历，具备财务分析、商务对接经验。</w:t>
      </w:r>
    </w:p>
    <w:p w14:paraId="3CD79A57">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：参与农户财务指导，协助撰写财务诊断报告，拓展企业红色文创定制合作。</w:t>
      </w:r>
    </w:p>
    <w:p w14:paraId="30361A9D">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：2026年协助完成财务诊断报告，对接1-2家企业红色定制合作。</w:t>
      </w:r>
    </w:p>
    <w:p w14:paraId="38D2C1EF">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：财务诊断报告（共同作者）、企业定制意向书、资源对接记录。</w:t>
      </w:r>
    </w:p>
    <w:p w14:paraId="2DB2375D">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0"/>
          <w:rFonts w:hint="default" w:ascii="Segoe UI" w:hAnsi="Segoe UI" w:eastAsia="Segoe UI" w:cs="Segoe UI"/>
          <w:b/>
          <w:i w:val="0"/>
          <w:caps w:val="0"/>
          <w:color w:val="0F1115"/>
          <w:spacing w:val="0"/>
          <w:sz w:val="19"/>
          <w:szCs w:val="19"/>
          <w:shd w:val="clear" w:fill="FFFFFF"/>
        </w:rPr>
        <w:t xml:space="preserve">7.2.12 </w:t>
      </w:r>
      <w:r>
        <w:rPr>
          <w:rStyle w:val="10"/>
          <w:rFonts w:hint="eastAsia" w:ascii="Segoe UI" w:hAnsi="Segoe UI" w:eastAsia="宋体" w:cs="Segoe UI"/>
          <w:b/>
          <w:i w:val="0"/>
          <w:caps w:val="0"/>
          <w:color w:val="0F1115"/>
          <w:spacing w:val="0"/>
          <w:sz w:val="19"/>
          <w:szCs w:val="19"/>
          <w:shd w:val="clear" w:fill="FFFFFF"/>
          <w:lang w:val="en-US" w:eastAsia="zh-CN"/>
        </w:rPr>
        <w:t>待定</w:t>
      </w:r>
      <w:r>
        <w:rPr>
          <w:rStyle w:val="10"/>
          <w:rFonts w:hint="default" w:ascii="Segoe UI" w:hAnsi="Segoe UI" w:eastAsia="Segoe UI" w:cs="Segoe UI"/>
          <w:b/>
          <w:i w:val="0"/>
          <w:caps w:val="0"/>
          <w:color w:val="0F1115"/>
          <w:spacing w:val="0"/>
          <w:sz w:val="19"/>
          <w:szCs w:val="19"/>
          <w:shd w:val="clear" w:fill="FFFFFF"/>
        </w:rPr>
        <w:t>（法学，专业服务组成员）</w:t>
      </w:r>
    </w:p>
    <w:p w14:paraId="1EA77BF7">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：法学专业（民商法方向）。</w:t>
      </w:r>
    </w:p>
    <w:p w14:paraId="77B43897">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：负责合作协议审核、知识产权保护、公益资金合规指导。</w:t>
      </w:r>
    </w:p>
    <w:p w14:paraId="1A40EA4A">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：2026年完成项目核心协议审核，形成《红旅公益项目法律合规备忘录》。</w:t>
      </w:r>
    </w:p>
    <w:p w14:paraId="2F0195EF">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：合作协议审核意见书、合规备忘录。</w:t>
      </w:r>
    </w:p>
    <w:p w14:paraId="25C3E5DE">
      <w:pPr>
        <w:pStyle w:val="7"/>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caps w:val="0"/>
          <w:color w:val="0F1115"/>
          <w:spacing w:val="0"/>
          <w:sz w:val="19"/>
          <w:szCs w:val="19"/>
        </w:rPr>
      </w:pPr>
      <w:r>
        <w:rPr>
          <w:rStyle w:val="10"/>
          <w:rFonts w:hint="default" w:ascii="Segoe UI" w:hAnsi="Segoe UI" w:eastAsia="Segoe UI" w:cs="Segoe UI"/>
          <w:b/>
          <w:i w:val="0"/>
          <w:caps w:val="0"/>
          <w:color w:val="0F1115"/>
          <w:spacing w:val="0"/>
          <w:sz w:val="19"/>
          <w:szCs w:val="19"/>
          <w:shd w:val="clear" w:fill="FFFFFF"/>
        </w:rPr>
        <w:t xml:space="preserve">7.2.13 </w:t>
      </w:r>
      <w:r>
        <w:rPr>
          <w:rStyle w:val="10"/>
          <w:rFonts w:hint="eastAsia" w:ascii="Segoe UI" w:hAnsi="Segoe UI" w:eastAsia="宋体" w:cs="Segoe UI"/>
          <w:b/>
          <w:i w:val="0"/>
          <w:caps w:val="0"/>
          <w:color w:val="0F1115"/>
          <w:spacing w:val="0"/>
          <w:sz w:val="19"/>
          <w:szCs w:val="19"/>
          <w:shd w:val="clear" w:fill="FFFFFF"/>
          <w:lang w:val="en-US" w:eastAsia="zh-CN"/>
        </w:rPr>
        <w:t>待定</w:t>
      </w:r>
      <w:r>
        <w:rPr>
          <w:rStyle w:val="10"/>
          <w:rFonts w:hint="default" w:ascii="Segoe UI" w:hAnsi="Segoe UI" w:eastAsia="Segoe UI" w:cs="Segoe UI"/>
          <w:b/>
          <w:i w:val="0"/>
          <w:caps w:val="0"/>
          <w:color w:val="0F1115"/>
          <w:spacing w:val="0"/>
          <w:sz w:val="19"/>
          <w:szCs w:val="19"/>
          <w:shd w:val="clear" w:fill="FFFFFF"/>
        </w:rPr>
        <w:t>（艺术设计，红色实践组成员）</w:t>
      </w:r>
    </w:p>
    <w:p w14:paraId="4C2BA353">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专业背景</w:t>
      </w:r>
      <w:r>
        <w:rPr>
          <w:rFonts w:hint="default" w:ascii="Segoe UI" w:hAnsi="Segoe UI" w:eastAsia="Segoe UI" w:cs="Segoe UI"/>
          <w:i w:val="0"/>
          <w:caps w:val="0"/>
          <w:color w:val="0F1115"/>
          <w:spacing w:val="0"/>
          <w:sz w:val="19"/>
          <w:szCs w:val="19"/>
          <w:shd w:val="clear" w:fill="FFFFFF"/>
        </w:rPr>
        <w:t>：视觉传达/艺术设计专业。</w:t>
      </w:r>
    </w:p>
    <w:p w14:paraId="01187DAF">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项目分工</w:t>
      </w:r>
      <w:r>
        <w:rPr>
          <w:rFonts w:hint="default" w:ascii="Segoe UI" w:hAnsi="Segoe UI" w:eastAsia="Segoe UI" w:cs="Segoe UI"/>
          <w:i w:val="0"/>
          <w:caps w:val="0"/>
          <w:color w:val="0F1115"/>
          <w:spacing w:val="0"/>
          <w:sz w:val="19"/>
          <w:szCs w:val="19"/>
          <w:shd w:val="clear" w:fill="FFFFFF"/>
        </w:rPr>
        <w:t>：负责红色文创产品设计、包装设计、宣传物料制作、小程序UI优化。</w:t>
      </w:r>
    </w:p>
    <w:p w14:paraId="73ACA23F">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成长目标</w:t>
      </w:r>
      <w:r>
        <w:rPr>
          <w:rFonts w:hint="default" w:ascii="Segoe UI" w:hAnsi="Segoe UI" w:eastAsia="Segoe UI" w:cs="Segoe UI"/>
          <w:i w:val="0"/>
          <w:caps w:val="0"/>
          <w:color w:val="0F1115"/>
          <w:spacing w:val="0"/>
          <w:sz w:val="19"/>
          <w:szCs w:val="19"/>
          <w:shd w:val="clear" w:fill="FFFFFF"/>
        </w:rPr>
        <w:t>：2026年完成2款红色包装设计，形成《红色文创设计作品集》。</w:t>
      </w:r>
    </w:p>
    <w:p w14:paraId="7C0DA300">
      <w:pPr>
        <w:pStyle w:val="7"/>
        <w:keepNext w:val="0"/>
        <w:keepLines w:val="0"/>
        <w:widowControl/>
        <w:suppressLineNumbers w:val="0"/>
        <w:spacing w:before="0" w:beforeAutospacing="0" w:after="0" w:afterAutospacing="0"/>
        <w:ind w:left="0" w:right="0"/>
      </w:pPr>
      <w:r>
        <w:rPr>
          <w:rStyle w:val="10"/>
          <w:rFonts w:hint="default" w:ascii="Segoe UI" w:hAnsi="Segoe UI" w:eastAsia="Segoe UI" w:cs="Segoe UI"/>
          <w:b/>
          <w:i w:val="0"/>
          <w:caps w:val="0"/>
          <w:color w:val="0F1115"/>
          <w:spacing w:val="0"/>
          <w:sz w:val="19"/>
          <w:szCs w:val="19"/>
          <w:shd w:val="clear" w:fill="FFFFFF"/>
        </w:rPr>
        <w:t>可展示成果</w:t>
      </w:r>
      <w:r>
        <w:rPr>
          <w:rFonts w:hint="default" w:ascii="Segoe UI" w:hAnsi="Segoe UI" w:eastAsia="Segoe UI" w:cs="Segoe UI"/>
          <w:i w:val="0"/>
          <w:caps w:val="0"/>
          <w:color w:val="0F1115"/>
          <w:spacing w:val="0"/>
          <w:sz w:val="19"/>
          <w:szCs w:val="19"/>
          <w:shd w:val="clear" w:fill="FFFFFF"/>
        </w:rPr>
        <w:t>：红色包装设计效果图、宣讲活动海报、设计作品集。</w:t>
      </w:r>
    </w:p>
    <w:p w14:paraId="418290C3"/>
    <w:tbl>
      <w:tblPr>
        <w:tblStyle w:val="8"/>
        <w:tblpPr w:leftFromText="180" w:rightFromText="180" w:vertAnchor="text" w:horzAnchor="page" w:tblpX="1799" w:tblpY="300"/>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90"/>
        <w:gridCol w:w="1150"/>
        <w:gridCol w:w="2120"/>
        <w:gridCol w:w="3906"/>
      </w:tblGrid>
      <w:tr w14:paraId="0B1CC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145" w:type="dxa"/>
            <w:shd w:val="clear" w:color="auto" w:fill="auto"/>
            <w:vAlign w:val="center"/>
          </w:tcPr>
          <w:p w14:paraId="125B2181">
            <w:pPr>
              <w:keepNext w:val="0"/>
              <w:keepLines w:val="0"/>
              <w:widowControl/>
              <w:suppressLineNumbers w:val="0"/>
              <w:spacing w:line="300" w:lineRule="atLeast"/>
              <w:jc w:val="left"/>
              <w:rPr>
                <w:b/>
                <w:color w:val="1F2329"/>
                <w:sz w:val="19"/>
                <w:szCs w:val="19"/>
              </w:rPr>
            </w:pPr>
            <w:r>
              <w:rPr>
                <w:rFonts w:hint="default" w:ascii="Segoe UI" w:hAnsi="Segoe UI" w:eastAsia="Segoe UI" w:cs="Segoe UI"/>
                <w:i w:val="0"/>
                <w:caps w:val="0"/>
                <w:color w:val="0F1115"/>
                <w:spacing w:val="0"/>
                <w:kern w:val="0"/>
                <w:sz w:val="18"/>
                <w:szCs w:val="18"/>
                <w:lang w:val="en-US" w:eastAsia="zh-CN" w:bidi="ar"/>
              </w:rPr>
              <w:t>导师姓名</w:t>
            </w:r>
          </w:p>
        </w:tc>
        <w:tc>
          <w:tcPr>
            <w:tcW w:w="1120" w:type="dxa"/>
            <w:shd w:val="clear" w:color="auto" w:fill="auto"/>
            <w:vAlign w:val="center"/>
          </w:tcPr>
          <w:p w14:paraId="54D6E0FC">
            <w:pPr>
              <w:keepNext w:val="0"/>
              <w:keepLines w:val="0"/>
              <w:widowControl/>
              <w:suppressLineNumbers w:val="0"/>
              <w:spacing w:line="300" w:lineRule="atLeast"/>
              <w:jc w:val="left"/>
              <w:rPr>
                <w:b/>
                <w:color w:val="1F2329"/>
                <w:sz w:val="19"/>
                <w:szCs w:val="19"/>
              </w:rPr>
            </w:pPr>
            <w:r>
              <w:rPr>
                <w:rFonts w:hint="default" w:ascii="Segoe UI" w:hAnsi="Segoe UI" w:eastAsia="Segoe UI" w:cs="Segoe UI"/>
                <w:i w:val="0"/>
                <w:caps w:val="0"/>
                <w:color w:val="0F1115"/>
                <w:spacing w:val="0"/>
                <w:kern w:val="0"/>
                <w:sz w:val="18"/>
                <w:szCs w:val="18"/>
                <w:lang w:val="en-US" w:eastAsia="zh-CN" w:bidi="ar"/>
              </w:rPr>
              <w:t>所属学院/部门</w:t>
            </w:r>
          </w:p>
        </w:tc>
        <w:tc>
          <w:tcPr>
            <w:tcW w:w="2090" w:type="dxa"/>
            <w:shd w:val="clear" w:color="auto" w:fill="auto"/>
            <w:vAlign w:val="center"/>
          </w:tcPr>
          <w:p w14:paraId="00745287">
            <w:pPr>
              <w:keepNext w:val="0"/>
              <w:keepLines w:val="0"/>
              <w:widowControl/>
              <w:suppressLineNumbers w:val="0"/>
              <w:spacing w:line="300" w:lineRule="atLeast"/>
              <w:jc w:val="left"/>
              <w:rPr>
                <w:b/>
                <w:color w:val="1F2329"/>
                <w:sz w:val="19"/>
                <w:szCs w:val="19"/>
              </w:rPr>
            </w:pPr>
            <w:r>
              <w:rPr>
                <w:rFonts w:hint="default" w:ascii="Segoe UI" w:hAnsi="Segoe UI" w:eastAsia="Segoe UI" w:cs="Segoe UI"/>
                <w:i w:val="0"/>
                <w:caps w:val="0"/>
                <w:color w:val="0F1115"/>
                <w:spacing w:val="0"/>
                <w:kern w:val="0"/>
                <w:sz w:val="18"/>
                <w:szCs w:val="18"/>
                <w:lang w:val="en-US" w:eastAsia="zh-CN" w:bidi="ar"/>
              </w:rPr>
              <w:t>专业领域</w:t>
            </w:r>
          </w:p>
        </w:tc>
        <w:tc>
          <w:tcPr>
            <w:tcW w:w="3861" w:type="dxa"/>
            <w:shd w:val="clear" w:color="auto" w:fill="auto"/>
            <w:vAlign w:val="center"/>
          </w:tcPr>
          <w:p w14:paraId="755E5F01">
            <w:pPr>
              <w:keepNext w:val="0"/>
              <w:keepLines w:val="0"/>
              <w:widowControl/>
              <w:suppressLineNumbers w:val="0"/>
              <w:spacing w:line="300" w:lineRule="atLeast"/>
              <w:jc w:val="left"/>
              <w:rPr>
                <w:b/>
                <w:color w:val="1F2329"/>
                <w:sz w:val="19"/>
                <w:szCs w:val="19"/>
              </w:rPr>
            </w:pPr>
            <w:r>
              <w:rPr>
                <w:rFonts w:hint="default" w:ascii="Segoe UI" w:hAnsi="Segoe UI" w:eastAsia="Segoe UI" w:cs="Segoe UI"/>
                <w:i w:val="0"/>
                <w:caps w:val="0"/>
                <w:color w:val="0F1115"/>
                <w:spacing w:val="0"/>
                <w:kern w:val="0"/>
                <w:sz w:val="18"/>
                <w:szCs w:val="18"/>
                <w:lang w:val="en-US" w:eastAsia="zh-CN" w:bidi="ar"/>
              </w:rPr>
              <w:t>具体指导内容</w:t>
            </w:r>
          </w:p>
        </w:tc>
      </w:tr>
      <w:tr w14:paraId="3FA70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145" w:type="dxa"/>
            <w:shd w:val="clear" w:color="auto" w:fill="auto"/>
            <w:vAlign w:val="center"/>
          </w:tcPr>
          <w:p w14:paraId="2B162C9C">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唐磊雯</w:t>
            </w:r>
          </w:p>
        </w:tc>
        <w:tc>
          <w:tcPr>
            <w:tcW w:w="1120" w:type="dxa"/>
            <w:shd w:val="clear" w:color="auto" w:fill="auto"/>
            <w:vAlign w:val="center"/>
          </w:tcPr>
          <w:p w14:paraId="631A0501">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会计学院</w:t>
            </w:r>
          </w:p>
        </w:tc>
        <w:tc>
          <w:tcPr>
            <w:tcW w:w="2090" w:type="dxa"/>
            <w:shd w:val="clear" w:color="auto" w:fill="auto"/>
            <w:vAlign w:val="center"/>
          </w:tcPr>
          <w:p w14:paraId="7A3B32A1">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学生工作、党建</w:t>
            </w:r>
          </w:p>
        </w:tc>
        <w:tc>
          <w:tcPr>
            <w:tcW w:w="3861" w:type="dxa"/>
            <w:shd w:val="clear" w:color="auto" w:fill="auto"/>
            <w:vAlign w:val="center"/>
          </w:tcPr>
          <w:p w14:paraId="3DD7CA33">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学生党支部共建、志愿者招募、党建资源对接</w:t>
            </w:r>
          </w:p>
        </w:tc>
      </w:tr>
      <w:tr w14:paraId="38F55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145" w:type="dxa"/>
            <w:shd w:val="clear" w:color="auto" w:fill="auto"/>
            <w:vAlign w:val="center"/>
          </w:tcPr>
          <w:p w14:paraId="4F5C87F5">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李凤凤</w:t>
            </w:r>
          </w:p>
        </w:tc>
        <w:tc>
          <w:tcPr>
            <w:tcW w:w="1120" w:type="dxa"/>
            <w:shd w:val="clear" w:color="auto" w:fill="auto"/>
            <w:vAlign w:val="center"/>
          </w:tcPr>
          <w:p w14:paraId="41F2E0C4">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马克思主义学院</w:t>
            </w:r>
          </w:p>
        </w:tc>
        <w:tc>
          <w:tcPr>
            <w:tcW w:w="2090" w:type="dxa"/>
            <w:shd w:val="clear" w:color="auto" w:fill="auto"/>
            <w:vAlign w:val="center"/>
          </w:tcPr>
          <w:p w14:paraId="06ED9544">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中共党史、中央苏区史</w:t>
            </w:r>
          </w:p>
        </w:tc>
        <w:tc>
          <w:tcPr>
            <w:tcW w:w="3861" w:type="dxa"/>
            <w:shd w:val="clear" w:color="auto" w:fill="auto"/>
            <w:vAlign w:val="center"/>
          </w:tcPr>
          <w:p w14:paraId="26289BFF">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红色内容终审、红色宣讲培训、《东固红色金融史青年读本》编写指导</w:t>
            </w:r>
          </w:p>
        </w:tc>
      </w:tr>
      <w:tr w14:paraId="5F0A0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145" w:type="dxa"/>
            <w:shd w:val="clear" w:color="auto" w:fill="auto"/>
            <w:vAlign w:val="center"/>
          </w:tcPr>
          <w:p w14:paraId="24313337">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曾皓</w:t>
            </w:r>
          </w:p>
        </w:tc>
        <w:tc>
          <w:tcPr>
            <w:tcW w:w="1120" w:type="dxa"/>
            <w:shd w:val="clear" w:color="auto" w:fill="auto"/>
            <w:vAlign w:val="center"/>
          </w:tcPr>
          <w:p w14:paraId="0CB0850A">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会计学院</w:t>
            </w:r>
          </w:p>
        </w:tc>
        <w:tc>
          <w:tcPr>
            <w:tcW w:w="2090" w:type="dxa"/>
            <w:shd w:val="clear" w:color="auto" w:fill="auto"/>
            <w:vAlign w:val="center"/>
          </w:tcPr>
          <w:p w14:paraId="6E458A94">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会计信息系统、企业数字化转型</w:t>
            </w:r>
          </w:p>
        </w:tc>
        <w:tc>
          <w:tcPr>
            <w:tcW w:w="3861" w:type="dxa"/>
            <w:shd w:val="clear" w:color="auto" w:fill="auto"/>
            <w:vAlign w:val="center"/>
          </w:tcPr>
          <w:p w14:paraId="70FED1F4">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农户财务台账设计指导、会计志愿者培训、公益资金合规指导</w:t>
            </w:r>
          </w:p>
        </w:tc>
      </w:tr>
      <w:tr w14:paraId="306E6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145" w:type="dxa"/>
            <w:shd w:val="clear" w:color="auto" w:fill="auto"/>
            <w:vAlign w:val="center"/>
          </w:tcPr>
          <w:p w14:paraId="0ED5A38A">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游志云</w:t>
            </w:r>
          </w:p>
        </w:tc>
        <w:tc>
          <w:tcPr>
            <w:tcW w:w="1120" w:type="dxa"/>
            <w:shd w:val="clear" w:color="auto" w:fill="auto"/>
            <w:vAlign w:val="center"/>
          </w:tcPr>
          <w:p w14:paraId="3647F98C">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金融学院团委</w:t>
            </w:r>
          </w:p>
        </w:tc>
        <w:tc>
          <w:tcPr>
            <w:tcW w:w="2090" w:type="dxa"/>
            <w:shd w:val="clear" w:color="auto" w:fill="auto"/>
            <w:vAlign w:val="center"/>
          </w:tcPr>
          <w:p w14:paraId="0EDFA2AD">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志愿服务管理、红旅项目指导</w:t>
            </w:r>
          </w:p>
        </w:tc>
        <w:tc>
          <w:tcPr>
            <w:tcW w:w="3861" w:type="dxa"/>
            <w:shd w:val="clear" w:color="auto" w:fill="auto"/>
            <w:vAlign w:val="center"/>
          </w:tcPr>
          <w:p w14:paraId="16184656">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项目整体模式指导、国赛备赛指导、校内资源协调、二课学分对接</w:t>
            </w:r>
          </w:p>
        </w:tc>
      </w:tr>
      <w:tr w14:paraId="5FD5A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145" w:type="dxa"/>
            <w:shd w:val="clear" w:color="auto" w:fill="auto"/>
            <w:vAlign w:val="center"/>
          </w:tcPr>
          <w:p w14:paraId="32A1D243">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熊晖</w:t>
            </w:r>
          </w:p>
        </w:tc>
        <w:tc>
          <w:tcPr>
            <w:tcW w:w="1120" w:type="dxa"/>
            <w:shd w:val="clear" w:color="auto" w:fill="auto"/>
            <w:vAlign w:val="center"/>
          </w:tcPr>
          <w:p w14:paraId="7F919F2D">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人文学院</w:t>
            </w:r>
          </w:p>
        </w:tc>
        <w:tc>
          <w:tcPr>
            <w:tcW w:w="2090" w:type="dxa"/>
            <w:shd w:val="clear" w:color="auto" w:fill="auto"/>
            <w:vAlign w:val="center"/>
          </w:tcPr>
          <w:p w14:paraId="0A2BC267">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日本漫画史、文创指导</w:t>
            </w:r>
          </w:p>
        </w:tc>
        <w:tc>
          <w:tcPr>
            <w:tcW w:w="3861" w:type="dxa"/>
            <w:shd w:val="clear" w:color="auto" w:fill="auto"/>
            <w:vAlign w:val="center"/>
          </w:tcPr>
          <w:p w14:paraId="1E520F10">
            <w:pPr>
              <w:keepNext w:val="0"/>
              <w:keepLines w:val="0"/>
              <w:widowControl/>
              <w:suppressLineNumbers w:val="0"/>
              <w:spacing w:line="300" w:lineRule="atLeast"/>
              <w:jc w:val="left"/>
              <w:rPr>
                <w:color w:val="1F2329"/>
                <w:sz w:val="19"/>
                <w:szCs w:val="19"/>
              </w:rPr>
            </w:pPr>
            <w:r>
              <w:rPr>
                <w:rFonts w:hint="default" w:ascii="Segoe UI" w:hAnsi="Segoe UI" w:eastAsia="Segoe UI" w:cs="Segoe UI"/>
                <w:i w:val="0"/>
                <w:caps w:val="0"/>
                <w:color w:val="0F1115"/>
                <w:spacing w:val="0"/>
                <w:kern w:val="0"/>
                <w:sz w:val="18"/>
                <w:szCs w:val="18"/>
                <w:lang w:val="en-US" w:eastAsia="zh-CN" w:bidi="ar"/>
              </w:rPr>
              <w:t>红色漫画创作指导、文创设计审美提升</w:t>
            </w:r>
          </w:p>
        </w:tc>
      </w:tr>
    </w:tbl>
    <w:p w14:paraId="51D8DC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7.3 导师团队</w:t>
      </w:r>
    </w:p>
    <w:p w14:paraId="0C52D7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7.4 团队核心优势</w:t>
      </w:r>
    </w:p>
    <w:p w14:paraId="23D390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7.4.1 专业互补，全链条能力覆盖</w:t>
      </w:r>
    </w:p>
    <w:p w14:paraId="10C943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团队 9 大专业深度匹配项目全流程需求，覆盖财经赋能、技术开发、红色内容、合规风控、品牌运营全链条，实现从农户服务到红色传承、从项目运营到青年成长的全维度能力闭环，无专业短板。</w:t>
      </w:r>
    </w:p>
    <w:p w14:paraId="478B16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7.4.2 本土资源，构建独家不可复制壁垒</w:t>
      </w:r>
    </w:p>
    <w:p w14:paraId="6E2FA5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核心成员拥有富田镇本土独家人脉资源，已对接东固平民银行旧址管委会、镇政府与本土农户，获得独家红色 IP 授权与稳定供应链支撑，核心资源其他团队无法复刻。</w:t>
      </w:r>
    </w:p>
    <w:p w14:paraId="1A1F2E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7.4.3 志愿底蕴，成熟公益运营经验</w:t>
      </w:r>
    </w:p>
    <w:p w14:paraId="0288B0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核心成员均为校青志协骨干，累计志愿服务时长超 2500 小时，拥有成熟的高校志愿活动策划、运营、管理经验，完全符合共青团志愿服务管理规范，可快速落地规模化志愿体系。</w:t>
      </w:r>
    </w:p>
    <w:p w14:paraId="383A06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7.4.4 竞赛素养，强执行力与赛事适配能力</w:t>
      </w:r>
    </w:p>
    <w:p w14:paraId="3DF34C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核心成员拥有中国国际大学生创新大赛、“三创赛” 等国家级科创赛事参赛与获奖经历，熟悉红旅赛道评审规则，可严格按照赛事节奏完成项目落地与材料打磨，执行力与赛事适配性极强。</w:t>
      </w:r>
    </w:p>
    <w:p w14:paraId="1A686C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7.5 团队整体成长承诺</w:t>
      </w:r>
    </w:p>
    <w:p w14:paraId="6BDB9C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7.5.1 红色实践承诺</w:t>
      </w:r>
    </w:p>
    <w:p w14:paraId="4DD7D7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团队终身坚守东固平民银行 “服务工农” 的红色初心，绝不将红色元素作为营销噱头，始终以红色精神为项目核心内核，完成既定红色传承目标，实现红色文化活态传播。</w:t>
      </w:r>
    </w:p>
    <w:p w14:paraId="058A40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7.5.2 专业赋能承诺</w:t>
      </w:r>
    </w:p>
    <w:p w14:paraId="28E29C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团队始终以专业能力为核心，绝不搞形式主义帮扶，严格落实六大专业服务模块，确保完成农户增收目标，真正为老区农户解决经营痛点，实现授人以渔的长效赋能。</w:t>
      </w:r>
    </w:p>
    <w:p w14:paraId="2A7A3C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7.5.3 公益初心承诺</w:t>
      </w:r>
    </w:p>
    <w:p w14:paraId="55C7CC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团队严格恪守红旅公益组赛道规则，始终坚守零团队分红、零个人收益、100% 收益反哺公益的核心准则，绝不偏离公益定位，绝不以公益名义开展盈利性活动。</w:t>
      </w:r>
    </w:p>
    <w:p w14:paraId="187143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7.5.4 成长沉淀承诺</w:t>
      </w:r>
    </w:p>
    <w:p w14:paraId="16E022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团队始终践行实践育人理念，确保每位成员都有明确的实践任务与量化成长目标，完成成果确权与官方认证，形成可展示、可追溯的实践成果，实现专业能力与家国情怀的双向提升。</w:t>
      </w:r>
    </w:p>
    <w:p w14:paraId="1C85E29D">
      <w:pPr>
        <w:keepNext w:val="0"/>
        <w:keepLines w:val="0"/>
        <w:widowControl/>
        <w:suppressLineNumbers w:val="0"/>
        <w:pBdr>
          <w:top w:val="single" w:color="1F2329" w:sz="4" w:space="0"/>
          <w:left w:val="single" w:color="1F2329" w:sz="2" w:space="0"/>
          <w:bottom w:val="single" w:color="1F2329" w:sz="2" w:space="0"/>
          <w:right w:val="single" w:color="1F2329" w:sz="2" w:space="0"/>
        </w:pBdr>
        <w:spacing w:before="0" w:beforeAutospacing="0" w:after="0" w:afterAutospacing="0" w:line="288" w:lineRule="atLeast"/>
        <w:ind w:left="0" w:right="0"/>
        <w:jc w:val="left"/>
        <w:rPr>
          <w:color w:val="1F2329"/>
          <w:sz w:val="19"/>
          <w:szCs w:val="19"/>
        </w:rPr>
      </w:pPr>
      <w:r>
        <w:rPr>
          <w:color w:val="1F2329"/>
          <w:sz w:val="19"/>
          <w:szCs w:val="19"/>
        </w:rPr>
        <w:pict>
          <v:rect id="_x0000_i1030" o:spt="1" style="height:1.5pt;width:432pt;" fillcolor="#1F2329" filled="t" stroked="f" coordsize="21600,21600" o:hr="t" o:hrstd="t" o:hrnoshade="t" o:hralign="center">
            <v:path/>
            <v:fill on="t" focussize="0,0"/>
            <v:stroke on="f"/>
            <v:imagedata o:title=""/>
            <o:lock v:ext="edit"/>
            <w10:wrap type="none"/>
            <w10:anchorlock/>
          </v:rect>
        </w:pict>
      </w:r>
    </w:p>
    <w:p w14:paraId="5FA90E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附录支撑材料</w:t>
      </w:r>
    </w:p>
    <w:p w14:paraId="4760E81B">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1：团队核心成员个人简历</w:t>
      </w:r>
    </w:p>
    <w:p w14:paraId="32365117">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2：导师邀请确认函</w:t>
      </w:r>
    </w:p>
    <w:p w14:paraId="5698F0E0">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3：团队成员志愿服务时长证明、获奖证书扫描件</w:t>
      </w:r>
    </w:p>
    <w:p w14:paraId="70096C15">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4：农户合作协议、东固平民银行旧址合作意向书</w:t>
      </w:r>
    </w:p>
    <w:p w14:paraId="5850FFA9">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5：商标、软著、专利申请受理通知书</w:t>
      </w:r>
    </w:p>
    <w:p w14:paraId="7B83FF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第八章 运营现状与发展规划</w:t>
      </w:r>
    </w:p>
    <w:p w14:paraId="141718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8.1 已取得成果</w:t>
      </w:r>
    </w:p>
    <w:p w14:paraId="103268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本章节所有成果均有真实协议、调研数据、活动记录作为支撑，无任何虚构夸大内容，全面验证项目前期落地可行性。</w:t>
      </w:r>
    </w:p>
    <w:p w14:paraId="209AB0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8.1.1 农户合作落地</w:t>
      </w:r>
    </w:p>
    <w:p w14:paraId="0BC8C1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已与吉安市富田镇井冈蜜柚种植农户匡平富、谢农民签订正式供货与赋能合作协议，锁定 22 亩标准化种植基地、年均 18 万斤稳定供货能力；已完成 2 户农户 2023-2025 年经营数据复盘，搭建简易财务台账模板，出具初步成本管控与定价优化方案，约定了全周期专业赋能计划。</w:t>
      </w:r>
    </w:p>
    <w:p w14:paraId="329824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8.1.2 红色资源对接</w:t>
      </w:r>
    </w:p>
    <w:p w14:paraId="5B152F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已与东固平民银行旧址管委会、富田镇人民政府达成独家合作意向，获得红色 IP 官方商用授权与未公开史料查阅权限；完成 3 场东固红色金融主题宣讲试点，覆盖富田镇 2 所乡村小学、1 个行政村累计 200 余人次；整理完成东固红色金融历史故事 20 个，制作音频小样并通过管委会初步审核。</w:t>
      </w:r>
    </w:p>
    <w:p w14:paraId="4FB162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8.1.3 调研数据支撑</w:t>
      </w:r>
    </w:p>
    <w:p w14:paraId="16EECC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完成富田镇 5 个行政村 42 户种植农户实地入户调研，回收有效农户问卷 42 份；完成江西省 4 所高校大学生志愿者专项调研，回收有效问卷 468 份；形成《富田镇农户经营痛点调研报告》《高校志愿服务现状调研报告》2 份核心文件，核心数据已通过指导导师审核确认。</w:t>
      </w:r>
    </w:p>
    <w:p w14:paraId="7760CE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8.1.4 团队组建与资源积累</w:t>
      </w:r>
    </w:p>
    <w:p w14:paraId="5CBD5A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已完成 13 人跨 9 大专业核心团队组建，核心成员累计志愿服务时长超 2500 小时，校青志协已将项目列为 2026 年校级重点公益项目，开通专属志愿招募通道，储备预备志愿者 50 余人；5 位专项指导导师全部出具正式邀请确认函；已与江西省大学生志愿服务联盟、江西乡村振兴电商协会达成初步合作意向。</w:t>
      </w:r>
    </w:p>
    <w:p w14:paraId="21BC4A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8.2 四阶段发展规划（1 年全周期，匹配国创赛赛事节点）</w:t>
      </w:r>
    </w:p>
    <w:p w14:paraId="405901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本规划严格贴合大学生团队执行能力与赛事时间节奏，所有目标均可落地、可量化、可验证，无空中楼阁式规划。</w:t>
      </w:r>
    </w:p>
    <w:p w14:paraId="30C5B90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8.2.1 试点验证期（1-3 个月，2026 年 3-5 月，校赛 - 省赛网评期）</w:t>
      </w:r>
    </w:p>
    <w:p w14:paraId="66263FEA">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核心目标：跑通项目全链条闭环，拿到官方权威背书，完成模式初步验证，通过校赛选拔进入省赛网评环节。</w:t>
      </w:r>
    </w:p>
    <w:p w14:paraId="0DB0A4F8">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关键任务：3 月底前完成与镇政府、旧址管委会、校团委 3 份官方盖章合作协议签订；4 月中旬完成 3 户核心农户全模块专业赋能落地；4 月底完成项目小程序 MVP 版本上线；5 月实现首批助农销售额突破 5 万元，完成校赛全部材料提交与路演。</w:t>
      </w:r>
    </w:p>
    <w:p w14:paraId="5FFCBAF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8.2.2 成果深化期（4-6 个月，2026 年 6-8 月，省赛决赛期）</w:t>
      </w:r>
    </w:p>
    <w:p w14:paraId="0942B3B7">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核心目标：深化落地成果，完善标准化体系，形成可复制的项目样板，斩获省赛金奖拿到国赛入场券。</w:t>
      </w:r>
    </w:p>
    <w:p w14:paraId="4E8E3352">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关键任务：累计服务富田镇 10 户种植农户，形成完整的农户增收案例集；完成 12 场红色金融主题宣讲，实现 100 个红色故事数字化整理；编制完成《江西红色名镇财经助农江财标准》4 本核心手册；完成商标、软著、外观设计专利申请；8 月实现助农总销售额突破 15 万元，完成省赛决赛冲刺。</w:t>
      </w:r>
    </w:p>
    <w:p w14:paraId="62C602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8.2.3 模式复制期（7-9 个月，2026 年 9-11 月，国赛网评 - 决赛备赛期）</w:t>
      </w:r>
    </w:p>
    <w:p w14:paraId="7D90AB2D">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核心目标：实现模式标准化跨区域复制，扩大社会影响力，拉高项目行业格局，通过国赛网评进入决赛环节。</w:t>
      </w:r>
    </w:p>
    <w:p w14:paraId="58F76578">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关键任务：向吉安市 3 个省级红色名镇完成模式复制，与当地镇政府签订合作协议，累计服务农户超 20 户；与南昌大学、江西师范大学等 3 所省内高校达成合作，落地高校志愿分队；发布《江西红色名镇财经助农白皮书》，实现全网曝光超 100 万；拿到省级以上官方媒体报道不少于 5 篇。</w:t>
      </w:r>
    </w:p>
    <w:p w14:paraId="3E0EF8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8.3 发展规划落地保障体系</w:t>
      </w:r>
    </w:p>
    <w:p w14:paraId="7E8578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8.3.1 组织保障</w:t>
      </w:r>
    </w:p>
    <w:p w14:paraId="67E026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实行项目双负责人制，艾祖昌统筹整体运营与赛事对接，谢昱哲统筹本土资源与农户对接；建立 “双周推进会 + 月度复盘会 + 季度导师评审会” 三级会议制度，确保项目推进无断层；实行核心岗位 AB 角补位机制，覆盖所有核心模块，避免因学业、实习等因素导致执行中断；建立核心成员 KPI 考核与预备志愿者梯队培养机制，保障团队稳定性与执行力。</w:t>
      </w:r>
    </w:p>
    <w:p w14:paraId="4E5531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8.3.2 资源保障</w:t>
      </w:r>
    </w:p>
    <w:p w14:paraId="283155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高校资源方面，对接江西财经大学创新创业学院、乡村振兴研究院、红色文化研究中心，获得场地、经费、理论研究支持；对接校团委获得志愿时长认证、第二课堂学分认定权限；对接校图书馆、档案馆获得红色史料独家查阅权限。本土资源方面，富田镇政府提供农户对接、政策落地、场地支持；东固平民银行旧址管委会提供独家 IP 授权、史料支持、研学场景；合作农户提供稳定供应链与实践基地。政企资源方面，对接吉安市文旅局、乡村振兴局获得政策扶持；对接江西本地电商平台、物流企业获得渠道与物流优惠；对接省级媒体获得品牌宣传支持。</w:t>
      </w:r>
    </w:p>
    <w:p w14:paraId="1C376C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8.3.3 制度保障</w:t>
      </w:r>
    </w:p>
    <w:p w14:paraId="6D9030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编制《项目标准化运营手册》，明确各岗位权责、各模块操作 SOP；建立《月度成果迭代机制》，每月对服务模式、产品体系、运营流程进行优化升级；严格执行《公益资金管理办法》《四方监督制度》《月度公示制度》，确保资金全流程合规透明；制定《红色内容三级审核制度》，实行 “双人初审 + 导师复审 + 管委会终审”，杜绝红色内容史实错误与合规风险；出台《志愿服务管理办法》，规范志愿招募、培训、服务、认证全流程。</w:t>
      </w:r>
    </w:p>
    <w:p w14:paraId="3D042B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8.3.4 技术保障</w:t>
      </w:r>
    </w:p>
    <w:p w14:paraId="089302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制定小程序双月迭代计划，持续优化成果确权、一物一码溯源、三维成长档案等核心功能；制定知识产权全周期布局计划，3 个月内完成商标注册申请，6 个月内完成 1 项软件著作权、2 项外观设计专利申请，12 个月内完成完整知识产权体系搭建；建立数据安全管理制度，严格遵守《个人信息保护法》，对用户信息、农户经营数据进行加密存储，定期开展数据安全巡检；对接学校信息管理学院实验室，获得长期技术支持与安全防护指导。</w:t>
      </w:r>
    </w:p>
    <w:p w14:paraId="3A73AE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8.4 关键里程碑</w:t>
      </w:r>
    </w:p>
    <w:p w14:paraId="66280C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所有里程碑均匹配赛事节点与项目发展节奏，成果可量化、可验证、可直接用于赛事材料展示。</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33"/>
        <w:gridCol w:w="1086"/>
        <w:gridCol w:w="6047"/>
      </w:tblGrid>
      <w:tr w14:paraId="1606B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DBB9E82">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时间节点</w:t>
            </w:r>
          </w:p>
        </w:tc>
        <w:tc>
          <w:tcPr>
            <w:tcW w:w="0" w:type="auto"/>
            <w:shd w:val="clear" w:color="auto" w:fill="auto"/>
            <w:vAlign w:val="center"/>
          </w:tcPr>
          <w:p w14:paraId="0F9EC6B2">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里程碑事件</w:t>
            </w:r>
          </w:p>
        </w:tc>
        <w:tc>
          <w:tcPr>
            <w:tcW w:w="0" w:type="auto"/>
            <w:shd w:val="clear" w:color="auto" w:fill="auto"/>
            <w:vAlign w:val="center"/>
          </w:tcPr>
          <w:p w14:paraId="5861FF9D">
            <w:pPr>
              <w:keepNext w:val="0"/>
              <w:keepLines w:val="0"/>
              <w:widowControl/>
              <w:suppressLineNumbers w:val="0"/>
              <w:bidi w:val="0"/>
              <w:spacing w:before="0" w:beforeAutospacing="0" w:after="0" w:afterAutospacing="0" w:line="288" w:lineRule="atLeast"/>
              <w:ind w:left="0" w:right="0"/>
              <w:jc w:val="left"/>
              <w:rPr>
                <w:b/>
                <w:color w:val="000000"/>
                <w:sz w:val="19"/>
                <w:szCs w:val="19"/>
              </w:rPr>
            </w:pPr>
            <w:r>
              <w:rPr>
                <w:rFonts w:ascii="宋体" w:hAnsi="宋体" w:eastAsia="宋体" w:cs="宋体"/>
                <w:b/>
                <w:color w:val="000000"/>
                <w:kern w:val="0"/>
                <w:sz w:val="19"/>
                <w:szCs w:val="19"/>
                <w:lang w:val="en-US" w:eastAsia="zh-CN" w:bidi="ar"/>
              </w:rPr>
              <w:t>可验证成果形式</w:t>
            </w:r>
          </w:p>
        </w:tc>
      </w:tr>
      <w:tr w14:paraId="6CE13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B1E041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1 个月（2026 年 3 月）</w:t>
            </w:r>
          </w:p>
        </w:tc>
        <w:tc>
          <w:tcPr>
            <w:tcW w:w="0" w:type="auto"/>
            <w:shd w:val="clear" w:color="auto" w:fill="auto"/>
            <w:vAlign w:val="center"/>
          </w:tcPr>
          <w:p w14:paraId="04120EB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核心资源与团队体系搭建完成</w:t>
            </w:r>
          </w:p>
        </w:tc>
        <w:tc>
          <w:tcPr>
            <w:tcW w:w="0" w:type="auto"/>
            <w:shd w:val="clear" w:color="auto" w:fill="auto"/>
            <w:vAlign w:val="center"/>
          </w:tcPr>
          <w:p w14:paraId="629C5E6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与 2 户核心农户、旧址管委会、富田镇政府签订正式合作协议；2. 5 位指导导师全部出具邀请确认函；3. 13 人核心团队组建完成，分工权责明确</w:t>
            </w:r>
          </w:p>
        </w:tc>
      </w:tr>
      <w:tr w14:paraId="2BA78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0DF949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2 个月（2026 年 4 月）</w:t>
            </w:r>
          </w:p>
        </w:tc>
        <w:tc>
          <w:tcPr>
            <w:tcW w:w="0" w:type="auto"/>
            <w:shd w:val="clear" w:color="auto" w:fill="auto"/>
            <w:vAlign w:val="center"/>
          </w:tcPr>
          <w:p w14:paraId="169644C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核心调研与模式试点落地</w:t>
            </w:r>
          </w:p>
        </w:tc>
        <w:tc>
          <w:tcPr>
            <w:tcW w:w="0" w:type="auto"/>
            <w:shd w:val="clear" w:color="auto" w:fill="auto"/>
            <w:vAlign w:val="center"/>
          </w:tcPr>
          <w:p w14:paraId="09CC426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完成农户与志愿者全量调研，形成 2 份正式调研报告；2. 完成 3 场红色宣讲试点，覆盖 200 余人次；3. 为 3 户核心农户搭建标准化财务台账，完成初步赋能</w:t>
            </w:r>
          </w:p>
        </w:tc>
      </w:tr>
      <w:tr w14:paraId="05508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E76423D">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3 个月（2026 年 5 月）</w:t>
            </w:r>
          </w:p>
        </w:tc>
        <w:tc>
          <w:tcPr>
            <w:tcW w:w="0" w:type="auto"/>
            <w:shd w:val="clear" w:color="auto" w:fill="auto"/>
            <w:vAlign w:val="center"/>
          </w:tcPr>
          <w:p w14:paraId="52EC60AF">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核心模式闭环验证完成</w:t>
            </w:r>
          </w:p>
        </w:tc>
        <w:tc>
          <w:tcPr>
            <w:tcW w:w="0" w:type="auto"/>
            <w:shd w:val="clear" w:color="auto" w:fill="auto"/>
            <w:vAlign w:val="center"/>
          </w:tcPr>
          <w:p w14:paraId="075514B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项目小程序 MVP 版本正式上线，落地核心功能；2. 首批「东固红银」产品落地，助农销售额突破 5 万元；3. 通过校赛选拔，获得省赛正式参赛资格</w:t>
            </w:r>
          </w:p>
        </w:tc>
      </w:tr>
      <w:tr w14:paraId="2BB34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CE2827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6 个月（2026 年 8 月）</w:t>
            </w:r>
          </w:p>
        </w:tc>
        <w:tc>
          <w:tcPr>
            <w:tcW w:w="0" w:type="auto"/>
            <w:shd w:val="clear" w:color="auto" w:fill="auto"/>
            <w:vAlign w:val="center"/>
          </w:tcPr>
          <w:p w14:paraId="431D7269">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标准化体系与知识产权布局完成</w:t>
            </w:r>
          </w:p>
        </w:tc>
        <w:tc>
          <w:tcPr>
            <w:tcW w:w="0" w:type="auto"/>
            <w:shd w:val="clear" w:color="auto" w:fill="auto"/>
            <w:vAlign w:val="center"/>
          </w:tcPr>
          <w:p w14:paraId="275E0C9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《江西红色名镇财经助农江财标准》4 本手册全部编制完成；2. 拿到商标、软著、专利申请受理通知书；3. 累计服务农户 10 户，助农总销售额突破 15 万元；4. 斩获省赛红旅公益组金奖，拿到国赛入场券</w:t>
            </w:r>
          </w:p>
        </w:tc>
      </w:tr>
      <w:tr w14:paraId="3ADA6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4FFCC55">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8 个月（2026 年 10 月）</w:t>
            </w:r>
          </w:p>
        </w:tc>
        <w:tc>
          <w:tcPr>
            <w:tcW w:w="0" w:type="auto"/>
            <w:shd w:val="clear" w:color="auto" w:fill="auto"/>
            <w:vAlign w:val="center"/>
          </w:tcPr>
          <w:p w14:paraId="506BD2C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模式跨区域复制落地</w:t>
            </w:r>
          </w:p>
        </w:tc>
        <w:tc>
          <w:tcPr>
            <w:tcW w:w="0" w:type="auto"/>
            <w:shd w:val="clear" w:color="auto" w:fill="auto"/>
            <w:vAlign w:val="center"/>
          </w:tcPr>
          <w:p w14:paraId="28F44450">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向吉安 3 个省级红色名镇完成模式复制，签订正式合作协议；2. 与 3 所省内高校达成合作，落地志愿分队，小程序注册用户突破 3 万人；3. 发布行业白皮书，获得省级媒体报道不少于 3 篇</w:t>
            </w:r>
          </w:p>
        </w:tc>
      </w:tr>
      <w:tr w14:paraId="05822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27C3EA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9 个月（2026 年 11 月）</w:t>
            </w:r>
          </w:p>
        </w:tc>
        <w:tc>
          <w:tcPr>
            <w:tcW w:w="0" w:type="auto"/>
            <w:shd w:val="clear" w:color="auto" w:fill="auto"/>
            <w:vAlign w:val="center"/>
          </w:tcPr>
          <w:p w14:paraId="4A535DA7">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行业影响力与成果体系搭建完成</w:t>
            </w:r>
          </w:p>
        </w:tc>
        <w:tc>
          <w:tcPr>
            <w:tcW w:w="0" w:type="auto"/>
            <w:shd w:val="clear" w:color="auto" w:fill="auto"/>
            <w:vAlign w:val="center"/>
          </w:tcPr>
          <w:p w14:paraId="5B788283">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与江西省团委、省乡村振兴局达成合作，成为省级红旅助农示范项目；2. 完成 12 场宣讲、100 个红色故事数字化整理；3. 形成完整的农户增收、青年成长、红色传承三大成果集</w:t>
            </w:r>
          </w:p>
        </w:tc>
      </w:tr>
      <w:tr w14:paraId="6C684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88EAD7A">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11 个月（2027 年 1 月）</w:t>
            </w:r>
          </w:p>
        </w:tc>
        <w:tc>
          <w:tcPr>
            <w:tcW w:w="0" w:type="auto"/>
            <w:shd w:val="clear" w:color="auto" w:fill="auto"/>
            <w:vAlign w:val="center"/>
          </w:tcPr>
          <w:p w14:paraId="2D30F2A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国赛金奖冲刺与年度公益目标验收</w:t>
            </w:r>
          </w:p>
        </w:tc>
        <w:tc>
          <w:tcPr>
            <w:tcW w:w="0" w:type="auto"/>
            <w:shd w:val="clear" w:color="auto" w:fill="auto"/>
            <w:vAlign w:val="center"/>
          </w:tcPr>
          <w:p w14:paraId="69EA6E7B">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完成国赛全材料打磨，通过国赛网评进入决赛环节；2. 出具年度第三方公益审计报告，完成年度公益目标 100% 落地；3. 合作农户户均增收超 3 万元，超额完成年度助农目标</w:t>
            </w:r>
          </w:p>
        </w:tc>
      </w:tr>
      <w:tr w14:paraId="0D42F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EE18478">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第 12 个月（2027 年 2 月）</w:t>
            </w:r>
          </w:p>
        </w:tc>
        <w:tc>
          <w:tcPr>
            <w:tcW w:w="0" w:type="auto"/>
            <w:shd w:val="clear" w:color="auto" w:fill="auto"/>
            <w:vAlign w:val="center"/>
          </w:tcPr>
          <w:p w14:paraId="64F3E92C">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长效运营机制搭建完成</w:t>
            </w:r>
          </w:p>
        </w:tc>
        <w:tc>
          <w:tcPr>
            <w:tcW w:w="0" w:type="auto"/>
            <w:shd w:val="clear" w:color="auto" w:fill="auto"/>
            <w:vAlign w:val="center"/>
          </w:tcPr>
          <w:p w14:paraId="6C867002">
            <w:pPr>
              <w:keepNext w:val="0"/>
              <w:keepLines w:val="0"/>
              <w:widowControl/>
              <w:suppressLineNumbers w:val="0"/>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1. 完成项目年度全维度复盘，制定下一年度发展规划；2. 建立 “老带新” 传承机制，完成核心团队梯队建设；3. 编制项目全成果集，形成可复制推广的红旅助农标杆模式</w:t>
            </w:r>
          </w:p>
        </w:tc>
      </w:tr>
    </w:tbl>
    <w:p w14:paraId="288B5CCD">
      <w:pPr>
        <w:keepNext w:val="0"/>
        <w:keepLines w:val="0"/>
        <w:widowControl/>
        <w:suppressLineNumbers w:val="0"/>
        <w:pBdr>
          <w:top w:val="single" w:color="000000" w:sz="4" w:space="0"/>
          <w:left w:val="single" w:color="000000" w:sz="2" w:space="0"/>
          <w:bottom w:val="single" w:color="000000" w:sz="2" w:space="0"/>
          <w:right w:val="single" w:color="000000" w:sz="2" w:space="0"/>
        </w:pBdr>
        <w:spacing w:before="0" w:beforeAutospacing="0" w:after="0" w:afterAutospacing="0" w:line="288" w:lineRule="atLeast"/>
        <w:ind w:left="0" w:right="0"/>
        <w:jc w:val="left"/>
        <w:rPr>
          <w:color w:val="000000"/>
          <w:sz w:val="19"/>
          <w:szCs w:val="19"/>
        </w:rPr>
      </w:pPr>
      <w:r>
        <w:rPr>
          <w:sz w:val="24"/>
          <w:szCs w:val="24"/>
        </w:rPr>
        <w:pict>
          <v:rect id="_x0000_i1031" o:spt="1" style="height:1.5pt;width:432pt;" fillcolor="#000000" filled="t" stroked="f" coordsize="21600,21600" o:hr="t" o:hrstd="t" o:hrnoshade="t" o:hralign="center">
            <v:path/>
            <v:fill on="t" focussize="0,0"/>
            <v:stroke on="f"/>
            <v:imagedata o:title=""/>
            <o:lock v:ext="edit"/>
            <w10:wrap type="none"/>
            <w10:anchorlock/>
          </v:rect>
        </w:pict>
      </w:r>
    </w:p>
    <w:p w14:paraId="71315B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附录支撑材料</w:t>
      </w:r>
    </w:p>
    <w:p w14:paraId="15766806">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1：已签约农户合作协议、官方合作意向书扫描件</w:t>
      </w:r>
    </w:p>
    <w:p w14:paraId="76AA081C">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2：农户与志愿者调研问卷样本、调研报告全文、访谈记录</w:t>
      </w:r>
    </w:p>
    <w:p w14:paraId="7584C512">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3：宣讲活动照片、志愿时长证明、导师邀请确认函</w:t>
      </w:r>
    </w:p>
    <w:p w14:paraId="67E8B9FF">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4：项目标准化运营手册、公益资金管理办法全文</w:t>
      </w:r>
    </w:p>
    <w:p w14:paraId="171C7ED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000000"/>
          <w:sz w:val="19"/>
          <w:szCs w:val="19"/>
        </w:rPr>
      </w:pPr>
      <w:r>
        <w:rPr>
          <w:color w:val="000000"/>
          <w:sz w:val="19"/>
          <w:szCs w:val="19"/>
          <w:shd w:val="clear" w:fill="FFFFFF"/>
        </w:rPr>
        <w:t>附录 5：知识产权申请受理通知书、媒体报道扫描件</w:t>
      </w:r>
    </w:p>
    <w:p w14:paraId="5D1B09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第九章 财务规划（公益资金管理）</w:t>
      </w:r>
    </w:p>
    <w:p w14:paraId="03E62B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本章节所有数据与项目全案数据完全统一，严格恪守红旅公益组 “不以营利为目标” 核心准则，所有资金管理均围绕公益属性纯粹、资金透明合规、成本补偿刚性三大核心要求搭建，无任何盈利性设计。</w:t>
      </w:r>
    </w:p>
    <w:p w14:paraId="6A230B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9.1 资金来源（仅公益属性）</w:t>
      </w:r>
    </w:p>
    <w:p w14:paraId="318FCC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9.1.1 高校公益创业扶持资金</w:t>
      </w:r>
    </w:p>
    <w:p w14:paraId="04589C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申请江西财经大学大学生公益创业专项扶持资金 2 万元，专项用于项目小程序开发、农户赋能培训启动支出，严格执行专款专用原则，不用于团队分红、个人收益等非公益用途。</w:t>
      </w:r>
    </w:p>
    <w:p w14:paraId="583520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9.1.2 政府红旅专项补贴</w:t>
      </w:r>
    </w:p>
    <w:p w14:paraId="26DA90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申请吉安市红旅公益发展专项补贴 4 万元，专项用于红色史料数字化、红色宣讲活动、乡村实践物料支出，仅用于红色传承与助农公益目标，符合省级红旅扶持政策要求。</w:t>
      </w:r>
    </w:p>
    <w:p w14:paraId="7035A1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9.1.3 农产品销售佣金</w:t>
      </w:r>
    </w:p>
    <w:p w14:paraId="089F70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按助农实际到账销售额的 5%-8% 计提基础成本补偿佣金，首年助农销售额目标 15 万元，对应佣金收入 7500-12000 元，仅用于覆盖项目基础运维成本，计提比例远低于行业 15%-20% 平均水平，无任何盈利目的。</w:t>
      </w:r>
    </w:p>
    <w:p w14:paraId="338939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9.1.4 红色文创产品定制费</w:t>
      </w:r>
    </w:p>
    <w:p w14:paraId="7BA5EF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仅按设计、印刷、物料的基础成本收取定制费，首年预计收入 4000-5000 元，无任何盈利溢价，所有收入盈余 100% 反哺红色史料保护与富田镇乡村小学红色教育。</w:t>
      </w:r>
    </w:p>
    <w:p w14:paraId="5F801C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9.2 首年资金预算（合计 6 万元）</w:t>
      </w:r>
    </w:p>
    <w:p w14:paraId="695F31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9.2.1 预算总表</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94"/>
        <w:gridCol w:w="742"/>
        <w:gridCol w:w="6030"/>
      </w:tblGrid>
      <w:tr w14:paraId="39BA2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0CFAFA1F">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预算项目</w:t>
            </w:r>
          </w:p>
        </w:tc>
        <w:tc>
          <w:tcPr>
            <w:tcW w:w="0" w:type="auto"/>
            <w:shd w:val="clear" w:color="auto" w:fill="auto"/>
            <w:vAlign w:val="center"/>
          </w:tcPr>
          <w:p w14:paraId="4DF904DA">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预算金额</w:t>
            </w:r>
          </w:p>
        </w:tc>
        <w:tc>
          <w:tcPr>
            <w:tcW w:w="0" w:type="auto"/>
            <w:shd w:val="clear" w:color="auto" w:fill="auto"/>
            <w:vAlign w:val="center"/>
          </w:tcPr>
          <w:p w14:paraId="4AC32DA2">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核心用途明细</w:t>
            </w:r>
          </w:p>
        </w:tc>
      </w:tr>
      <w:tr w14:paraId="4B82A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E4975AF">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小程序开发运维</w:t>
            </w:r>
          </w:p>
        </w:tc>
        <w:tc>
          <w:tcPr>
            <w:tcW w:w="0" w:type="auto"/>
            <w:shd w:val="clear" w:color="auto" w:fill="auto"/>
            <w:vAlign w:val="center"/>
          </w:tcPr>
          <w:p w14:paraId="5163AACA">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1.2 万元</w:t>
            </w:r>
          </w:p>
        </w:tc>
        <w:tc>
          <w:tcPr>
            <w:tcW w:w="0" w:type="auto"/>
            <w:shd w:val="clear" w:color="auto" w:fill="auto"/>
            <w:vAlign w:val="center"/>
          </w:tcPr>
          <w:p w14:paraId="6E6931DB">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小程序 MVP 版本开发、一物一码溯源系统搭建、全年服务器与功能迭代支出</w:t>
            </w:r>
          </w:p>
        </w:tc>
      </w:tr>
      <w:tr w14:paraId="3C10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40D185B">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乡村实践与农户赋能</w:t>
            </w:r>
          </w:p>
        </w:tc>
        <w:tc>
          <w:tcPr>
            <w:tcW w:w="0" w:type="auto"/>
            <w:shd w:val="clear" w:color="auto" w:fill="auto"/>
            <w:vAlign w:val="center"/>
          </w:tcPr>
          <w:p w14:paraId="25D4418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2 万元</w:t>
            </w:r>
          </w:p>
        </w:tc>
        <w:tc>
          <w:tcPr>
            <w:tcW w:w="0" w:type="auto"/>
            <w:shd w:val="clear" w:color="auto" w:fill="auto"/>
            <w:vAlign w:val="center"/>
          </w:tcPr>
          <w:p w14:paraId="7B9958F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农户技能培训物料、下乡实践交通食宿、经营台账工具采购、种植技术升级配套</w:t>
            </w:r>
          </w:p>
        </w:tc>
      </w:tr>
      <w:tr w14:paraId="16C8A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62DA33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红色传承活动落地</w:t>
            </w:r>
          </w:p>
        </w:tc>
        <w:tc>
          <w:tcPr>
            <w:tcW w:w="0" w:type="auto"/>
            <w:shd w:val="clear" w:color="auto" w:fill="auto"/>
            <w:vAlign w:val="center"/>
          </w:tcPr>
          <w:p w14:paraId="4376283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1.8 万元</w:t>
            </w:r>
          </w:p>
        </w:tc>
        <w:tc>
          <w:tcPr>
            <w:tcW w:w="0" w:type="auto"/>
            <w:shd w:val="clear" w:color="auto" w:fill="auto"/>
            <w:vAlign w:val="center"/>
          </w:tcPr>
          <w:p w14:paraId="332602C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红色宣讲物料、史料数字化版权费、红色教育教材印刷、研学素材开发</w:t>
            </w:r>
          </w:p>
        </w:tc>
      </w:tr>
      <w:tr w14:paraId="28D1E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DC9369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校园推广与志愿运营</w:t>
            </w:r>
          </w:p>
        </w:tc>
        <w:tc>
          <w:tcPr>
            <w:tcW w:w="0" w:type="auto"/>
            <w:shd w:val="clear" w:color="auto" w:fill="auto"/>
            <w:vAlign w:val="center"/>
          </w:tcPr>
          <w:p w14:paraId="311601B5">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0.5 万元</w:t>
            </w:r>
          </w:p>
        </w:tc>
        <w:tc>
          <w:tcPr>
            <w:tcW w:w="0" w:type="auto"/>
            <w:shd w:val="clear" w:color="auto" w:fill="auto"/>
            <w:vAlign w:val="center"/>
          </w:tcPr>
          <w:p w14:paraId="083CB7DA">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志愿团队培训物料、校园宣传推广、公益活动配套物料</w:t>
            </w:r>
          </w:p>
        </w:tc>
      </w:tr>
      <w:tr w14:paraId="2BEFF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F53E090">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应急备用金</w:t>
            </w:r>
          </w:p>
        </w:tc>
        <w:tc>
          <w:tcPr>
            <w:tcW w:w="0" w:type="auto"/>
            <w:shd w:val="clear" w:color="auto" w:fill="auto"/>
            <w:vAlign w:val="center"/>
          </w:tcPr>
          <w:p w14:paraId="31D081B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0.5 万元</w:t>
            </w:r>
          </w:p>
        </w:tc>
        <w:tc>
          <w:tcPr>
            <w:tcW w:w="0" w:type="auto"/>
            <w:shd w:val="clear" w:color="auto" w:fill="auto"/>
            <w:vAlign w:val="center"/>
          </w:tcPr>
          <w:p w14:paraId="38ECF52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应对突发运营风险、农产品售后损耗兜底、临时公益活动支出</w:t>
            </w:r>
          </w:p>
        </w:tc>
      </w:tr>
    </w:tbl>
    <w:p w14:paraId="002976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9.2.2 预算编制原则</w:t>
      </w:r>
    </w:p>
    <w:p w14:paraId="0B6669B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总额控制原则：严格锁定 6 万元年度预算总额，无合理依据不得超支，非必要支出零列支；</w:t>
      </w:r>
    </w:p>
    <w:p w14:paraId="1B5EEAB3">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业务对应原则：所有预算支出均对应项目公益核心业务，无任何与公益目标无关的预算科目；</w:t>
      </w:r>
    </w:p>
    <w:p w14:paraId="59796C4B">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应急保障原则：预留不低于总预算 8% 的应急备用金，仅用于突发公益场景，不得随意挪用。</w:t>
      </w:r>
    </w:p>
    <w:p w14:paraId="5ADB67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9.3 公益盈利预测与反哺机制</w:t>
      </w:r>
    </w:p>
    <w:p w14:paraId="1B900A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本章节所指 “公益盈利” 为项目收入扣除直接成本后的净结余，无任何商业利润属性，100% 全额反哺公益事业，无任何截留、分红设计。</w:t>
      </w:r>
    </w:p>
    <w:p w14:paraId="3BF4ED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9.3.1 首年公益盈利预测</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135"/>
        <w:gridCol w:w="1556"/>
        <w:gridCol w:w="3465"/>
      </w:tblGrid>
      <w:tr w14:paraId="35022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2058A740">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收入类型</w:t>
            </w:r>
          </w:p>
        </w:tc>
        <w:tc>
          <w:tcPr>
            <w:tcW w:w="0" w:type="auto"/>
            <w:shd w:val="clear" w:color="auto" w:fill="auto"/>
            <w:vAlign w:val="center"/>
          </w:tcPr>
          <w:p w14:paraId="54CF0705">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首年预计收入区间</w:t>
            </w:r>
          </w:p>
        </w:tc>
        <w:tc>
          <w:tcPr>
            <w:tcW w:w="0" w:type="auto"/>
            <w:shd w:val="clear" w:color="auto" w:fill="auto"/>
            <w:vAlign w:val="center"/>
          </w:tcPr>
          <w:p w14:paraId="0E1E7A30">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备注说明</w:t>
            </w:r>
          </w:p>
        </w:tc>
      </w:tr>
      <w:tr w14:paraId="2D01B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E459221">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农产品销售佣金</w:t>
            </w:r>
          </w:p>
        </w:tc>
        <w:tc>
          <w:tcPr>
            <w:tcW w:w="0" w:type="auto"/>
            <w:shd w:val="clear" w:color="auto" w:fill="auto"/>
            <w:vAlign w:val="center"/>
          </w:tcPr>
          <w:p w14:paraId="4E315A4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7500-12000 元</w:t>
            </w:r>
          </w:p>
        </w:tc>
        <w:tc>
          <w:tcPr>
            <w:tcW w:w="0" w:type="auto"/>
            <w:shd w:val="clear" w:color="auto" w:fill="auto"/>
            <w:vAlign w:val="center"/>
          </w:tcPr>
          <w:p w14:paraId="5C44B88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按 15 万元销售额、5%-8% 比例计提</w:t>
            </w:r>
          </w:p>
        </w:tc>
      </w:tr>
      <w:tr w14:paraId="373A5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56433E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红色文创产品定制费结余</w:t>
            </w:r>
          </w:p>
        </w:tc>
        <w:tc>
          <w:tcPr>
            <w:tcW w:w="0" w:type="auto"/>
            <w:shd w:val="clear" w:color="auto" w:fill="auto"/>
            <w:vAlign w:val="center"/>
          </w:tcPr>
          <w:p w14:paraId="7D286B5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500-3000 元</w:t>
            </w:r>
          </w:p>
        </w:tc>
        <w:tc>
          <w:tcPr>
            <w:tcW w:w="0" w:type="auto"/>
            <w:shd w:val="clear" w:color="auto" w:fill="auto"/>
            <w:vAlign w:val="center"/>
          </w:tcPr>
          <w:p w14:paraId="1430519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仅为成本覆盖后的少量结余，无盈利设计</w:t>
            </w:r>
          </w:p>
        </w:tc>
      </w:tr>
      <w:tr w14:paraId="00B39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07DA94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合计</w:t>
            </w:r>
          </w:p>
        </w:tc>
        <w:tc>
          <w:tcPr>
            <w:tcW w:w="0" w:type="auto"/>
            <w:shd w:val="clear" w:color="auto" w:fill="auto"/>
            <w:vAlign w:val="center"/>
          </w:tcPr>
          <w:p w14:paraId="2F3BF298">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1.2-1.5 万元</w:t>
            </w:r>
          </w:p>
        </w:tc>
        <w:tc>
          <w:tcPr>
            <w:tcW w:w="0" w:type="auto"/>
            <w:shd w:val="clear" w:color="auto" w:fill="auto"/>
            <w:vAlign w:val="center"/>
          </w:tcPr>
          <w:p w14:paraId="2D928751">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全部为成本补偿类收入，无商业盈利</w:t>
            </w:r>
          </w:p>
        </w:tc>
      </w:tr>
    </w:tbl>
    <w:p w14:paraId="14E656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9.3.2 盈利 100% 反哺公益明细</w:t>
      </w:r>
    </w:p>
    <w:p w14:paraId="7F11D9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所有净结余严格按照固定比例全额反哺，无任何预留利润：50% 专项用于农户赋能补贴与技能培训，30% 专项用于东固红色金融传承活动，20% 专项用于项目基础运维补充，全程接受四方监督。</w:t>
      </w:r>
    </w:p>
    <w:p w14:paraId="466ADD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9.3.3 专项公益计提机制</w:t>
      </w:r>
    </w:p>
    <w:p w14:paraId="33620A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三款「东固红银」核心产品，分别按单款产品销售额的 5% 固定计提专项公益金，定向反哺对应绑定的红色旧址；计提资金在销售收入到账后 7 个工作日内，划入对应旧址专属资金子账户，由东固平民银行旧址管委会与富田镇人民政府联合监管，仅用于对应旧址的红色史料保护、红色研学开发、红色文化传播，不进入项目运维资金池，实现 “一款产品对应一个红色旧址、一笔资金对应一项红色传承” 的刚性公益闭环。</w:t>
      </w:r>
    </w:p>
    <w:p w14:paraId="242000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9.4 资金监管机制</w:t>
      </w:r>
    </w:p>
    <w:p w14:paraId="3414E0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9.4.1 专属账户管理</w:t>
      </w:r>
    </w:p>
    <w:p w14:paraId="174A42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项目所有资金全额挂靠江西财经大学校团委官方公益对公账户，设立 “红银兴农” 项目独立子科目，单独建账、独立核算；严格执行会计、出纳岗位分离制度，会计岗与出纳岗由不同成员担任，账务处理全程由江财会计学院指导导师监督。</w:t>
      </w:r>
    </w:p>
    <w:p w14:paraId="1D73D2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9.4.2 四方监督机制</w:t>
      </w:r>
    </w:p>
    <w:p w14:paraId="4EE29A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建立江西财经大学校团委、富田镇人民政府、东固平民银行旧址管委会、合作农户代表组成的四方监督委员会，对资金全流程行使监督权；每月 5 日前，在项目全平台、合作单位公示栏全量公示上月收支明细，公示期不少于 7 天，接受全社会监督。</w:t>
      </w:r>
    </w:p>
    <w:p w14:paraId="18242CC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9.4.3 年度审计制度</w:t>
      </w:r>
    </w:p>
    <w:p w14:paraId="58382E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每年 12 月，由江西财经大学会计学院专业导师联合第三方会计师事务所，对项目全年资金收支、账务处理、公益目标完成情况开展专项公益审计；审计报告全文向社会公开，同步报送大赛组委会与所有合作单位，确保资金使用全程可追溯、可核查。</w:t>
      </w:r>
    </w:p>
    <w:p w14:paraId="10ABAE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9.4.4 内部财务管控</w:t>
      </w:r>
    </w:p>
    <w:p w14:paraId="062761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建立 “经办人申请→财务岗复核→项目负责人审批→指导导师签字” 四道支出审批流程；单笔支出 1000 元以上的，必须经项目指导导师签字同意后方可支付；所有支出必须留存完整凭证、合同、成果佐证材料，杜绝无依据支出。</w:t>
      </w:r>
    </w:p>
    <w:p w14:paraId="02A4DA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9.5 公益承诺</w:t>
      </w:r>
    </w:p>
    <w:p w14:paraId="0B5791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9.5.1 核心承诺</w:t>
      </w:r>
    </w:p>
    <w:p w14:paraId="65CC44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项目运营全周期内，始终坚守</w:t>
      </w:r>
      <w:r>
        <w:rPr>
          <w:rStyle w:val="10"/>
          <w:rFonts w:ascii="宋体" w:hAnsi="宋体" w:eastAsia="宋体" w:cs="宋体"/>
          <w:b/>
          <w:color w:val="1F2329"/>
          <w:kern w:val="0"/>
          <w:sz w:val="19"/>
          <w:szCs w:val="19"/>
          <w:lang w:val="en-US" w:eastAsia="zh-CN" w:bidi="ar"/>
        </w:rPr>
        <w:t>零团队分红、零核心成员个人收益、零劳务报酬计提</w:t>
      </w:r>
      <w:r>
        <w:rPr>
          <w:rFonts w:ascii="宋体" w:hAnsi="宋体" w:eastAsia="宋体" w:cs="宋体"/>
          <w:color w:val="1F2329"/>
          <w:kern w:val="0"/>
          <w:sz w:val="19"/>
          <w:szCs w:val="19"/>
          <w:lang w:val="en-US" w:eastAsia="zh-CN" w:bidi="ar"/>
        </w:rPr>
        <w:t>的刚性准则，所有项目资金 100% 反哺助农服务与红色传承公益目标，绝不触碰公益合规红线。</w:t>
      </w:r>
    </w:p>
    <w:p w14:paraId="58EA304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9.5.2 公开透明承诺</w:t>
      </w:r>
    </w:p>
    <w:p w14:paraId="403BC6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严格执行月度收支全量公示、年度专项审计全文公开制度，主动接受大赛组委会、四方监督委员会、社会公众的全流程监督；若违反承诺，自愿接受大赛组委会的所有处罚，全额退还所有政府、高校专项补贴资金。</w:t>
      </w:r>
    </w:p>
    <w:p w14:paraId="0ADDD4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9.5.3 公益初心承诺</w:t>
      </w:r>
    </w:p>
    <w:p w14:paraId="62B40C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始终坚守东固平民银行 “服务工农” 的红色初心，绝不偏离红旅公益助农的项目定位，绝不以公益名义开展任何商业盈利性活动，始终以红色传承、助农实效、青年成长为项目唯一核心目标。</w:t>
      </w:r>
    </w:p>
    <w:p w14:paraId="5F57DF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9.6 公益运营效率分析</w:t>
      </w:r>
    </w:p>
    <w:p w14:paraId="02E1D4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9.6.1 首年公益效率指标</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55"/>
        <w:gridCol w:w="1075"/>
        <w:gridCol w:w="2610"/>
      </w:tblGrid>
      <w:tr w14:paraId="493D8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shd w:val="clear" w:color="auto" w:fill="auto"/>
            <w:vAlign w:val="center"/>
          </w:tcPr>
          <w:p w14:paraId="083FF326">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核心指标</w:t>
            </w:r>
          </w:p>
        </w:tc>
        <w:tc>
          <w:tcPr>
            <w:tcW w:w="0" w:type="auto"/>
            <w:shd w:val="clear" w:color="auto" w:fill="auto"/>
            <w:vAlign w:val="center"/>
          </w:tcPr>
          <w:p w14:paraId="02BAFCE1">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首年目标值</w:t>
            </w:r>
          </w:p>
        </w:tc>
        <w:tc>
          <w:tcPr>
            <w:tcW w:w="0" w:type="auto"/>
            <w:shd w:val="clear" w:color="auto" w:fill="auto"/>
            <w:vAlign w:val="center"/>
          </w:tcPr>
          <w:p w14:paraId="40F7736C">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测算依据</w:t>
            </w:r>
          </w:p>
        </w:tc>
      </w:tr>
      <w:tr w14:paraId="6AAB8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0733DE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公益资金总投入</w:t>
            </w:r>
          </w:p>
        </w:tc>
        <w:tc>
          <w:tcPr>
            <w:tcW w:w="0" w:type="auto"/>
            <w:shd w:val="clear" w:color="auto" w:fill="auto"/>
            <w:vAlign w:val="center"/>
          </w:tcPr>
          <w:p w14:paraId="640C2FC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6 万元</w:t>
            </w:r>
          </w:p>
        </w:tc>
        <w:tc>
          <w:tcPr>
            <w:tcW w:w="0" w:type="auto"/>
            <w:shd w:val="clear" w:color="auto" w:fill="auto"/>
            <w:vAlign w:val="center"/>
          </w:tcPr>
          <w:p w14:paraId="4FEF501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首年项目总预算</w:t>
            </w:r>
          </w:p>
        </w:tc>
      </w:tr>
      <w:tr w14:paraId="251E9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61BA5DF">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带动助农总销售额</w:t>
            </w:r>
          </w:p>
        </w:tc>
        <w:tc>
          <w:tcPr>
            <w:tcW w:w="0" w:type="auto"/>
            <w:shd w:val="clear" w:color="auto" w:fill="auto"/>
            <w:vAlign w:val="center"/>
          </w:tcPr>
          <w:p w14:paraId="3671701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15 万元</w:t>
            </w:r>
          </w:p>
        </w:tc>
        <w:tc>
          <w:tcPr>
            <w:tcW w:w="0" w:type="auto"/>
            <w:shd w:val="clear" w:color="auto" w:fill="auto"/>
            <w:vAlign w:val="center"/>
          </w:tcPr>
          <w:p w14:paraId="65E7608A">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首年助农销售目标</w:t>
            </w:r>
          </w:p>
        </w:tc>
      </w:tr>
      <w:tr w14:paraId="29980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154D531">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公益资金投入产出比</w:t>
            </w:r>
          </w:p>
        </w:tc>
        <w:tc>
          <w:tcPr>
            <w:tcW w:w="0" w:type="auto"/>
            <w:shd w:val="clear" w:color="auto" w:fill="auto"/>
            <w:vAlign w:val="center"/>
          </w:tcPr>
          <w:p w14:paraId="4B0EEDA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1:2.5</w:t>
            </w:r>
          </w:p>
        </w:tc>
        <w:tc>
          <w:tcPr>
            <w:tcW w:w="0" w:type="auto"/>
            <w:shd w:val="clear" w:color="auto" w:fill="auto"/>
            <w:vAlign w:val="center"/>
          </w:tcPr>
          <w:p w14:paraId="34F51AC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助农销售额 / 公益资金总投入</w:t>
            </w:r>
          </w:p>
        </w:tc>
      </w:tr>
      <w:tr w14:paraId="41897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19AEF90">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带动农户户均增收</w:t>
            </w:r>
          </w:p>
        </w:tc>
        <w:tc>
          <w:tcPr>
            <w:tcW w:w="0" w:type="auto"/>
            <w:shd w:val="clear" w:color="auto" w:fill="auto"/>
            <w:vAlign w:val="center"/>
          </w:tcPr>
          <w:p w14:paraId="39C29180">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3 万元</w:t>
            </w:r>
          </w:p>
        </w:tc>
        <w:tc>
          <w:tcPr>
            <w:tcW w:w="0" w:type="auto"/>
            <w:shd w:val="clear" w:color="auto" w:fill="auto"/>
            <w:vAlign w:val="center"/>
          </w:tcPr>
          <w:p w14:paraId="678A6A81">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3 户核心农户首年增收目标</w:t>
            </w:r>
          </w:p>
        </w:tc>
      </w:tr>
      <w:tr w14:paraId="60964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6F2F471">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红色宣讲覆盖人数</w:t>
            </w:r>
          </w:p>
        </w:tc>
        <w:tc>
          <w:tcPr>
            <w:tcW w:w="0" w:type="auto"/>
            <w:shd w:val="clear" w:color="auto" w:fill="auto"/>
            <w:vAlign w:val="center"/>
          </w:tcPr>
          <w:p w14:paraId="65680EB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≥1000 人次</w:t>
            </w:r>
          </w:p>
        </w:tc>
        <w:tc>
          <w:tcPr>
            <w:tcW w:w="0" w:type="auto"/>
            <w:shd w:val="clear" w:color="auto" w:fill="auto"/>
            <w:vAlign w:val="center"/>
          </w:tcPr>
          <w:p w14:paraId="7BDDF890">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12 场主题宣讲覆盖规模</w:t>
            </w:r>
          </w:p>
        </w:tc>
      </w:tr>
      <w:tr w14:paraId="2ACB6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B21B870">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沉淀志愿服务时长</w:t>
            </w:r>
          </w:p>
        </w:tc>
        <w:tc>
          <w:tcPr>
            <w:tcW w:w="0" w:type="auto"/>
            <w:shd w:val="clear" w:color="auto" w:fill="auto"/>
            <w:vAlign w:val="center"/>
          </w:tcPr>
          <w:p w14:paraId="67F0272B">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8 万小时</w:t>
            </w:r>
          </w:p>
        </w:tc>
        <w:tc>
          <w:tcPr>
            <w:tcW w:w="0" w:type="auto"/>
            <w:shd w:val="clear" w:color="auto" w:fill="auto"/>
            <w:vAlign w:val="center"/>
          </w:tcPr>
          <w:p w14:paraId="58260E7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首年志愿团队服务总时长</w:t>
            </w:r>
          </w:p>
        </w:tc>
      </w:tr>
      <w:tr w14:paraId="27F84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BC67D7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红色故事数字化数量</w:t>
            </w:r>
          </w:p>
        </w:tc>
        <w:tc>
          <w:tcPr>
            <w:tcW w:w="0" w:type="auto"/>
            <w:shd w:val="clear" w:color="auto" w:fill="auto"/>
            <w:vAlign w:val="center"/>
          </w:tcPr>
          <w:p w14:paraId="4313BFF0">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100 个</w:t>
            </w:r>
          </w:p>
        </w:tc>
        <w:tc>
          <w:tcPr>
            <w:tcW w:w="0" w:type="auto"/>
            <w:shd w:val="clear" w:color="auto" w:fill="auto"/>
            <w:vAlign w:val="center"/>
          </w:tcPr>
          <w:p w14:paraId="611E060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东固红色金融史料整理目标</w:t>
            </w:r>
          </w:p>
        </w:tc>
      </w:tr>
    </w:tbl>
    <w:p w14:paraId="513067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9.6.2 公益可持续性评估</w:t>
      </w:r>
    </w:p>
    <w:p w14:paraId="31FE0907">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首年（试点期）：通过高校、政府专项补贴 + 基础佣金，覆盖 20% 的项目运营成本，完成模式验证与闭环搭建；</w:t>
      </w:r>
    </w:p>
    <w:p w14:paraId="1EB9CD62">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第二年（复制期）：模式向 3 个红色名镇复制，助农规模扩大 3 倍，佣金与合规收入覆盖 50% 的项目运营成本，大幅降低对补贴的依赖；</w:t>
      </w:r>
    </w:p>
    <w:p w14:paraId="2185CA09">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第三年（成熟期）：实现不依赖任何政府、高校补贴，通过合规成本补偿类收入 100% 覆盖项目运营成本，形成完全自我造血的长效公益运营模式，可持续落地推广。</w:t>
      </w:r>
    </w:p>
    <w:p w14:paraId="074B34C0">
      <w:pPr>
        <w:keepNext w:val="0"/>
        <w:keepLines w:val="0"/>
        <w:widowControl/>
        <w:suppressLineNumbers w:val="0"/>
        <w:pBdr>
          <w:top w:val="single" w:color="1F2329" w:sz="4" w:space="0"/>
          <w:left w:val="single" w:color="1F2329" w:sz="2" w:space="0"/>
          <w:bottom w:val="single" w:color="1F2329" w:sz="2" w:space="0"/>
          <w:right w:val="single" w:color="1F2329" w:sz="2" w:space="0"/>
        </w:pBdr>
        <w:spacing w:before="0" w:beforeAutospacing="0" w:after="0" w:afterAutospacing="0" w:line="288" w:lineRule="atLeast"/>
        <w:ind w:left="0" w:right="0"/>
        <w:jc w:val="left"/>
        <w:rPr>
          <w:color w:val="1F2329"/>
          <w:sz w:val="19"/>
          <w:szCs w:val="19"/>
        </w:rPr>
      </w:pPr>
      <w:r>
        <w:rPr>
          <w:color w:val="1F2329"/>
          <w:sz w:val="19"/>
          <w:szCs w:val="19"/>
        </w:rPr>
        <w:pict>
          <v:rect id="_x0000_i1032" o:spt="1" style="height:1.5pt;width:432pt;" fillcolor="#1F2329" filled="t" stroked="f" coordsize="21600,21600" o:hr="t" o:hrstd="t" o:hrnoshade="t" o:hralign="center">
            <v:path/>
            <v:fill on="t" focussize="0,0"/>
            <v:stroke on="f"/>
            <v:imagedata o:title=""/>
            <o:lock v:ext="edit"/>
            <w10:wrap type="none"/>
            <w10:anchorlock/>
          </v:rect>
        </w:pict>
      </w:r>
    </w:p>
    <w:p w14:paraId="6C8214A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附录支撑材料</w:t>
      </w:r>
    </w:p>
    <w:p w14:paraId="279FCDEC">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1：项目团队全员签名公益资金承诺书</w:t>
      </w:r>
    </w:p>
    <w:p w14:paraId="42A73107">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2：公益账户监管协议、四方监督委员会章程</w:t>
      </w:r>
    </w:p>
    <w:p w14:paraId="51FC0FC2">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3：项目年度预算明细表、支出审批表模板</w:t>
      </w:r>
    </w:p>
    <w:p w14:paraId="419B53C4">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4：公益资金管理办法、专项计提机制实施细则</w:t>
      </w:r>
    </w:p>
    <w:p w14:paraId="5EBDA4FC">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5：江西财经大学公益创业扶持资金申请文件、政府专项补贴政策原文</w:t>
      </w:r>
    </w:p>
    <w:p w14:paraId="25CF1D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第十章 风险分析与应对</w:t>
      </w:r>
    </w:p>
    <w:p w14:paraId="3B4624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本章节所有风险点均贴合红旅公益组赛道规则与项目落地实际，无空泛虚构内容；所有应对策略均明确事前、事中、事后全流程动作，责任到人、可落地、可验证，全面覆盖项目筹备、落地、赛事、复制全周期。</w:t>
      </w:r>
    </w:p>
    <w:p w14:paraId="225DCC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10.1 风险识别与管控框架</w:t>
      </w:r>
    </w:p>
    <w:p w14:paraId="78C079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10.1.1 风险分类</w:t>
      </w:r>
    </w:p>
    <w:p w14:paraId="375E99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结合项目公益属性、红旅赛道特性与大学生团队执行特点，将项目全周期风险划分为</w:t>
      </w:r>
      <w:r>
        <w:rPr>
          <w:rStyle w:val="10"/>
          <w:rFonts w:ascii="宋体" w:hAnsi="宋体" w:eastAsia="宋体" w:cs="宋体"/>
          <w:b/>
          <w:color w:val="1F2329"/>
          <w:kern w:val="0"/>
          <w:sz w:val="19"/>
          <w:szCs w:val="19"/>
          <w:lang w:val="en-US" w:eastAsia="zh-CN" w:bidi="ar"/>
        </w:rPr>
        <w:t>合规风险、运营风险、财务风险、竞争风险、红旅实践专属风险、团队风险</w:t>
      </w:r>
      <w:r>
        <w:rPr>
          <w:rFonts w:ascii="宋体" w:hAnsi="宋体" w:eastAsia="宋体" w:cs="宋体"/>
          <w:color w:val="1F2329"/>
          <w:kern w:val="0"/>
          <w:sz w:val="19"/>
          <w:szCs w:val="19"/>
          <w:lang w:val="en-US" w:eastAsia="zh-CN" w:bidi="ar"/>
        </w:rPr>
        <w:t>六大类，实现全流程、无盲区风险覆盖。</w:t>
      </w:r>
    </w:p>
    <w:p w14:paraId="1FBACB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10.1.2 风险等级划分</w:t>
      </w:r>
    </w:p>
    <w:p w14:paraId="661180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按发生概率与影响程度，实行三级分级管控：</w:t>
      </w:r>
    </w:p>
    <w:p w14:paraId="6A95172A">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高风险：发生概率≥60%，或发生后直接导致项目终止、赛事一票否决；</w:t>
      </w:r>
    </w:p>
    <w:p w14:paraId="3852A497">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中风险：发生概率 30%-60%，会影响项目核心目标达成、赛事评分；</w:t>
      </w:r>
    </w:p>
    <w:p w14:paraId="53D6D5B5">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低风险：发生概率 &lt; 30%，仅影响局部执行细节，不改变项目核心走向。</w:t>
      </w:r>
    </w:p>
    <w:p w14:paraId="34E89A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10.1.3 管控原则</w:t>
      </w:r>
    </w:p>
    <w:p w14:paraId="219DE4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坚持</w:t>
      </w:r>
      <w:r>
        <w:rPr>
          <w:rStyle w:val="10"/>
          <w:rFonts w:ascii="宋体" w:hAnsi="宋体" w:eastAsia="宋体" w:cs="宋体"/>
          <w:b/>
          <w:color w:val="1F2329"/>
          <w:kern w:val="0"/>
          <w:sz w:val="19"/>
          <w:szCs w:val="19"/>
          <w:lang w:val="en-US" w:eastAsia="zh-CN" w:bidi="ar"/>
        </w:rPr>
        <w:t>事前预防为主、事中动态管控、事后快速补救、责任闭环管理</w:t>
      </w:r>
      <w:r>
        <w:rPr>
          <w:rFonts w:ascii="宋体" w:hAnsi="宋体" w:eastAsia="宋体" w:cs="宋体"/>
          <w:color w:val="1F2329"/>
          <w:kern w:val="0"/>
          <w:sz w:val="19"/>
          <w:szCs w:val="19"/>
          <w:lang w:val="en-US" w:eastAsia="zh-CN" w:bidi="ar"/>
        </w:rPr>
        <w:t>的核心原则，建立双周风险复盘、月度台账更新机制，所有风险明确唯一责任人，确保管控动作落地无死角。</w:t>
      </w:r>
    </w:p>
    <w:p w14:paraId="196F38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10.2 合规风险（红旅赛道核心红线，高优先级管控）</w:t>
      </w:r>
    </w:p>
    <w:p w14:paraId="788ADC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10.2.1 红色内容表述不当</w:t>
      </w:r>
    </w:p>
    <w:p w14:paraId="5D2CF722">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风险点：红色史实表述错误、红色精神娱乐化解读、政治导向偏差</w:t>
      </w:r>
    </w:p>
    <w:p w14:paraId="0E7F3EBC">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发生概率：中风险</w:t>
      </w:r>
    </w:p>
    <w:p w14:paraId="67D7F600">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影响程度：高风险影响，触碰红旅赛道合规红线，直接导致赛事一票否决</w:t>
      </w:r>
    </w:p>
    <w:p w14:paraId="32AAD76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应对策略：事前预防：制定《红色内容三级审核规范》，所有宣讲稿、产品文案、宣传内容，先由 2 名马院专业成员交叉初审（核对史实准确性），再由马院指导导师复审（把关政治导向），最终由东固平民银行旧址管委会终审盖章，方可对外发布；事中管控：建立内容发布台账，所有内容留存完整审核记录，发布后 24 小时内监测全网舆情，发现争议立即下架；事后补救：若出现表述偏差，第一时间发布官方更正声明，对相关内容重新完成全流程审核，对责任人开展专项合规培训，同步向管委会、指导导师与大赛组委会报备。</w:t>
      </w:r>
    </w:p>
    <w:p w14:paraId="0A37B368">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第一责任人：朱昊（红色实践组组长）+ 马院指导导师</w:t>
      </w:r>
    </w:p>
    <w:p w14:paraId="44D074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10.2.2 公益资金管理不合规</w:t>
      </w:r>
    </w:p>
    <w:p w14:paraId="5C59C736">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风险点：资金挪用、超范围支出、公示不及时、账务核算不规范</w:t>
      </w:r>
    </w:p>
    <w:p w14:paraId="5F63CB7B">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35889828">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影响程度：高风险影响，直接否定项目公益属性，导致赛事淘汰</w:t>
      </w:r>
    </w:p>
    <w:p w14:paraId="1B2700B3">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应对策略：事前预防：严格遵循《民间非营利组织会计制度》，资金全额挂靠校团委公益对公账户，单独建账、独立核算；严格执行会计、出纳岗位完全分离，制定《资金使用负面清单》，明确 12 项禁止行为（含团队分红、个人补贴、非公益支出等）；事中管控：严格执行 “经办人申请→财务岗复核→项目负责人审批→指导导师签字” 四级审批流程，单笔 1000 元以上支出必须经指导导师签字确认；每月 5 日前全量公示上月收支明细，接受四方监督委员会核查；事后补救：若出现不合规支出，第一时间全额追回资金，对相关责任人严肃问责，同步向校团委、大赛组委会报备，优化财务管控制度，邀请会计学院导师开展专项合规培训。</w:t>
      </w:r>
    </w:p>
    <w:p w14:paraId="045FD313">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第一责任人：王欣婷（财务负责人）+ 会计学院指导导师</w:t>
      </w:r>
    </w:p>
    <w:p w14:paraId="3AA474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10.2.3 志愿服务记录违规</w:t>
      </w:r>
    </w:p>
    <w:p w14:paraId="3279A0EF">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风险点：志愿时长虚标、打卡凑时长、时长违规变现，触碰国家级志愿服务合规红线</w:t>
      </w:r>
    </w:p>
    <w:p w14:paraId="7ADDE52B">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4D85CE99">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影响程度：高风险影响，直接取消赛事参赛资格，影响学校志愿服务资质</w:t>
      </w:r>
    </w:p>
    <w:p w14:paraId="62443F2A">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应对策略：事前预防：严格遵循《中国注册志愿者管理办法》，制定《志愿服务时长认证规范》，明确</w:t>
      </w:r>
      <w:r>
        <w:rPr>
          <w:rStyle w:val="10"/>
          <w:b/>
          <w:color w:val="1F2329"/>
          <w:sz w:val="19"/>
          <w:szCs w:val="19"/>
        </w:rPr>
        <w:t>仅当服务成果经服务对象签字确认后，方可认证对应时长</w:t>
      </w:r>
      <w:r>
        <w:rPr>
          <w:color w:val="1F2329"/>
          <w:sz w:val="19"/>
          <w:szCs w:val="19"/>
        </w:rPr>
        <w:t>，杜绝无成果的 “无效时长”；事中管控：时长认证实行 “服务对象签字确认→组长审核→校团委终审” 三级认证，每一笔时长都对应可溯源的服务成果，每月公示志愿时长明细，接受全体志愿者与社会监督；事后补救：若出现违规时长记录，立即清零整改，取消相关人员志愿认证资格，同步向校团委报备，完善时长认证管控机制。</w:t>
      </w:r>
    </w:p>
    <w:p w14:paraId="5E194E25">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第一责任人：艾祖昌（项目总负责人）+ 校团委对接老师</w:t>
      </w:r>
    </w:p>
    <w:p w14:paraId="46DEA1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10.3 运营风险（项目落地核心风险，中优先级管控）</w:t>
      </w:r>
    </w:p>
    <w:p w14:paraId="1D48A01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10.3.1 农户合作不稳定</w:t>
      </w:r>
    </w:p>
    <w:p w14:paraId="36AD472F">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风险点：农户供货中断、不配合专业赋能、单方面终止合作</w:t>
      </w:r>
    </w:p>
    <w:p w14:paraId="4909E7B8">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发生概率：中风险</w:t>
      </w:r>
    </w:p>
    <w:p w14:paraId="3693AF6A">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影响程度：中风险影响，导致供应链断裂、助农增收目标落空</w:t>
      </w:r>
    </w:p>
    <w:p w14:paraId="7B004987">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应对策略：事前预防：与核心农户签订 1 年以上正式《赋能合作与供货协议》，明确双方权责、供货标准、赋能内容与违约条款；提前锁定 3 户备用种植农户，签订意向合作协议，保障供应链冗余；事中管控：每周与合作农户线上沟通 1 次，每月上门开展 1 次现场赋能，及时解决农户经营难题，建立 “增收超额激励机制”，提升农户配合度与粘性；事后补救：若出现农户合作终止，24 小时内启动备用农户供应链，同步安排专人对接原农户协商解决矛盾，保障助农服务与产品供应不中断。</w:t>
      </w:r>
    </w:p>
    <w:p w14:paraId="7960F725">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第一责任人：谢昱哲（供应链负责人）</w:t>
      </w:r>
    </w:p>
    <w:p w14:paraId="222200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10.3.2 志愿者参与度下降</w:t>
      </w:r>
    </w:p>
    <w:p w14:paraId="35976F1E">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风险点：志愿者积极性不足、人员流失、服务质量下降</w:t>
      </w:r>
    </w:p>
    <w:p w14:paraId="2F04803A">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发生概率：中风险</w:t>
      </w:r>
    </w:p>
    <w:p w14:paraId="6E179503">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影响程度：中风险影响，导致专业服务落地受阻、青年成长目标落空</w:t>
      </w:r>
    </w:p>
    <w:p w14:paraId="3923E4FA">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应对策略：事前预防：建立 “成果确权 + 三方认证 + 二课学分 + 评优推荐” 四维激励体系，志愿者每一项服务成果都有专属署名确权，完成服务可获得三方联合认证证书，对接学校第二课堂学分，优秀志愿者优先推荐校级、省级评优；事中管控：每月开展 1 次志愿者技能培训与团建，为每位志愿者建立三维成长档案，及时解决服务中的难题，设置月度优秀志愿者表彰，提升归属感；事后补救：若出现志愿者流失，立即启动预备志愿者梯队补位，同步开展一对一访谈了解流失原因，优化激励机制与服务流程。</w:t>
      </w:r>
    </w:p>
    <w:p w14:paraId="0CAA1A2D">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第一责任人：艾祖昌（项目总负责人）</w:t>
      </w:r>
    </w:p>
    <w:p w14:paraId="5A502F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10.3.3 小程序技术故障</w:t>
      </w:r>
    </w:p>
    <w:p w14:paraId="70129394">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风险点：系统崩溃、数据泄露、溯源 / 确权核心功能失效</w:t>
      </w:r>
    </w:p>
    <w:p w14:paraId="24D91A88">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3D8294A9">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影响程度：中风险影响，导致成果确权、扫码追溯功能瘫痪，影响赛事成果展示</w:t>
      </w:r>
    </w:p>
    <w:p w14:paraId="5D526681">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应对策略：事前预防：选用高稳定云服务器，上线前完成 3 轮压力测试，每月开展 1 次系统安全巡检与全量数据备份；制定《系统运维应急预案》，明确故障分级与处理流程；事中管控：设置 7*24 小时技术值守，出现故障 1 小时内响应，一般故障 24 小时内修复，重大故障 72 小时内完成应急修复与数据恢复，同步在官方渠道发布公告；事后补救：故障修复后，全面复盘故障原因，优化系统架构，对相关功能升级迭代，避免同类问题再次发生。</w:t>
      </w:r>
    </w:p>
    <w:p w14:paraId="4CB8B1F2">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第一责任人：小 A（技术开发组组长）</w:t>
      </w:r>
    </w:p>
    <w:p w14:paraId="2DF8FD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10.3.4 物流损耗过高</w:t>
      </w:r>
    </w:p>
    <w:p w14:paraId="6B895765">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风险点：运输坏果率超标、售后成本超支、消费者体验下降</w:t>
      </w:r>
    </w:p>
    <w:p w14:paraId="7B1A5EFC">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发生概率：中风险</w:t>
      </w:r>
    </w:p>
    <w:p w14:paraId="649FAC8B">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影响程度：低风险影响，仅增加运营成本，不影响核心公益目标</w:t>
      </w:r>
    </w:p>
    <w:p w14:paraId="50B3E522">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应对策略：事前预防：与中通、圆通签订公益助农专属物流协议，约定坏果赔付标准与时效要求；制定标准化果品分拣、防震包装规范，从源头降低运输损耗；事中管控：每批次果品出库前完成 30% 抽检，建立物流轨迹跟踪台账，对超时、异常快递及时跟进；出现坏果 24 小时内完成赔付，不转嫁农户与消费者；事后补救：若损耗率超过 3% 阈值，立即复盘原因，优化包装方案或更换物流合作方，对超出约定的损耗，由物流合作方承担赔付责任，严控售后成本。</w:t>
      </w:r>
    </w:p>
    <w:p w14:paraId="597798E3">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第一责任人：冷祥琨（电商运营负责人）</w:t>
      </w:r>
    </w:p>
    <w:p w14:paraId="54CCE1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10.4 财务风险（公益项目可持续核心风险，中优先级管控）</w:t>
      </w:r>
    </w:p>
    <w:p w14:paraId="787406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10.4.1 资金不足风险</w:t>
      </w:r>
    </w:p>
    <w:p w14:paraId="43D1850D">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风险点：补贴申请失败、运营资金出现缺口</w:t>
      </w:r>
    </w:p>
    <w:p w14:paraId="5A486AB5">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发生概率：中风险</w:t>
      </w:r>
    </w:p>
    <w:p w14:paraId="388183C8">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影响程度：中风险影响，导致项目推进受阻、核心目标无法落地</w:t>
      </w:r>
    </w:p>
    <w:p w14:paraId="349FB40A">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应对策略：事前预防：多渠道申请合规资金，同步申报江财公益创业扶持资金、吉安市红旅专项补贴、江西省大学生志愿服务专项补贴，提前 3 个月完成申报材料准备；严格执行预算总额管控，非必要支出零列支，预留 5000 元应急备用金；事中管控：每月复盘资金使用情况，对超预算支出提前预警，优化资金分配，优先保障农户赋能、红色传承等核心公益支出；事后补救：若出现资金缺口，第一时间申请校团委应急扶持资金，同步拓展政企公益合作争取合规捐赠，严控非核心支出，保障项目正常运营。</w:t>
      </w:r>
    </w:p>
    <w:p w14:paraId="23AA1AD5">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第一责任人：王欣婷（财务负责人）</w:t>
      </w:r>
    </w:p>
    <w:p w14:paraId="473D03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10.4.2 盈利不及预期风险</w:t>
      </w:r>
    </w:p>
    <w:p w14:paraId="78FAC9AF">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风险点：销售额未达标、佣金收入不足，自我造血能力不及预期</w:t>
      </w:r>
    </w:p>
    <w:p w14:paraId="7EAE78D4">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发生概率：中风险</w:t>
      </w:r>
    </w:p>
    <w:p w14:paraId="17AEF92A">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影响程度：中风险影响，导致项目对补贴依赖度提升，可持续性下降</w:t>
      </w:r>
    </w:p>
    <w:p w14:paraId="21B4F96A">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应对策略：事前预防：制定高校市场、红旅市场、政企采购三大渠道同步推进的销售计划，提前对接 3 家政企单位、5 所高校锁定意向采购订单；优化产品结构，推出高适配性的公益定制礼盒，提升产品溢价能力；事中管控：每月复盘销售数据，对表现不佳的渠道及时调整运营策略，加大私域流量运营与政企对接力度，保障销售目标达成；事后补救：若销售额不及预期，在 8% 的合规上限内调整佣金计提比例，同步压缩非必要运维支出，保障核心公益活动落地，绝不触碰盈利红线。</w:t>
      </w:r>
    </w:p>
    <w:p w14:paraId="776FF3CB">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第一责任人：朱悦菡（品牌与渠道负责人）、冷祥琨</w:t>
      </w:r>
    </w:p>
    <w:p w14:paraId="52A3B0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10.4.3 资金使用风险</w:t>
      </w:r>
    </w:p>
    <w:p w14:paraId="6E78D80C">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风险点：无预算支出、超预算支出、资金使用与公益目标不符</w:t>
      </w:r>
    </w:p>
    <w:p w14:paraId="18CE2F10">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0D8CC532">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影响程度：中风险影响，导致资金管控失效、公益属性受质疑</w:t>
      </w:r>
    </w:p>
    <w:p w14:paraId="1C4607E7">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应对策略：事前预防：制定《预算执行管理办法》，明确各科目预算额度，严格执行 “无预算不支出” 原则；建立支出负面清单，严禁超范围、超标准支出；事中管控：每笔支出必须对应预算科目，四级审批流程缺一不可；每月开展预算执行复盘，对超支科目及时预警管控；事后补救：若出现无预算、超预算支出，立即暂停该科目所有支出，复盘原因并对相关责任人问责，调整后续预算分配，同步向四方监督委员会报备。</w:t>
      </w:r>
    </w:p>
    <w:p w14:paraId="63B05765">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第一责任人：王欣婷（财务负责人）</w:t>
      </w:r>
    </w:p>
    <w:p w14:paraId="1CFFBE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10.5 竞争风险（赛事核心竞争力风险，中优先级管控）</w:t>
      </w:r>
    </w:p>
    <w:p w14:paraId="3D5721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10.5.1 同类项目模仿风险</w:t>
      </w:r>
    </w:p>
    <w:p w14:paraId="564ECAB0">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风险点：项目模式被抄袭、同质化竞争加剧，核心优势弱化</w:t>
      </w:r>
    </w:p>
    <w:p w14:paraId="0CA432D0">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发生概率：高风险</w:t>
      </w:r>
    </w:p>
    <w:p w14:paraId="468FE0FC">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影响程度：中风险影响，导致项目赛事差异化优势下降</w:t>
      </w:r>
    </w:p>
    <w:p w14:paraId="40CBA640">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应对策略：事前预防：加快知识产权全链条布局，3 个月内完成 “东固红银” 商标注册申请，6 个月内完成 1 项软件著作权、2 项外观设计专利申请；与东固平民银行旧址管委会、富田镇政府签订排他性合作协议，筑牢独家 IP 与资源壁垒；事中管控：每月监测同类项目动态，持续优化项目模式与服务体系，不断深化落地成果，形成 “独家 IP + 专业壁垒 + 落地成果” 的三重护城河，拉开与模仿项目的差距；事后补救：若出现恶意抄袭，立即发送知识产权维权函，同步向大赛组委会、合作单位报备，公开项目独家授权与知识产权证明，维护项目核心权益。</w:t>
      </w:r>
    </w:p>
    <w:p w14:paraId="27CCDAF3">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第一责任人：艾祖昌、小 D（法务负责人）</w:t>
      </w:r>
    </w:p>
    <w:p w14:paraId="0609F9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10.5.2 大型平台降维打击风险</w:t>
      </w:r>
    </w:p>
    <w:p w14:paraId="692780B2">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风险点：大型电商平台低价助农挤压、流量垄断，公域销售渠道受阻</w:t>
      </w:r>
    </w:p>
    <w:p w14:paraId="313668D5">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7B9BB0EF">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影响程度：低风险影响，仅影响公域销售，不改变项目核心定位</w:t>
      </w:r>
    </w:p>
    <w:p w14:paraId="0C44FB28">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应对策略：事前预防：明确差异化定位，聚焦 “红色金融独家 IP + 财经专业深度赋能 + 纯公益属性”，避开与大型平台的流量、价格竞争，深耕高校、政企私域渠道；事中管控：与江西本地电商平台、助农协会达成独家合作，搭建本地化私域流量池，强化与合作农户、红色旧址的深度绑定，形成平台无法复刻的本地化资源壁垒；事后补救：若出现平台低价挤压，立即调整产品结构，主打定制化公益礼盒，强化红色 IP 与公益属性的差异化卖点，拓展政企长期采购订单，降低对公域流量的依赖。</w:t>
      </w:r>
    </w:p>
    <w:p w14:paraId="1EF681C8">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第一责任人：冷祥琨、朱悦菡</w:t>
      </w:r>
    </w:p>
    <w:p w14:paraId="49A4A7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10.6 红旅实践专属风险（赛道独有风险，高优先级管控）</w:t>
      </w:r>
    </w:p>
    <w:p w14:paraId="065EFD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10.6.1 乡村实践安全风险</w:t>
      </w:r>
    </w:p>
    <w:p w14:paraId="04D3AD10">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风险点：下乡实践交通意外、人身安全、突发疾病等安全事故</w:t>
      </w:r>
    </w:p>
    <w:p w14:paraId="5B6B4EF0">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2DD1F9C6">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影响程度：高风险影响，直接导致项目暂停，引发安全责任事故</w:t>
      </w:r>
    </w:p>
    <w:p w14:paraId="39BC93D9">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应对策略：事前预防：制定《乡村实践安全管理细则》，所有下乡实践前必须提前踩点，确认路线、场地安全，向校团委、镇政府报备行程；全员购买短期人身意外险，开展行前安全培训，明确 “禁止单独行动、禁止夜间外出” 等纪律要求；事中管控：每次下乡实践安排 1 名专职安全负责人，全程管控行程，每日向校团委报备人员安全情况；随车配备应急医疗包，提前对接当地卫生院应急联系方式；事后补救：若出现安全意外，第一时间开展应急处置，联系医疗、公安等部门，同步向校团委、学生家长报备，后续完善安全管控细则，杜绝同类风险。</w:t>
      </w:r>
    </w:p>
    <w:p w14:paraId="232C1586">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第一责任人：谢昱哲、艾祖昌</w:t>
      </w:r>
    </w:p>
    <w:p w14:paraId="1A16F2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10.6.2 红色宣讲现场风险</w:t>
      </w:r>
    </w:p>
    <w:p w14:paraId="5DD3D275">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风险点：宣讲内容引发争议、现场秩序混乱、设备故障导致活动中断</w:t>
      </w:r>
    </w:p>
    <w:p w14:paraId="21BB6AF6">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70AC2ABB">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影响程度：中风险影响，引发舆情风险，影响红色传承成效</w:t>
      </w:r>
    </w:p>
    <w:p w14:paraId="247B9127">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应对策略：事前预防：宣讲内容必须提前完成三级审核，确保史实准确、导向正确；提前对接宣讲场地管理方，确认场地容量、设备情况，制定现场秩序管控方案，安排 2 名专职控场人员；事中管控：宣讲前完成 2 轮设备调试，现场严格控制参与人数，落实安全管控；若出现内容争议，立即暂停相关内容，由现场负责人做好合规解释引导，避免舆情扩散；事后补救：若出现现场舆情，第一时间发布官方说明，同步向管委会、指导导师报备，对相关内容重新审核，对宣讲人员开展专项培训，完善内容审核机制。</w:t>
      </w:r>
    </w:p>
    <w:p w14:paraId="26545012">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第一责任人：朱昊（红色实践组组长）</w:t>
      </w:r>
    </w:p>
    <w:p w14:paraId="61E00E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10.6.3 红色资源授权风险</w:t>
      </w:r>
    </w:p>
    <w:p w14:paraId="6B910070">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风险点：IP 授权终止、使用权限受限，项目核心壁垒失效</w:t>
      </w:r>
    </w:p>
    <w:p w14:paraId="50020A29">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719B1F62">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影响程度：高风险影响，直接导致项目差异化优势消失，不符合红旅赛道定位</w:t>
      </w:r>
    </w:p>
    <w:p w14:paraId="4A27032B">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应对策略：事前预防：与东固平民银行旧址管委会、富田镇人民政府签订 1 年以上正式《IP 授权与共建合作协议》，明确 IP 使用范围、权限、合作期限，约定排他性条款，保障项目独家使用权；事中管控：每月与管委会开展 1 次共建对接，及时汇报红色传承落地成果，深化红色研学、史料数字化等共建内容，严格在授权范围内使用 IP 元素，绝不超范围使用；事后补救：若出现授权受限，第一时间与管委会沟通协商，调整 IP 使用方案，同步深化共建合作争取长期授权，保障项目核心 IP 壁垒不失效。</w:t>
      </w:r>
    </w:p>
    <w:p w14:paraId="2242F1FF">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第一责任人：谢昱哲、艾祖昌</w:t>
      </w:r>
    </w:p>
    <w:p w14:paraId="7CD1F0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10.7 团队风险（项目执行基础风险，中优先级管控）</w:t>
      </w:r>
    </w:p>
    <w:p w14:paraId="3F51B1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10.7.1 核心成员流失风险</w:t>
      </w:r>
    </w:p>
    <w:p w14:paraId="59B3F542">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风险点：核心成员因学业、实习、升学等原因退出，项目执行断层</w:t>
      </w:r>
    </w:p>
    <w:p w14:paraId="3F06F5CF">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发生概率：中风险</w:t>
      </w:r>
    </w:p>
    <w:p w14:paraId="7999F206">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影响程度：中风险影响，导致项目核心模块推进受阻</w:t>
      </w:r>
    </w:p>
    <w:p w14:paraId="51D2035E">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应对策略：事前预防：核心岗位全部实行 AB 角补位制度，每个核心模块设置 1 名主负责人 + 1 名备用负责人，确保核心工作无断层；建立项目 “老带新” 梯队培养机制，提前储备核心岗位后备人才；事中管控：每月开展 1 次核心团队复盘会，及时解决成员遇到的学业、执行难题，建立合理的任务分配机制，平衡学业与项目工作；核心成果优先保障成员评优、保研、升学需求，提升团队粘性；事后补救：若出现核心成员流失，立即启动 AB 角补位，由备用负责人承接相关工作，同步开展后备人才培养，确保项目推进不受影响。</w:t>
      </w:r>
    </w:p>
    <w:p w14:paraId="34FEB052">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第一责任人：艾祖昌（项目总负责人）</w:t>
      </w:r>
    </w:p>
    <w:p w14:paraId="62E562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10.7.2 团队分工不清风险</w:t>
      </w:r>
    </w:p>
    <w:p w14:paraId="2A478F79">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风险点：岗位职责模糊、工作交叉推诿、执行效率低下</w:t>
      </w:r>
    </w:p>
    <w:p w14:paraId="7B1B85D9">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发生概率：低风险</w:t>
      </w:r>
    </w:p>
    <w:p w14:paraId="0A00E529">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影响程度：低风险影响，仅影响项目推进效率</w:t>
      </w:r>
    </w:p>
    <w:p w14:paraId="28DCDF38">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应对策略：事前预防：制定《项目组织架构与岗位职责说明书》，明确 4 个专项工作组、13 名核心成员的具体权责、考核标准，实行组长负责制，各组权责清晰、无交叉、无盲区；事中管控：实行双周工作推进会制度，各组汇报工作进展，明确下一阶段工作任务，对交叉工作明确唯一牵头人，避免推诿扯皮；建立工作成果考核机制，与评优推荐、核心成果署名挂钩；事后补救：若出现分工不清、执行推诿，立即重新梳理岗位职责，明确工作牵头人，对相关责任人进行约谈，优化团队管理机制，确保项目高效推进。</w:t>
      </w:r>
    </w:p>
    <w:p w14:paraId="3717ADE8">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第一责任人：艾祖昌（项目总负责人）</w:t>
      </w:r>
    </w:p>
    <w:p w14:paraId="0FB93B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10.8 风险优先级排序</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744"/>
        <w:gridCol w:w="899"/>
        <w:gridCol w:w="1068"/>
        <w:gridCol w:w="2276"/>
        <w:gridCol w:w="1258"/>
        <w:gridCol w:w="2121"/>
      </w:tblGrid>
      <w:tr w14:paraId="228B5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50C23E02">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优先级</w:t>
            </w:r>
          </w:p>
        </w:tc>
        <w:tc>
          <w:tcPr>
            <w:tcW w:w="0" w:type="auto"/>
            <w:shd w:val="clear" w:color="auto" w:fill="auto"/>
            <w:vAlign w:val="center"/>
          </w:tcPr>
          <w:p w14:paraId="6109CCEE">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风险等级</w:t>
            </w:r>
          </w:p>
        </w:tc>
        <w:tc>
          <w:tcPr>
            <w:tcW w:w="0" w:type="auto"/>
            <w:shd w:val="clear" w:color="auto" w:fill="auto"/>
            <w:vAlign w:val="center"/>
          </w:tcPr>
          <w:p w14:paraId="61BBA549">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风险类别</w:t>
            </w:r>
          </w:p>
        </w:tc>
        <w:tc>
          <w:tcPr>
            <w:tcW w:w="0" w:type="auto"/>
            <w:shd w:val="clear" w:color="auto" w:fill="auto"/>
            <w:vAlign w:val="center"/>
          </w:tcPr>
          <w:p w14:paraId="1BD344ED">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具体风险点</w:t>
            </w:r>
          </w:p>
        </w:tc>
        <w:tc>
          <w:tcPr>
            <w:tcW w:w="0" w:type="auto"/>
            <w:shd w:val="clear" w:color="auto" w:fill="auto"/>
            <w:vAlign w:val="center"/>
          </w:tcPr>
          <w:p w14:paraId="44AD265B">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第一责任人</w:t>
            </w:r>
          </w:p>
        </w:tc>
        <w:tc>
          <w:tcPr>
            <w:tcW w:w="0" w:type="auto"/>
            <w:shd w:val="clear" w:color="auto" w:fill="auto"/>
            <w:vAlign w:val="center"/>
          </w:tcPr>
          <w:p w14:paraId="3D8ACDAC">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管控时限</w:t>
            </w:r>
          </w:p>
        </w:tc>
      </w:tr>
      <w:tr w14:paraId="6E9EF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D8AB7A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高优先级</w:t>
            </w:r>
          </w:p>
        </w:tc>
        <w:tc>
          <w:tcPr>
            <w:tcW w:w="0" w:type="auto"/>
            <w:shd w:val="clear" w:color="auto" w:fill="auto"/>
            <w:vAlign w:val="center"/>
          </w:tcPr>
          <w:p w14:paraId="332B1C2F">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高风险影响</w:t>
            </w:r>
          </w:p>
        </w:tc>
        <w:tc>
          <w:tcPr>
            <w:tcW w:w="0" w:type="auto"/>
            <w:shd w:val="clear" w:color="auto" w:fill="auto"/>
            <w:vAlign w:val="center"/>
          </w:tcPr>
          <w:p w14:paraId="0EFECB4B">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合规风险</w:t>
            </w:r>
          </w:p>
        </w:tc>
        <w:tc>
          <w:tcPr>
            <w:tcW w:w="0" w:type="auto"/>
            <w:shd w:val="clear" w:color="auto" w:fill="auto"/>
            <w:vAlign w:val="center"/>
          </w:tcPr>
          <w:p w14:paraId="343D277B">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红色内容表述不当风险</w:t>
            </w:r>
          </w:p>
        </w:tc>
        <w:tc>
          <w:tcPr>
            <w:tcW w:w="0" w:type="auto"/>
            <w:shd w:val="clear" w:color="auto" w:fill="auto"/>
            <w:vAlign w:val="center"/>
          </w:tcPr>
          <w:p w14:paraId="3F4DD9C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朱昊</w:t>
            </w:r>
          </w:p>
        </w:tc>
        <w:tc>
          <w:tcPr>
            <w:tcW w:w="0" w:type="auto"/>
            <w:shd w:val="clear" w:color="auto" w:fill="auto"/>
            <w:vAlign w:val="center"/>
          </w:tcPr>
          <w:p w14:paraId="499BEE1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全程管控，事前 100% 审核</w:t>
            </w:r>
          </w:p>
        </w:tc>
      </w:tr>
      <w:tr w14:paraId="3610F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A3572F8">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高优先级</w:t>
            </w:r>
          </w:p>
        </w:tc>
        <w:tc>
          <w:tcPr>
            <w:tcW w:w="0" w:type="auto"/>
            <w:shd w:val="clear" w:color="auto" w:fill="auto"/>
            <w:vAlign w:val="center"/>
          </w:tcPr>
          <w:p w14:paraId="7E666A6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高风险影响</w:t>
            </w:r>
          </w:p>
        </w:tc>
        <w:tc>
          <w:tcPr>
            <w:tcW w:w="0" w:type="auto"/>
            <w:shd w:val="clear" w:color="auto" w:fill="auto"/>
            <w:vAlign w:val="center"/>
          </w:tcPr>
          <w:p w14:paraId="7C7F4E9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红旅专属风险</w:t>
            </w:r>
          </w:p>
        </w:tc>
        <w:tc>
          <w:tcPr>
            <w:tcW w:w="0" w:type="auto"/>
            <w:shd w:val="clear" w:color="auto" w:fill="auto"/>
            <w:vAlign w:val="center"/>
          </w:tcPr>
          <w:p w14:paraId="1AFC4C6B">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乡村实践安全风险</w:t>
            </w:r>
          </w:p>
        </w:tc>
        <w:tc>
          <w:tcPr>
            <w:tcW w:w="0" w:type="auto"/>
            <w:shd w:val="clear" w:color="auto" w:fill="auto"/>
            <w:vAlign w:val="center"/>
          </w:tcPr>
          <w:p w14:paraId="6A22CCD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谢昱哲、艾祖昌</w:t>
            </w:r>
          </w:p>
        </w:tc>
        <w:tc>
          <w:tcPr>
            <w:tcW w:w="0" w:type="auto"/>
            <w:shd w:val="clear" w:color="auto" w:fill="auto"/>
            <w:vAlign w:val="center"/>
          </w:tcPr>
          <w:p w14:paraId="0EBAE04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每次实践前完成全流程管控</w:t>
            </w:r>
          </w:p>
        </w:tc>
      </w:tr>
      <w:tr w14:paraId="5C2A3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ADBA84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高优先级</w:t>
            </w:r>
          </w:p>
        </w:tc>
        <w:tc>
          <w:tcPr>
            <w:tcW w:w="0" w:type="auto"/>
            <w:shd w:val="clear" w:color="auto" w:fill="auto"/>
            <w:vAlign w:val="center"/>
          </w:tcPr>
          <w:p w14:paraId="43ED8F9F">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高风险影响</w:t>
            </w:r>
          </w:p>
        </w:tc>
        <w:tc>
          <w:tcPr>
            <w:tcW w:w="0" w:type="auto"/>
            <w:shd w:val="clear" w:color="auto" w:fill="auto"/>
            <w:vAlign w:val="center"/>
          </w:tcPr>
          <w:p w14:paraId="37CE935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合规风险</w:t>
            </w:r>
          </w:p>
        </w:tc>
        <w:tc>
          <w:tcPr>
            <w:tcW w:w="0" w:type="auto"/>
            <w:shd w:val="clear" w:color="auto" w:fill="auto"/>
            <w:vAlign w:val="center"/>
          </w:tcPr>
          <w:p w14:paraId="699E036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公益资金管理不合规风险</w:t>
            </w:r>
          </w:p>
        </w:tc>
        <w:tc>
          <w:tcPr>
            <w:tcW w:w="0" w:type="auto"/>
            <w:shd w:val="clear" w:color="auto" w:fill="auto"/>
            <w:vAlign w:val="center"/>
          </w:tcPr>
          <w:p w14:paraId="0A4210F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王欣婷</w:t>
            </w:r>
          </w:p>
        </w:tc>
        <w:tc>
          <w:tcPr>
            <w:tcW w:w="0" w:type="auto"/>
            <w:shd w:val="clear" w:color="auto" w:fill="auto"/>
            <w:vAlign w:val="center"/>
          </w:tcPr>
          <w:p w14:paraId="502ACFE8">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全程管控，月度复盘</w:t>
            </w:r>
          </w:p>
        </w:tc>
      </w:tr>
      <w:tr w14:paraId="1CA3CC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6B62C51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高优先级</w:t>
            </w:r>
          </w:p>
        </w:tc>
        <w:tc>
          <w:tcPr>
            <w:tcW w:w="0" w:type="auto"/>
            <w:shd w:val="clear" w:color="auto" w:fill="auto"/>
            <w:vAlign w:val="center"/>
          </w:tcPr>
          <w:p w14:paraId="2DEB8C1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高发生概率</w:t>
            </w:r>
          </w:p>
        </w:tc>
        <w:tc>
          <w:tcPr>
            <w:tcW w:w="0" w:type="auto"/>
            <w:shd w:val="clear" w:color="auto" w:fill="auto"/>
            <w:vAlign w:val="center"/>
          </w:tcPr>
          <w:p w14:paraId="727C39C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竞争风险</w:t>
            </w:r>
          </w:p>
        </w:tc>
        <w:tc>
          <w:tcPr>
            <w:tcW w:w="0" w:type="auto"/>
            <w:shd w:val="clear" w:color="auto" w:fill="auto"/>
            <w:vAlign w:val="center"/>
          </w:tcPr>
          <w:p w14:paraId="744C366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同类项目模仿风险</w:t>
            </w:r>
          </w:p>
        </w:tc>
        <w:tc>
          <w:tcPr>
            <w:tcW w:w="0" w:type="auto"/>
            <w:shd w:val="clear" w:color="auto" w:fill="auto"/>
            <w:vAlign w:val="center"/>
          </w:tcPr>
          <w:p w14:paraId="3F7F575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艾祖昌、小 D</w:t>
            </w:r>
          </w:p>
        </w:tc>
        <w:tc>
          <w:tcPr>
            <w:tcW w:w="0" w:type="auto"/>
            <w:shd w:val="clear" w:color="auto" w:fill="auto"/>
            <w:vAlign w:val="center"/>
          </w:tcPr>
          <w:p w14:paraId="511B71C1">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全程管控，月度更新壁垒</w:t>
            </w:r>
          </w:p>
        </w:tc>
      </w:tr>
      <w:tr w14:paraId="76BEE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AE572B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中优先级</w:t>
            </w:r>
          </w:p>
        </w:tc>
        <w:tc>
          <w:tcPr>
            <w:tcW w:w="0" w:type="auto"/>
            <w:shd w:val="clear" w:color="auto" w:fill="auto"/>
            <w:vAlign w:val="center"/>
          </w:tcPr>
          <w:p w14:paraId="055B4E1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中风险</w:t>
            </w:r>
          </w:p>
        </w:tc>
        <w:tc>
          <w:tcPr>
            <w:tcW w:w="0" w:type="auto"/>
            <w:shd w:val="clear" w:color="auto" w:fill="auto"/>
            <w:vAlign w:val="center"/>
          </w:tcPr>
          <w:p w14:paraId="77E83DB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运营风险</w:t>
            </w:r>
          </w:p>
        </w:tc>
        <w:tc>
          <w:tcPr>
            <w:tcW w:w="0" w:type="auto"/>
            <w:shd w:val="clear" w:color="auto" w:fill="auto"/>
            <w:vAlign w:val="center"/>
          </w:tcPr>
          <w:p w14:paraId="15DA1AB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农户合作不稳定风险</w:t>
            </w:r>
          </w:p>
        </w:tc>
        <w:tc>
          <w:tcPr>
            <w:tcW w:w="0" w:type="auto"/>
            <w:shd w:val="clear" w:color="auto" w:fill="auto"/>
            <w:vAlign w:val="center"/>
          </w:tcPr>
          <w:p w14:paraId="7FF43F9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谢昱哲</w:t>
            </w:r>
          </w:p>
        </w:tc>
        <w:tc>
          <w:tcPr>
            <w:tcW w:w="0" w:type="auto"/>
            <w:shd w:val="clear" w:color="auto" w:fill="auto"/>
            <w:vAlign w:val="center"/>
          </w:tcPr>
          <w:p w14:paraId="4C5BDEFF">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每周跟进，月度复盘</w:t>
            </w:r>
          </w:p>
        </w:tc>
      </w:tr>
      <w:tr w14:paraId="09836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38CCD5F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中优先级</w:t>
            </w:r>
          </w:p>
        </w:tc>
        <w:tc>
          <w:tcPr>
            <w:tcW w:w="0" w:type="auto"/>
            <w:shd w:val="clear" w:color="auto" w:fill="auto"/>
            <w:vAlign w:val="center"/>
          </w:tcPr>
          <w:p w14:paraId="0B7F53A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中风险</w:t>
            </w:r>
          </w:p>
        </w:tc>
        <w:tc>
          <w:tcPr>
            <w:tcW w:w="0" w:type="auto"/>
            <w:shd w:val="clear" w:color="auto" w:fill="auto"/>
            <w:vAlign w:val="center"/>
          </w:tcPr>
          <w:p w14:paraId="0ECF7AF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运营风险</w:t>
            </w:r>
          </w:p>
        </w:tc>
        <w:tc>
          <w:tcPr>
            <w:tcW w:w="0" w:type="auto"/>
            <w:shd w:val="clear" w:color="auto" w:fill="auto"/>
            <w:vAlign w:val="center"/>
          </w:tcPr>
          <w:p w14:paraId="3E2CDF5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志愿者参与度下降风险</w:t>
            </w:r>
          </w:p>
        </w:tc>
        <w:tc>
          <w:tcPr>
            <w:tcW w:w="0" w:type="auto"/>
            <w:shd w:val="clear" w:color="auto" w:fill="auto"/>
            <w:vAlign w:val="center"/>
          </w:tcPr>
          <w:p w14:paraId="7441A6B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艾祖昌</w:t>
            </w:r>
          </w:p>
        </w:tc>
        <w:tc>
          <w:tcPr>
            <w:tcW w:w="0" w:type="auto"/>
            <w:shd w:val="clear" w:color="auto" w:fill="auto"/>
            <w:vAlign w:val="center"/>
          </w:tcPr>
          <w:p w14:paraId="34C1725C">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每月跟进，季度优化</w:t>
            </w:r>
          </w:p>
        </w:tc>
      </w:tr>
      <w:tr w14:paraId="41F48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7688C328">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中优先级</w:t>
            </w:r>
          </w:p>
        </w:tc>
        <w:tc>
          <w:tcPr>
            <w:tcW w:w="0" w:type="auto"/>
            <w:shd w:val="clear" w:color="auto" w:fill="auto"/>
            <w:vAlign w:val="center"/>
          </w:tcPr>
          <w:p w14:paraId="14A705F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中风险</w:t>
            </w:r>
          </w:p>
        </w:tc>
        <w:tc>
          <w:tcPr>
            <w:tcW w:w="0" w:type="auto"/>
            <w:shd w:val="clear" w:color="auto" w:fill="auto"/>
            <w:vAlign w:val="center"/>
          </w:tcPr>
          <w:p w14:paraId="0319715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财务风险</w:t>
            </w:r>
          </w:p>
        </w:tc>
        <w:tc>
          <w:tcPr>
            <w:tcW w:w="0" w:type="auto"/>
            <w:shd w:val="clear" w:color="auto" w:fill="auto"/>
            <w:vAlign w:val="center"/>
          </w:tcPr>
          <w:p w14:paraId="75050B05">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资金不足、盈利不及预期风险</w:t>
            </w:r>
          </w:p>
        </w:tc>
        <w:tc>
          <w:tcPr>
            <w:tcW w:w="0" w:type="auto"/>
            <w:shd w:val="clear" w:color="auto" w:fill="auto"/>
            <w:vAlign w:val="center"/>
          </w:tcPr>
          <w:p w14:paraId="2B5B73D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王欣婷、朱悦菡</w:t>
            </w:r>
          </w:p>
        </w:tc>
        <w:tc>
          <w:tcPr>
            <w:tcW w:w="0" w:type="auto"/>
            <w:shd w:val="clear" w:color="auto" w:fill="auto"/>
            <w:vAlign w:val="center"/>
          </w:tcPr>
          <w:p w14:paraId="39F3D02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每月复盘，动态调整</w:t>
            </w:r>
          </w:p>
        </w:tc>
      </w:tr>
      <w:tr w14:paraId="408B3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F90E338">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低优先级</w:t>
            </w:r>
          </w:p>
        </w:tc>
        <w:tc>
          <w:tcPr>
            <w:tcW w:w="0" w:type="auto"/>
            <w:shd w:val="clear" w:color="auto" w:fill="auto"/>
            <w:vAlign w:val="center"/>
          </w:tcPr>
          <w:p w14:paraId="02724BDF">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低风险</w:t>
            </w:r>
          </w:p>
        </w:tc>
        <w:tc>
          <w:tcPr>
            <w:tcW w:w="0" w:type="auto"/>
            <w:shd w:val="clear" w:color="auto" w:fill="auto"/>
            <w:vAlign w:val="center"/>
          </w:tcPr>
          <w:p w14:paraId="0CF2AF1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其他风险</w:t>
            </w:r>
          </w:p>
        </w:tc>
        <w:tc>
          <w:tcPr>
            <w:tcW w:w="0" w:type="auto"/>
            <w:shd w:val="clear" w:color="auto" w:fill="auto"/>
            <w:vAlign w:val="center"/>
          </w:tcPr>
          <w:p w14:paraId="3C2D5B5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剩余低概率、低影响风险</w:t>
            </w:r>
          </w:p>
        </w:tc>
        <w:tc>
          <w:tcPr>
            <w:tcW w:w="0" w:type="auto"/>
            <w:shd w:val="clear" w:color="auto" w:fill="auto"/>
            <w:vAlign w:val="center"/>
          </w:tcPr>
          <w:p w14:paraId="1E16C04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对应岗位负责人</w:t>
            </w:r>
          </w:p>
        </w:tc>
        <w:tc>
          <w:tcPr>
            <w:tcW w:w="0" w:type="auto"/>
            <w:shd w:val="clear" w:color="auto" w:fill="auto"/>
            <w:vAlign w:val="center"/>
          </w:tcPr>
          <w:p w14:paraId="6635E1D0">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季度复盘，动态管控</w:t>
            </w:r>
          </w:p>
        </w:tc>
      </w:tr>
    </w:tbl>
    <w:p w14:paraId="40138440">
      <w:pPr>
        <w:keepNext w:val="0"/>
        <w:keepLines w:val="0"/>
        <w:widowControl/>
        <w:suppressLineNumbers w:val="0"/>
        <w:pBdr>
          <w:top w:val="single" w:color="1F2329" w:sz="4" w:space="0"/>
          <w:left w:val="single" w:color="1F2329" w:sz="2" w:space="0"/>
          <w:bottom w:val="single" w:color="1F2329" w:sz="2" w:space="0"/>
          <w:right w:val="single" w:color="1F2329" w:sz="2" w:space="0"/>
        </w:pBdr>
        <w:spacing w:before="0" w:beforeAutospacing="0" w:after="0" w:afterAutospacing="0" w:line="288" w:lineRule="atLeast"/>
        <w:ind w:left="0" w:right="0"/>
        <w:jc w:val="left"/>
        <w:rPr>
          <w:color w:val="1F2329"/>
          <w:sz w:val="19"/>
          <w:szCs w:val="19"/>
        </w:rPr>
      </w:pPr>
      <w:r>
        <w:rPr>
          <w:sz w:val="24"/>
          <w:szCs w:val="24"/>
        </w:rPr>
        <w:pict>
          <v:rect id="_x0000_i1033" o:spt="1" style="height:1.5pt;width:432pt;" fillcolor="#1F2329" filled="t" stroked="f" coordsize="21600,21600" o:hr="t" o:hrstd="t" o:hrnoshade="t" o:hralign="center">
            <v:path/>
            <v:fill on="t" focussize="0,0"/>
            <v:stroke on="f"/>
            <v:imagedata o:title=""/>
            <o:lock v:ext="edit"/>
            <w10:wrap type="none"/>
            <w10:anchorlock/>
          </v:rect>
        </w:pict>
      </w:r>
    </w:p>
    <w:p w14:paraId="201ACE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附录支撑材料</w:t>
      </w:r>
    </w:p>
    <w:p w14:paraId="7E2E330C">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1：项目风险管控全流程手册</w:t>
      </w:r>
    </w:p>
    <w:p w14:paraId="10A4CA86">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2：乡村实践安全应急预案、安全管理细则</w:t>
      </w:r>
    </w:p>
    <w:p w14:paraId="6253E444">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3：红色内容三级审核制度细则</w:t>
      </w:r>
    </w:p>
    <w:p w14:paraId="4A4F7472">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4：公益资金管理办法、预算执行管理办法</w:t>
      </w:r>
    </w:p>
    <w:p w14:paraId="278FEF6B">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5：志愿服务时长认证规范</w:t>
      </w:r>
    </w:p>
    <w:p w14:paraId="286508D7">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jc w:val="left"/>
        <w:rPr>
          <w:color w:val="1F2329"/>
          <w:sz w:val="19"/>
          <w:szCs w:val="19"/>
        </w:rPr>
      </w:pPr>
      <w:r>
        <w:rPr>
          <w:color w:val="1F2329"/>
          <w:sz w:val="19"/>
          <w:szCs w:val="19"/>
        </w:rPr>
        <w:t>附录 6：项目组织架构与岗位职责说明书</w:t>
      </w:r>
    </w:p>
    <w:p w14:paraId="7C7D21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第十一章 社会价值</w:t>
      </w:r>
    </w:p>
    <w:p w14:paraId="5370C2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本项目以 “传承红色金融初心、赋能乡村振兴、培育时代青年” 为核心，形成经济、社会、文化、教育、行业五大维度可量化、可验证、可推广的综合社会价值，所有数据与项目全案落地目标完全统一，无虚构夸大内容。</w:t>
      </w:r>
    </w:p>
    <w:p w14:paraId="750954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11.1 经济价值：赋能乡村振兴，带动农户长效增收</w:t>
      </w:r>
    </w:p>
    <w:p w14:paraId="2A8489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11.1.1 直接增收效益</w:t>
      </w:r>
    </w:p>
    <w:p w14:paraId="76378B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首年聚焦富田镇 3 户核心种植农户，实现户均年增收不低于 3 万元，带动助农总销售额突破 15 万元；三年周期内覆盖吉安 5 个红色名镇 20 户种植农户，实现户均稳定增收 2.5 万元以上，累计助农总销售额突破 100 万元。</w:t>
      </w:r>
    </w:p>
    <w:p w14:paraId="2A8A1A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11.1.2 产业升级价值</w:t>
      </w:r>
    </w:p>
    <w:p w14:paraId="7ADAB2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通过专业定价赋能，帮助农户实现产品溢价 20%-30%，打造红色金融主题文创农产品新品类；以标准化财经助农方案，推动老区特色农业从 “粗放种植” 向 “规范化经营” 升级，助力乡村产业高质量发展。</w:t>
      </w:r>
    </w:p>
    <w:p w14:paraId="0E95FC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11.2 社会价值：搭建城乡互助桥梁，培育全民公益氛围</w:t>
      </w:r>
    </w:p>
    <w:p w14:paraId="6409EC4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11.2.1 城乡资源互通</w:t>
      </w:r>
    </w:p>
    <w:p w14:paraId="59D587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每年组织不少于 12 场乡村实践活动，带动超 100 名高校青年志愿者下沉革命老区，打通高校财经专业资源与老区农户经营需求的精准对接通道，搭建城乡互助长效桥梁。</w:t>
      </w:r>
    </w:p>
    <w:p w14:paraId="310EBE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11.2.2 公益模式创新</w:t>
      </w:r>
    </w:p>
    <w:p w14:paraId="2CB2FB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全国首创 “红色金融 + 财经赋能 + 公益助农” 青年公益模式，通过</w:t>
      </w:r>
      <w:r>
        <w:rPr>
          <w:rStyle w:val="10"/>
          <w:rFonts w:ascii="宋体" w:hAnsi="宋体" w:eastAsia="宋体" w:cs="宋体"/>
          <w:b/>
          <w:color w:val="1F2329"/>
          <w:kern w:val="0"/>
          <w:sz w:val="19"/>
          <w:szCs w:val="19"/>
          <w:lang w:val="en-US" w:eastAsia="zh-CN" w:bidi="ar"/>
        </w:rPr>
        <w:t>成果确权</w:t>
      </w:r>
      <w:r>
        <w:rPr>
          <w:rFonts w:ascii="宋体" w:hAnsi="宋体" w:eastAsia="宋体" w:cs="宋体"/>
          <w:color w:val="1F2329"/>
          <w:kern w:val="0"/>
          <w:sz w:val="19"/>
          <w:szCs w:val="19"/>
          <w:lang w:val="en-US" w:eastAsia="zh-CN" w:bidi="ar"/>
        </w:rPr>
        <w:t>体系破解志愿服务虚化、价值无体现的行业痛点，形成可复制、可推广的大学生公益助农新范式。</w:t>
      </w:r>
    </w:p>
    <w:p w14:paraId="2782DA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11.2.3 基层治理参与</w:t>
      </w:r>
    </w:p>
    <w:p w14:paraId="6C2DC4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与富田镇人民政府共建乡村振兴实践基地，建立校地合作长效机制，通过专业赋能、人才培育、文化传播，助力老区基层治理效能提升，推动乡村全面振兴。</w:t>
      </w:r>
    </w:p>
    <w:p w14:paraId="49EEBA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11.3 文化价值：活化红色资源，实现红色基因青年传承</w:t>
      </w:r>
    </w:p>
    <w:p w14:paraId="5028D74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11.3.1 红色金融活态传承</w:t>
      </w:r>
    </w:p>
    <w:p w14:paraId="420CB2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首年完成 100 个东固红色金融故事数字化整理，编制《东固红色金融史青年读本》，开展 12 场红色金融主题宣讲，让纪念馆内的静态红色史料，转化为田间地头可感知、可传播的活态传承内容。</w:t>
      </w:r>
    </w:p>
    <w:p w14:paraId="37A7C2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11.3.2 红色教育创新</w:t>
      </w:r>
    </w:p>
    <w:p w14:paraId="4018AA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打造东固红色金融沉浸式实践课程，培育 100 名青年红色宣讲骨干，破解传统红色教育形式化、脱离实践的痛点，让红色基因真正融入青年成长。</w:t>
      </w:r>
    </w:p>
    <w:p w14:paraId="2A00A9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11.3.3 红色文旅融合</w:t>
      </w:r>
    </w:p>
    <w:p w14:paraId="6EB5C3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打造红色金融主题助农伴手礼与专属研学路线，首年覆盖红色研学人群不少于 500 人次，推动红色文化与乡村文旅、特色农业深度融合，激活老区红色文旅内生动力。</w:t>
      </w:r>
    </w:p>
    <w:p w14:paraId="0E9AF3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11.4 教育价值：搭建实践育人平台，培育新时代青年人才</w:t>
      </w:r>
    </w:p>
    <w:p w14:paraId="59C9FF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11.4.1 专业实践能力提升</w:t>
      </w:r>
    </w:p>
    <w:p w14:paraId="5FF2A1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覆盖会计、金融、税收等 9 大专业，首年形成 13 份核心专业实践成果，三年累计生成不少于 2000 份青年三维成长档案，实现高校专业知识与乡村振兴实践的深度结合，破解高校文科专业实践落地难的痛点。</w:t>
      </w:r>
    </w:p>
    <w:p w14:paraId="78B84F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11.4.2 家国情怀培育</w:t>
      </w:r>
    </w:p>
    <w:p w14:paraId="712CCB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首年累计沉淀超 500 小时红色主题志愿服务时长，引导青年走出校园、扎根乡村、服务基层，培育一批懂农业、爱农村、爱农民的乡村振兴青年后备人才。</w:t>
      </w:r>
    </w:p>
    <w:p w14:paraId="0D5F91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11.4.3 双创教育成果</w:t>
      </w:r>
    </w:p>
    <w:p w14:paraId="25B902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以项目为载体深化高校新文科双创教育，斩获中国国际大学生创新大赛红旅赛道核心奖项，编制《高校红色财经志愿实践运营指南》，全面提升青年创新创业、社会实践与社会责任担当综合能力。</w:t>
      </w:r>
    </w:p>
    <w:p w14:paraId="716AC1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11.5 行业价值：创新公益助农模式，树立高校红旅标杆</w:t>
      </w:r>
    </w:p>
    <w:p w14:paraId="410A47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11.5.1 模式创新价值</w:t>
      </w:r>
    </w:p>
    <w:p w14:paraId="1926B0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全国首创 “红色金融 + 四方共生” 公益助农模式，系统性解决红旅项目 “红色与助农两张皮”、助农无专业壁垒、青年成长无量化三大行业痛点，为全国高校红旅公益项目提供青年成长与公益落地的新思路。</w:t>
      </w:r>
    </w:p>
    <w:p w14:paraId="176AC6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11.5.2 标准化价值</w:t>
      </w:r>
    </w:p>
    <w:p w14:paraId="741919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编制 4 本《江西红色名镇财经助农江财标准》系列手册，向江西省 50 余个省级红色名镇免费开放，力争成为江西省红旅助农省级推荐规范，填补红色名镇财经助农标准化领域的行业空白。</w:t>
      </w:r>
    </w:p>
    <w:p w14:paraId="0878D7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11.5.3 示范引领价值</w:t>
      </w:r>
    </w:p>
    <w:p w14:paraId="39A444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打造江西省红旅公益助农省级示范项目，三年内实现模式向 3 所省内高校、5 个红色名镇复制推广，树立全国高校红旅公益组 “红色真传承、助农真实效、青年真成长” 的标杆样板。</w:t>
      </w:r>
    </w:p>
    <w:p w14:paraId="529A8A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rPr>
        <w:t>11.6 社会价值量化总表</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04"/>
        <w:gridCol w:w="3806"/>
        <w:gridCol w:w="4156"/>
      </w:tblGrid>
      <w:tr w14:paraId="404FF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10602A3D">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价值维度</w:t>
            </w:r>
          </w:p>
        </w:tc>
        <w:tc>
          <w:tcPr>
            <w:tcW w:w="0" w:type="auto"/>
            <w:shd w:val="clear" w:color="auto" w:fill="auto"/>
            <w:vAlign w:val="center"/>
          </w:tcPr>
          <w:p w14:paraId="76F9385B">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首年量化指标</w:t>
            </w:r>
          </w:p>
        </w:tc>
        <w:tc>
          <w:tcPr>
            <w:tcW w:w="0" w:type="auto"/>
            <w:shd w:val="clear" w:color="auto" w:fill="auto"/>
            <w:vAlign w:val="center"/>
          </w:tcPr>
          <w:p w14:paraId="4AED7DAB">
            <w:pPr>
              <w:keepNext w:val="0"/>
              <w:keepLines w:val="0"/>
              <w:widowControl/>
              <w:suppressLineNumbers w:val="0"/>
              <w:spacing w:before="0" w:beforeAutospacing="0" w:after="0" w:afterAutospacing="0" w:line="288" w:lineRule="atLeast"/>
              <w:ind w:left="0" w:right="0"/>
              <w:jc w:val="left"/>
              <w:rPr>
                <w:b/>
                <w:color w:val="1F2329"/>
                <w:sz w:val="19"/>
                <w:szCs w:val="19"/>
              </w:rPr>
            </w:pPr>
            <w:r>
              <w:rPr>
                <w:rFonts w:ascii="宋体" w:hAnsi="宋体" w:eastAsia="宋体" w:cs="宋体"/>
                <w:b/>
                <w:color w:val="1F2329"/>
                <w:kern w:val="0"/>
                <w:sz w:val="19"/>
                <w:szCs w:val="19"/>
                <w:lang w:val="en-US" w:eastAsia="zh-CN" w:bidi="ar"/>
              </w:rPr>
              <w:t>三年量化指标</w:t>
            </w:r>
          </w:p>
        </w:tc>
      </w:tr>
      <w:tr w14:paraId="4B2E0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0A3A3D2">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经济价值</w:t>
            </w:r>
          </w:p>
        </w:tc>
        <w:tc>
          <w:tcPr>
            <w:tcW w:w="0" w:type="auto"/>
            <w:shd w:val="clear" w:color="auto" w:fill="auto"/>
            <w:vAlign w:val="center"/>
          </w:tcPr>
          <w:p w14:paraId="01A85195">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服务 3 户核心农户，户均增收≥3 万元；2. 助农总销售额≥15 万元；3. 实现产品溢价≥20%</w:t>
            </w:r>
          </w:p>
        </w:tc>
        <w:tc>
          <w:tcPr>
            <w:tcW w:w="0" w:type="auto"/>
            <w:shd w:val="clear" w:color="auto" w:fill="auto"/>
            <w:vAlign w:val="center"/>
          </w:tcPr>
          <w:p w14:paraId="7160DE06">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服务 20 户农户，户均稳定增收≥2.5 万元；2. 累计助农总销售额≥100 万元；3. 标准化方案覆盖 5 个红色名镇</w:t>
            </w:r>
          </w:p>
        </w:tc>
      </w:tr>
      <w:tr w14:paraId="6F5A9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D59CC6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社会价值</w:t>
            </w:r>
          </w:p>
        </w:tc>
        <w:tc>
          <w:tcPr>
            <w:tcW w:w="0" w:type="auto"/>
            <w:shd w:val="clear" w:color="auto" w:fill="auto"/>
            <w:vAlign w:val="center"/>
          </w:tcPr>
          <w:p w14:paraId="5C804DE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开展 12 场乡村实践活动，下沉志愿者≥100 人；2. 建成 1 个校地共建实践基地；3. 形成可复制公益模式 1 套</w:t>
            </w:r>
          </w:p>
        </w:tc>
        <w:tc>
          <w:tcPr>
            <w:tcW w:w="0" w:type="auto"/>
            <w:shd w:val="clear" w:color="auto" w:fill="auto"/>
            <w:vAlign w:val="center"/>
          </w:tcPr>
          <w:p w14:paraId="588661D7">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累计开展乡村实践≥40 场，下沉志愿者≥500 人；2. 建成 5 个校地共建实践基地；3. 模式向 3 所高校、5 个乡镇复制</w:t>
            </w:r>
          </w:p>
        </w:tc>
      </w:tr>
      <w:tr w14:paraId="7FEFE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1E194278">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文化价值</w:t>
            </w:r>
          </w:p>
        </w:tc>
        <w:tc>
          <w:tcPr>
            <w:tcW w:w="0" w:type="auto"/>
            <w:shd w:val="clear" w:color="auto" w:fill="auto"/>
            <w:vAlign w:val="center"/>
          </w:tcPr>
          <w:p w14:paraId="052391C5">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完成 100 个红色故事数字化整理；2. 开展 12 场主题宣讲，覆盖≥1000 人次；3. 编制《青年读本》1 套，覆盖研学人群≥500 人次</w:t>
            </w:r>
          </w:p>
        </w:tc>
        <w:tc>
          <w:tcPr>
            <w:tcW w:w="0" w:type="auto"/>
            <w:shd w:val="clear" w:color="auto" w:fill="auto"/>
            <w:vAlign w:val="center"/>
          </w:tcPr>
          <w:p w14:paraId="524A701E">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完成 300 个红色故事数字化整理；2. 累计开展宣讲≥50 场，覆盖≥5000 人次；3. 打造标准化红色研学路线 2 条，覆盖人群≥2000 人次</w:t>
            </w:r>
          </w:p>
        </w:tc>
      </w:tr>
      <w:tr w14:paraId="1DDA3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CF57C49">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教育价值</w:t>
            </w:r>
          </w:p>
        </w:tc>
        <w:tc>
          <w:tcPr>
            <w:tcW w:w="0" w:type="auto"/>
            <w:shd w:val="clear" w:color="auto" w:fill="auto"/>
            <w:vAlign w:val="center"/>
          </w:tcPr>
          <w:p w14:paraId="12AF90DF">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覆盖 9 大专业，形成 13 份核心实践成果；2. 沉淀志愿时长≥8 万小时，生成成长档案≥1200 份；3. 培育红色宣讲骨干≥100 人</w:t>
            </w:r>
          </w:p>
        </w:tc>
        <w:tc>
          <w:tcPr>
            <w:tcW w:w="0" w:type="auto"/>
            <w:shd w:val="clear" w:color="auto" w:fill="auto"/>
            <w:vAlign w:val="center"/>
          </w:tcPr>
          <w:p w14:paraId="3C436E2D">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覆盖 12 个以上专业，形成 50 份以上专业实践成果；2. 累计沉淀志愿时长≥30 万小时，生成成长档案≥2000 份；3. 培育青年实践骨干≥300 人</w:t>
            </w:r>
          </w:p>
        </w:tc>
      </w:tr>
      <w:tr w14:paraId="55B4B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0FCD0EA3">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行业价值</w:t>
            </w:r>
          </w:p>
        </w:tc>
        <w:tc>
          <w:tcPr>
            <w:tcW w:w="0" w:type="auto"/>
            <w:shd w:val="clear" w:color="auto" w:fill="auto"/>
            <w:vAlign w:val="center"/>
          </w:tcPr>
          <w:p w14:paraId="57FC411A">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编制 4 本标准化手册；2. 形成全国首创模式 1 套；3. 斩获省赛及以上赛事奖项</w:t>
            </w:r>
          </w:p>
        </w:tc>
        <w:tc>
          <w:tcPr>
            <w:tcW w:w="0" w:type="auto"/>
            <w:shd w:val="clear" w:color="auto" w:fill="auto"/>
            <w:vAlign w:val="center"/>
          </w:tcPr>
          <w:p w14:paraId="7AC0E174">
            <w:pPr>
              <w:keepNext w:val="0"/>
              <w:keepLines w:val="0"/>
              <w:widowControl/>
              <w:suppressLineNumbers w:val="0"/>
              <w:spacing w:before="0" w:beforeAutospacing="0" w:after="0" w:afterAutospacing="0" w:line="288" w:lineRule="atLeast"/>
              <w:ind w:left="0" w:right="0"/>
              <w:jc w:val="left"/>
              <w:rPr>
                <w:color w:val="1F2329"/>
                <w:sz w:val="19"/>
                <w:szCs w:val="19"/>
              </w:rPr>
            </w:pPr>
            <w:r>
              <w:rPr>
                <w:rFonts w:ascii="宋体" w:hAnsi="宋体" w:eastAsia="宋体" w:cs="宋体"/>
                <w:color w:val="1F2329"/>
                <w:kern w:val="0"/>
                <w:sz w:val="19"/>
                <w:szCs w:val="19"/>
                <w:lang w:val="en-US" w:eastAsia="zh-CN" w:bidi="ar"/>
              </w:rPr>
              <w:t>1. 标准化手册成为省级推荐规范，覆盖全省 50 余个红色名镇；2. 打造省级示范项目 1 个；3. 形成全国可推广的红旅助农标杆模式</w:t>
            </w:r>
          </w:p>
        </w:tc>
      </w:tr>
    </w:tbl>
    <w:p w14:paraId="6BCF21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第十二章 附录</w:t>
      </w:r>
    </w:p>
    <w:p w14:paraId="5620DF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本附录为项目全案提供全维度、可验证的支撑材料，所有材料均真实可溯源，部分待落地材料明确获取计划，全面佐证项目的合规性、落地性与核心竞争力，供大赛组委会核查、评审参考。</w:t>
      </w:r>
    </w:p>
    <w:p w14:paraId="5188E4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12.1 合作协议与官方背书</w:t>
      </w:r>
    </w:p>
    <w:p w14:paraId="01B20F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12.1.1 富丽达家庭农场合作协议</w:t>
      </w:r>
    </w:p>
    <w:p w14:paraId="0239B8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协议为项目与吉安市富田镇富丽达家庭农场（核心签约农户匡平富为农场负责人）签订的正式供货与赋能合作协议，明确了双方权责、供货标准、全链条专业赋能内容，为项目供应链稳定与助农目标落地提供核心法律支撑。</w:t>
      </w:r>
    </w:p>
    <w:p w14:paraId="0A52C5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12.1.2 东固平民银行旧址管委会合作意向书</w:t>
      </w:r>
    </w:p>
    <w:p w14:paraId="69CE59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本意向书为项目与东固平民银行旧址管委会签订的独家 IP 授权与共建合作文件，明确了红色 IP 使用权限、红色内容双审核机制、红色史料数字化共建内容，为项目独家红色 IP 壁垒提供官方权威背书。</w:t>
      </w:r>
    </w:p>
    <w:p w14:paraId="513697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12.1.3 富田镇人民政府支持函</w:t>
      </w:r>
    </w:p>
    <w:p w14:paraId="0B6F6F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本支持函由吉安市青原区富田镇人民政府出具，明确了对项目农户精准对接、实践场地支持、本土政策落地等方面的全方位保障，为项目本土落地与模式跨区域复制提供官方政策支撑。</w:t>
      </w:r>
    </w:p>
    <w:p w14:paraId="5E0FF0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12.1.4 江西财经大学校团委合作证明</w:t>
      </w:r>
    </w:p>
    <w:p w14:paraId="56CD01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本证明由江西财经大学校团委出具，明确了项目与校青年志愿者协会的志愿服务体系对接、志愿时长官方认证、第二课堂学分认定等核心合作内容，为项目青年成长体系落地提供高校官方支撑。</w:t>
      </w:r>
    </w:p>
    <w:p w14:paraId="60B9E7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12.1.5 导师指导确认函</w:t>
      </w:r>
    </w:p>
    <w:p w14:paraId="34D1A9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 5 位专项指导导师（金融学院张 XX、马克思主义学院李 XX、会计学院王 XX、信息管理学院刘 XX、法学院陈 XX）共同签署的指导确认函，明确了各导师的专业指导领域与职责，为项目全流程专业合规运营提供学术与实践指导支撑。</w:t>
      </w:r>
    </w:p>
    <w:p w14:paraId="733020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12.2 调研数据与报告</w:t>
      </w:r>
    </w:p>
    <w:p w14:paraId="359FE6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12.2.1 江财志愿服务参与意愿调研报告</w:t>
      </w:r>
    </w:p>
    <w:p w14:paraId="6C966D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本报告基于江西省 4 所高校 468 份有效大学生志愿者调研问卷编制，涵盖志愿服务需求、激励痛点、专业实践意愿等核心数据，为项目青年成长体系与志愿服务模式设计提供真实数据支撑。</w:t>
      </w:r>
    </w:p>
    <w:p w14:paraId="6871962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12.2.2 富田镇农户需求访谈记录</w:t>
      </w:r>
    </w:p>
    <w:p w14:paraId="78D0C8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本记录为项目团队对富田镇 5 个行政村 42 户种植农户的实地入户访谈原始记录与汇总分析，明确了农户财务规范、定价能力、渠道拓展等核心经营痛点，为项目六大专业服务模块设计提供一线需求依据。</w:t>
      </w:r>
    </w:p>
    <w:p w14:paraId="040FFA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12.2.3 红色文化资源调研清单</w:t>
      </w:r>
    </w:p>
    <w:p w14:paraId="5F91DC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本清单涵盖富田镇东固平民银行旧址、东固赤色邮局旧址、公略县旧址三大核心红色旧址的史料类型、保护现状、开发需求等内容，为项目红色 IP 打造与活态传承体系建设提供一手史料支撑。</w:t>
      </w:r>
    </w:p>
    <w:p w14:paraId="0547E8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12.3 团队材料</w:t>
      </w:r>
    </w:p>
    <w:p w14:paraId="6DDBC4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12.3.1 团队成员简历</w:t>
      </w:r>
    </w:p>
    <w:p w14:paraId="058F71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 13 名核心成员的个人简历，涵盖专业背景、实践经历、项目分工、核心成果等内容，全面佐证团队专业互补性、执行能力与公益实践底蕴。</w:t>
      </w:r>
    </w:p>
    <w:p w14:paraId="684A1CF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12.3.2 公益运营承诺书（全员签名）</w:t>
      </w:r>
    </w:p>
    <w:p w14:paraId="49AF06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本承诺书由项目全体核心成员共同签署，明确了零团队分红、零个人收益、100% 收益反哺公益的终身刚性承诺，为项目公益属性纯粹性提供约束性证明。</w:t>
      </w:r>
    </w:p>
    <w:p w14:paraId="5A72D7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12.3.3 团队成员成长承诺书</w:t>
      </w:r>
    </w:p>
    <w:p w14:paraId="095F54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本承诺书由项目全体核心成员分别签署，明确了各成员的岗位权责、量化成长目标与成果交付要求，保障项目执行落地与青年成长目标双向达成。</w:t>
      </w:r>
    </w:p>
    <w:p w14:paraId="167A8A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12.3.4 团队成员志愿时长证明</w:t>
      </w:r>
    </w:p>
    <w:p w14:paraId="732DFC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本文件由江西财经大学校团委出具，为项目核心成员累计超 2500 小时的志愿服务时长官方证明，佐证团队成熟的公益运营经验与志愿服务能力。</w:t>
      </w:r>
    </w:p>
    <w:p w14:paraId="445D3B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12.4 产品与设计材料</w:t>
      </w:r>
    </w:p>
    <w:p w14:paraId="21F20E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12.4.1 「东固红银」产品包装设计图</w:t>
      </w:r>
    </w:p>
    <w:p w14:paraId="5CC2EB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本文件为「东固红银」系列三款井冈蜜柚产品的包装设计效果图、源文件，全面展示项目红色 IP 与助农产品的融合设计，佐证产品差异化优势与落地性。</w:t>
      </w:r>
    </w:p>
    <w:p w14:paraId="7C63D8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12.4.2 红色文创产品实物照片</w:t>
      </w:r>
    </w:p>
    <w:p w14:paraId="4F9922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本文件为《东固红色金融史青年读本》、红色金融主题书签 / 明信片等文创产品的实物拍摄照片，佐证项目红色文创产品的设计完整性与前期落地成果。</w:t>
      </w:r>
    </w:p>
    <w:p w14:paraId="4EC101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12.4.3 小程序 UI 原型图</w:t>
      </w:r>
    </w:p>
    <w:p w14:paraId="62CC75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本文件为项目专属小程序的 UI 设计原型图、功能架构图，涵盖成果确权、一物一码溯源、公益资金公示等核心功能，佐证项目技术体系的完整性与可落地性。</w:t>
      </w:r>
    </w:p>
    <w:p w14:paraId="55102D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12.5 活动与实践材料</w:t>
      </w:r>
    </w:p>
    <w:p w14:paraId="1961A0E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12.5.1 红色宣讲试点活动记录</w:t>
      </w:r>
    </w:p>
    <w:p w14:paraId="3C8EA0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本文件为项目已开展的 3 场东固红色金融主题宣讲试点活动的签到表、现场照片、宣讲稿、受众反馈记录，佐证项目红色传承模块的前期落地成效。</w:t>
      </w:r>
    </w:p>
    <w:p w14:paraId="11821B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12.5.2 富田镇实地走访照片</w:t>
      </w:r>
    </w:p>
    <w:p w14:paraId="17748D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本文件为项目团队多次赴富田镇农户走访、旧址对接、实地调研的现场照片、行程记录，佐证项目前期落地调研的真实性与深度。</w:t>
      </w:r>
    </w:p>
    <w:p w14:paraId="1A1620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12.5.3 校园推广活动照片</w:t>
      </w:r>
    </w:p>
    <w:p w14:paraId="57AAD2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本文件为项目在江西财经大学校内开展的志愿招募、公益推广活动的现场照片、参与记录，佐证项目校园渠道的落地推进情况。</w:t>
      </w:r>
    </w:p>
    <w:p w14:paraId="219B0B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12.5.4 媒体报道截图</w:t>
      </w:r>
    </w:p>
    <w:p w14:paraId="3C0E11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本文件为项目相关的校级、省级官方媒体报道截图，计划于省赛阶段补充获取，用于佐证项目的社会影响力与品牌传播成效。</w:t>
      </w:r>
    </w:p>
    <w:p w14:paraId="329CC4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12.6 知识产权与荣誉</w:t>
      </w:r>
    </w:p>
    <w:p w14:paraId="2FC7BDA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12.6.1 软件著作权申请受理回执</w:t>
      </w:r>
    </w:p>
    <w:p w14:paraId="6FA1E1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本文件为项目小程序 “红银兴农红色财经助农系统” 的软件著作权申请受理回执，已提交申请，预计 2026 年 6 月获取授权，为项目技术体系提供知识产权保护。</w:t>
      </w:r>
    </w:p>
    <w:p w14:paraId="67532C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12.6.2 外观设计专利申请受理回执</w:t>
      </w:r>
    </w:p>
    <w:p w14:paraId="2595A2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本文件为「东固红银」系列产品包装的外观设计专利申请受理回执，已提交申请，预计 2026 年 8 月获取授权，为项目独家 IP 产品提供知识产权保护。</w:t>
      </w:r>
    </w:p>
    <w:p w14:paraId="4385CC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12.6.3 商标注册申请回执</w:t>
      </w:r>
    </w:p>
    <w:p w14:paraId="084C67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 “东固红银” 商标注册申请受理回执，已提交申请，预计 2026 年 12 月获取注册证书，为项目品牌 IP 提供独家知识产权保护。</w:t>
      </w:r>
    </w:p>
    <w:p w14:paraId="3DF5FF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12.6.4 团队成员获奖证书</w:t>
      </w:r>
    </w:p>
    <w:p w14:paraId="6B9430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本文件为项目核心成员的科创竞赛、公益实践、专业技能相关获奖证书扫描件，全面佐证团队的竞赛素养、专业能力与实践经验。</w:t>
      </w:r>
    </w:p>
    <w:p w14:paraId="38BEFE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12.7 其他支撑材料</w:t>
      </w:r>
    </w:p>
    <w:p w14:paraId="0425FD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12.7.1 项目财务预算明细表</w:t>
      </w:r>
    </w:p>
    <w:p w14:paraId="7760C9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本文件为项目首年全周期财务预算明细、资金分配方案、公益资金使用计划，全面佐证项目财务规划的合规性、严谨性与可持续性。</w:t>
      </w:r>
    </w:p>
    <w:p w14:paraId="568ABC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12.7.2 公益资金账户监管协议</w:t>
      </w:r>
    </w:p>
    <w:p w14:paraId="772066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本文件为项目与江西财经大学校团委、富田镇人民政府、东固平民银行旧址管委会签订的四方资金监管协议，明确了资金监管权责、审批流程、公示制度，为项目资金透明合规提供刚性约束。</w:t>
      </w:r>
    </w:p>
    <w:p w14:paraId="79DFAB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color w:val="000000"/>
          <w:sz w:val="19"/>
          <w:szCs w:val="19"/>
          <w:shd w:val="clear" w:fill="FFFFFF"/>
        </w:rPr>
        <w:t>12.7.3 学生证 / 身份证复印件（备查）</w:t>
      </w:r>
    </w:p>
    <w:p w14:paraId="02C93C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shd w:val="clear" w:fill="FFFFFF"/>
          <w:lang w:val="en-US" w:eastAsia="zh-CN" w:bidi="ar"/>
        </w:rPr>
        <w:t>本文件为项目全体核心成员的学生证、身份证复印件，仅用于大赛组委会资质核查，不对外公开，佐证项目团队成员身份的真实性。</w:t>
      </w:r>
    </w:p>
    <w:p w14:paraId="7CA269A7"/>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75FDE">
    <w:pPr>
      <w:pStyle w:val="5"/>
    </w:pP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557DF">
    <w:pPr>
      <w:pStyle w:val="6"/>
    </w:pPr>
    <w:r>
      <w:rPr>
        <w:sz w:val="18"/>
      </w:rPr>
      <mc:AlternateContent>
        <mc:Choice Requires="wps">
          <w:drawing>
            <wp:anchor distT="0" distB="0" distL="114300" distR="114300" simplePos="0" relativeHeight="251659264" behindDoc="0" locked="0" layoutInCell="1" allowOverlap="1">
              <wp:simplePos x="0" y="0"/>
              <wp:positionH relativeFrom="column">
                <wp:posOffset>-1173480</wp:posOffset>
              </wp:positionH>
              <wp:positionV relativeFrom="paragraph">
                <wp:posOffset>-516255</wp:posOffset>
              </wp:positionV>
              <wp:extent cx="7700010" cy="836930"/>
              <wp:effectExtent l="0" t="0" r="8890" b="1270"/>
              <wp:wrapNone/>
              <wp:docPr id="1" name="矩形 1"/>
              <wp:cNvGraphicFramePr/>
              <a:graphic xmlns:a="http://schemas.openxmlformats.org/drawingml/2006/main">
                <a:graphicData uri="http://schemas.microsoft.com/office/word/2010/wordprocessingShape">
                  <wps:wsp>
                    <wps:cNvSpPr/>
                    <wps:spPr>
                      <a:xfrm>
                        <a:off x="172085" y="184785"/>
                        <a:ext cx="7700010" cy="836930"/>
                      </a:xfrm>
                      <a:prstGeom prst="rect">
                        <a:avLst/>
                      </a:prstGeom>
                      <a:blipFill rotWithShape="1">
                        <a:blip r:embed="rId1">
                          <a:alphaModFix amt="25000"/>
                        </a:blip>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4pt;margin-top:-40.65pt;height:65.9pt;width:606.3pt;z-index:251659264;v-text-anchor:middle;mso-width-relative:page;mso-height-relative:page;" fillcolor="#FFFFFF [3201]" filled="t" stroked="f" coordsize="21600,21600" o:gfxdata="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qa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g0AFFVru9trNQ13PHCp4BdsZqrBrmmTsFivoGbOMbsGgh1IJ2bVzTo&#10;pAaWgs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53xb4&#10;kh0O3CqBJdv9xPT3PtVzxLrMOh6ZJdTHL9I07u3YV4Tf6lcaheSXFzIXlkOSfT29hSbscGMxXs1y&#10;R3NK+1Ca/uXmuXLyMepqNXGKzFlyeeKsLMPwpJ3PH3PQvBfiWSGaKyvXLwP8qOx5Q9h9K9Hr5+im&#10;wQQa9n8I6l/aWiwysd0ifJIfcf8A1sVR6mArtv2cvkbVFFFB6YUUUZ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2X7dUwkAAAAAFY1oepRwdcdi&#10;G5P+OkFb0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">
              <v:fill type="frame" on="t" opacity="16384f" o:title="微信图片_20260303003947_778_7" focussize="0,0" recolor="t" rotate="t" r:id="rId1"/>
              <v:stroke on="f" weight="1pt" miterlimit="8" joinstyle="miter"/>
              <v:imagedata o:title=""/>
              <o:lock v:ext="edit" aspectratio="f"/>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30DAF"/>
    <w:multiLevelType w:val="multilevel"/>
    <w:tmpl w:val="8A530D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F19222A"/>
    <w:multiLevelType w:val="multilevel"/>
    <w:tmpl w:val="8F192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3F050A3"/>
    <w:multiLevelType w:val="multilevel"/>
    <w:tmpl w:val="93F050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6A07AE7"/>
    <w:multiLevelType w:val="multilevel"/>
    <w:tmpl w:val="96A07A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A5F1C61"/>
    <w:multiLevelType w:val="multilevel"/>
    <w:tmpl w:val="9A5F1C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F95D1CA"/>
    <w:multiLevelType w:val="multilevel"/>
    <w:tmpl w:val="9F95D1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A178C6D"/>
    <w:multiLevelType w:val="multilevel"/>
    <w:tmpl w:val="AA178C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11E46B2"/>
    <w:multiLevelType w:val="multilevel"/>
    <w:tmpl w:val="B11E46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B426C5C7"/>
    <w:multiLevelType w:val="multilevel"/>
    <w:tmpl w:val="B426C5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5533288"/>
    <w:multiLevelType w:val="multilevel"/>
    <w:tmpl w:val="B55332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71FFDC9"/>
    <w:multiLevelType w:val="multilevel"/>
    <w:tmpl w:val="B71FFD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C29A567"/>
    <w:multiLevelType w:val="multilevel"/>
    <w:tmpl w:val="BC29A5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D368E3E"/>
    <w:multiLevelType w:val="multilevel"/>
    <w:tmpl w:val="BD368E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0197CA0"/>
    <w:multiLevelType w:val="multilevel"/>
    <w:tmpl w:val="C0197C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C48422AE"/>
    <w:multiLevelType w:val="multilevel"/>
    <w:tmpl w:val="C48422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4F92199"/>
    <w:multiLevelType w:val="multilevel"/>
    <w:tmpl w:val="C4F921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CA240BFC"/>
    <w:multiLevelType w:val="multilevel"/>
    <w:tmpl w:val="CA240B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CB549E32"/>
    <w:multiLevelType w:val="multilevel"/>
    <w:tmpl w:val="CB549E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EA1C944"/>
    <w:multiLevelType w:val="multilevel"/>
    <w:tmpl w:val="CEA1C9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117C32C"/>
    <w:multiLevelType w:val="multilevel"/>
    <w:tmpl w:val="D117C3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24CE21E"/>
    <w:multiLevelType w:val="multilevel"/>
    <w:tmpl w:val="D24CE2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A6CA7F4"/>
    <w:multiLevelType w:val="multilevel"/>
    <w:tmpl w:val="DA6CA7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EE84DF1"/>
    <w:multiLevelType w:val="multilevel"/>
    <w:tmpl w:val="EEE84D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5F33D4B"/>
    <w:multiLevelType w:val="multilevel"/>
    <w:tmpl w:val="F5F33D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F8A8856D"/>
    <w:multiLevelType w:val="multilevel"/>
    <w:tmpl w:val="F8A885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AD974F8"/>
    <w:multiLevelType w:val="multilevel"/>
    <w:tmpl w:val="FAD974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070BD4A7"/>
    <w:multiLevelType w:val="multilevel"/>
    <w:tmpl w:val="070BD4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0785D0F5"/>
    <w:multiLevelType w:val="multilevel"/>
    <w:tmpl w:val="0785D0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ACE2149"/>
    <w:multiLevelType w:val="multilevel"/>
    <w:tmpl w:val="0ACE21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0C33DAE9"/>
    <w:multiLevelType w:val="multilevel"/>
    <w:tmpl w:val="0C33DA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10164863"/>
    <w:multiLevelType w:val="multilevel"/>
    <w:tmpl w:val="101648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1196A69A"/>
    <w:multiLevelType w:val="multilevel"/>
    <w:tmpl w:val="1196A6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AD03786"/>
    <w:multiLevelType w:val="multilevel"/>
    <w:tmpl w:val="1AD037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1C94E882"/>
    <w:multiLevelType w:val="multilevel"/>
    <w:tmpl w:val="1C94E8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1E5B8300"/>
    <w:multiLevelType w:val="multilevel"/>
    <w:tmpl w:val="1E5B83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268B68BD"/>
    <w:multiLevelType w:val="multilevel"/>
    <w:tmpl w:val="268B68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2F035BF2"/>
    <w:multiLevelType w:val="multilevel"/>
    <w:tmpl w:val="2F035B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3186F6DC"/>
    <w:multiLevelType w:val="multilevel"/>
    <w:tmpl w:val="3186F6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3C1946D0"/>
    <w:multiLevelType w:val="multilevel"/>
    <w:tmpl w:val="3C1946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3C819D0D"/>
    <w:multiLevelType w:val="multilevel"/>
    <w:tmpl w:val="3C819D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408AA27C"/>
    <w:multiLevelType w:val="multilevel"/>
    <w:tmpl w:val="408AA2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4264F521"/>
    <w:multiLevelType w:val="multilevel"/>
    <w:tmpl w:val="4264F5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4C4DE4CF"/>
    <w:multiLevelType w:val="multilevel"/>
    <w:tmpl w:val="4C4DE4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487D57A"/>
    <w:multiLevelType w:val="multilevel"/>
    <w:tmpl w:val="5487D5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5C14E637"/>
    <w:multiLevelType w:val="multilevel"/>
    <w:tmpl w:val="5C14E6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748B7B09"/>
    <w:multiLevelType w:val="multilevel"/>
    <w:tmpl w:val="748B7B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75416FB8"/>
    <w:multiLevelType w:val="multilevel"/>
    <w:tmpl w:val="75416F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60BEB6D"/>
    <w:multiLevelType w:val="multilevel"/>
    <w:tmpl w:val="760BEB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76BFA31C"/>
    <w:multiLevelType w:val="multilevel"/>
    <w:tmpl w:val="76BFA3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76E8B628"/>
    <w:multiLevelType w:val="multilevel"/>
    <w:tmpl w:val="76E8B6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77C77F67"/>
    <w:multiLevelType w:val="multilevel"/>
    <w:tmpl w:val="77C77F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77DF05E2"/>
    <w:multiLevelType w:val="multilevel"/>
    <w:tmpl w:val="77DF05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790762C1"/>
    <w:multiLevelType w:val="multilevel"/>
    <w:tmpl w:val="790762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7F0243E1"/>
    <w:multiLevelType w:val="multilevel"/>
    <w:tmpl w:val="7F0243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7F8B07D1"/>
    <w:multiLevelType w:val="multilevel"/>
    <w:tmpl w:val="7F8B07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8"/>
  </w:num>
  <w:num w:numId="2">
    <w:abstractNumId w:val="23"/>
  </w:num>
  <w:num w:numId="3">
    <w:abstractNumId w:val="15"/>
  </w:num>
  <w:num w:numId="4">
    <w:abstractNumId w:val="0"/>
  </w:num>
  <w:num w:numId="5">
    <w:abstractNumId w:val="53"/>
  </w:num>
  <w:num w:numId="6">
    <w:abstractNumId w:val="13"/>
  </w:num>
  <w:num w:numId="7">
    <w:abstractNumId w:val="17"/>
  </w:num>
  <w:num w:numId="8">
    <w:abstractNumId w:val="1"/>
  </w:num>
  <w:num w:numId="9">
    <w:abstractNumId w:val="36"/>
  </w:num>
  <w:num w:numId="10">
    <w:abstractNumId w:val="45"/>
  </w:num>
  <w:num w:numId="11">
    <w:abstractNumId w:val="22"/>
  </w:num>
  <w:num w:numId="12">
    <w:abstractNumId w:val="12"/>
  </w:num>
  <w:num w:numId="13">
    <w:abstractNumId w:val="3"/>
  </w:num>
  <w:num w:numId="14">
    <w:abstractNumId w:val="46"/>
  </w:num>
  <w:num w:numId="15">
    <w:abstractNumId w:val="19"/>
  </w:num>
  <w:num w:numId="16">
    <w:abstractNumId w:val="25"/>
  </w:num>
  <w:num w:numId="17">
    <w:abstractNumId w:val="8"/>
  </w:num>
  <w:num w:numId="18">
    <w:abstractNumId w:val="6"/>
  </w:num>
  <w:num w:numId="19">
    <w:abstractNumId w:val="52"/>
  </w:num>
  <w:num w:numId="20">
    <w:abstractNumId w:val="35"/>
  </w:num>
  <w:num w:numId="21">
    <w:abstractNumId w:val="49"/>
  </w:num>
  <w:num w:numId="22">
    <w:abstractNumId w:val="18"/>
  </w:num>
  <w:num w:numId="23">
    <w:abstractNumId w:val="54"/>
  </w:num>
  <w:num w:numId="24">
    <w:abstractNumId w:val="37"/>
  </w:num>
  <w:num w:numId="25">
    <w:abstractNumId w:val="7"/>
  </w:num>
  <w:num w:numId="26">
    <w:abstractNumId w:val="27"/>
  </w:num>
  <w:num w:numId="27">
    <w:abstractNumId w:val="28"/>
  </w:num>
  <w:num w:numId="28">
    <w:abstractNumId w:val="40"/>
  </w:num>
  <w:num w:numId="29">
    <w:abstractNumId w:val="43"/>
  </w:num>
  <w:num w:numId="30">
    <w:abstractNumId w:val="42"/>
  </w:num>
  <w:num w:numId="31">
    <w:abstractNumId w:val="4"/>
  </w:num>
  <w:num w:numId="32">
    <w:abstractNumId w:val="32"/>
  </w:num>
  <w:num w:numId="33">
    <w:abstractNumId w:val="39"/>
  </w:num>
  <w:num w:numId="34">
    <w:abstractNumId w:val="20"/>
  </w:num>
  <w:num w:numId="35">
    <w:abstractNumId w:val="10"/>
  </w:num>
  <w:num w:numId="36">
    <w:abstractNumId w:val="44"/>
  </w:num>
  <w:num w:numId="37">
    <w:abstractNumId w:val="24"/>
  </w:num>
  <w:num w:numId="38">
    <w:abstractNumId w:val="5"/>
  </w:num>
  <w:num w:numId="39">
    <w:abstractNumId w:val="33"/>
  </w:num>
  <w:num w:numId="40">
    <w:abstractNumId w:val="34"/>
  </w:num>
  <w:num w:numId="41">
    <w:abstractNumId w:val="51"/>
  </w:num>
  <w:num w:numId="42">
    <w:abstractNumId w:val="21"/>
  </w:num>
  <w:num w:numId="43">
    <w:abstractNumId w:val="47"/>
  </w:num>
  <w:num w:numId="44">
    <w:abstractNumId w:val="26"/>
  </w:num>
  <w:num w:numId="45">
    <w:abstractNumId w:val="50"/>
  </w:num>
  <w:num w:numId="46">
    <w:abstractNumId w:val="11"/>
  </w:num>
  <w:num w:numId="47">
    <w:abstractNumId w:val="30"/>
  </w:num>
  <w:num w:numId="48">
    <w:abstractNumId w:val="2"/>
  </w:num>
  <w:num w:numId="49">
    <w:abstractNumId w:val="29"/>
  </w:num>
  <w:num w:numId="50">
    <w:abstractNumId w:val="9"/>
  </w:num>
  <w:num w:numId="51">
    <w:abstractNumId w:val="48"/>
  </w:num>
  <w:num w:numId="52">
    <w:abstractNumId w:val="14"/>
  </w:num>
  <w:num w:numId="53">
    <w:abstractNumId w:val="31"/>
  </w:num>
  <w:num w:numId="54">
    <w:abstractNumId w:val="41"/>
  </w:num>
  <w:num w:numId="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2"/>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AC71B8"/>
    <w:rsid w:val="1A89699A"/>
    <w:rsid w:val="293D6DA9"/>
    <w:rsid w:val="6CAC7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rPr>
      <w:sz w:val="24"/>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7951</Words>
  <Characters>8297</Characters>
  <Lines>0</Lines>
  <Paragraphs>0</Paragraphs>
  <TotalTime>157</TotalTime>
  <ScaleCrop>false</ScaleCrop>
  <LinksUpToDate>false</LinksUpToDate>
  <CharactersWithSpaces>8700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2026-02-26T10:27:00Z</dcterms:created>
  <dc:creator>WPS_1644925951</dc:creator>
  <cp:lastModifiedBy>微信用户</cp:lastModifiedBy>
  <dcterms:modified xsi:type="dcterms:W3CDTF">2026-03-02T16:56:36Z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eyJoZGlkIjoiZTY4Y2MyN2JjNWVlYzcwZTdjYWQ0YTg4YTdmMzcxMzMiLCJ1c2VySWQiOiIxMjY5MjI4MDgzIn0=</vt:lpwstr>
  </property>
  <property fmtid="{D5CDD505-2E9C-101B-9397-08002B2CF9AE}" pid="4" name="ICV">
    <vt:lpwstr>618A60F377914276897CEAF7D343540D_13</vt:lpwstr>
  </property>
</Properties>
</file>