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CB5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4083685"/>
            <wp:effectExtent l="0" t="0" r="8890" b="5715"/>
            <wp:docPr id="10" name="图片 10" descr="车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车主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9682">
      <w:pPr>
        <w:rPr>
          <w:rFonts w:hint="eastAsia" w:eastAsiaTheme="minorEastAsia"/>
          <w:lang w:eastAsia="zh-CN"/>
        </w:rPr>
      </w:pPr>
    </w:p>
    <w:p w14:paraId="480BE1EB">
      <w:pPr>
        <w:spacing w:after="120" w:line="360" w:lineRule="auto"/>
        <w:ind w:left="0" w:leftChars="0" w:firstLine="480" w:firstLineChars="200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用例1：注册/登录</w:t>
      </w:r>
    </w:p>
    <w:tbl>
      <w:tblPr>
        <w:tblStyle w:val="2"/>
        <w:tblW w:w="5000" w:type="pct"/>
        <w:tblInd w:w="0" w:type="dxa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3"/>
        <w:gridCol w:w="6953"/>
      </w:tblGrid>
      <w:tr w14:paraId="4700DA3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12" w:space="0"/>
              <w:left w:val="single" w:color="4874CB" w:themeColor="accent1" w:sz="12" w:space="0"/>
              <w:bottom w:val="nil"/>
              <w:right w:val="nil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0C363C">
            <w:pPr>
              <w:spacing w:after="156" w:afterLines="5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7" w:type="pct"/>
            <w:tcBorders>
              <w:top w:val="single" w:color="4874CB" w:themeColor="accent1" w:sz="12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96BB1C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16F603B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1BA13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7" w:type="pct"/>
            <w:tcBorders>
              <w:top w:val="single" w:color="4874CB" w:themeColor="accent1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6D601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注册/登录</w:t>
            </w:r>
            <w:bookmarkStart w:id="6" w:name="_GoBack"/>
            <w:bookmarkEnd w:id="6"/>
          </w:p>
        </w:tc>
      </w:tr>
      <w:tr w14:paraId="7661058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7B6A0A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0CD399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UC-001</w:t>
            </w:r>
          </w:p>
        </w:tc>
      </w:tr>
      <w:tr w14:paraId="07D575C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E9ABFF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86908E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注册用户</w:t>
            </w:r>
          </w:p>
        </w:tc>
      </w:tr>
      <w:tr w14:paraId="19467D9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CEEA94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0E0540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用户完成账号注册或登录，获取系统访问权限，是使用所有功能的基础入口</w:t>
            </w:r>
          </w:p>
        </w:tc>
      </w:tr>
      <w:tr w14:paraId="181F98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FE656F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A2B3A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用户未登录系统</w:t>
            </w:r>
          </w:p>
        </w:tc>
      </w:tr>
      <w:tr w14:paraId="3274BF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3C812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F26564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新用户注册成功，系统生成用户账号；2. 老用户登录成功，进入系统主界面</w:t>
            </w:r>
          </w:p>
        </w:tc>
      </w:tr>
      <w:tr w14:paraId="5813D1C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66B18BC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C0B3DB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手机号/用户名、密码、验证码（注册/登录）</w:t>
            </w:r>
          </w:p>
        </w:tc>
      </w:tr>
      <w:tr w14:paraId="6380B96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38262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A3A701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用户进入注册/登录页面；2. 选择注册/登录操作；3. 输入对应信息并提交；4. 系统校验信息合法性；5. 校验通过，完成注册/登录，跳转主界面</w:t>
            </w:r>
          </w:p>
        </w:tc>
      </w:tr>
      <w:tr w14:paraId="5F585F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A8B23F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C2574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登录成功提示、系统主界面；注册成功提示、账号创建完成通知</w:t>
            </w:r>
          </w:p>
        </w:tc>
      </w:tr>
      <w:tr w14:paraId="3E45BD3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0B872C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BFC88B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手机号需符合国内号码格式；2. 密码需满足长度/复杂度要求；3. 验证码5分钟内有效</w:t>
            </w:r>
          </w:p>
        </w:tc>
      </w:tr>
      <w:tr w14:paraId="5867F49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F6AEE6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0B17795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同一手机号仅可注册一个账号；2. 连续3次密码错误需锁定账号15分钟</w:t>
            </w:r>
          </w:p>
        </w:tc>
      </w:tr>
      <w:tr w14:paraId="361DC2A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single" w:color="4874CB" w:themeColor="accent1" w:sz="12" w:space="0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AA80F3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single" w:color="4874CB" w:themeColor="accent1" w:sz="12" w:space="0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8A3088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手机号格式错误；2. 验证码过期/错误；3. 账号已注册/未注册；4. 密码错误</w:t>
            </w:r>
          </w:p>
        </w:tc>
      </w:tr>
    </w:tbl>
    <w:p w14:paraId="7F827DFB">
      <w:pPr>
        <w:spacing w:after="120" w:line="360" w:lineRule="auto"/>
        <w:jc w:val="both"/>
        <w:outlineLvl w:val="1"/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</w:pPr>
      <w:bookmarkStart w:id="0" w:name="heading_1"/>
    </w:p>
    <w:p w14:paraId="14AC8691">
      <w:pPr>
        <w:spacing w:after="120" w:line="360" w:lineRule="auto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用例2：实名认证</w:t>
      </w:r>
      <w:bookmarkEnd w:id="0"/>
    </w:p>
    <w:tbl>
      <w:tblPr>
        <w:tblStyle w:val="2"/>
        <w:tblW w:w="5000" w:type="pct"/>
        <w:tblInd w:w="0" w:type="dxa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3"/>
        <w:gridCol w:w="6953"/>
      </w:tblGrid>
      <w:tr w14:paraId="0AD25C3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12" w:space="0"/>
              <w:left w:val="single" w:color="4874CB" w:themeColor="accent1" w:sz="12" w:space="0"/>
              <w:bottom w:val="nil"/>
              <w:right w:val="nil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77F14A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7" w:type="pct"/>
            <w:tcBorders>
              <w:top w:val="single" w:color="4874CB" w:themeColor="accent1" w:sz="12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5052B9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2954AF0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26171A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7" w:type="pct"/>
            <w:tcBorders>
              <w:top w:val="single" w:color="4874CB" w:themeColor="accent1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BDD52A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实名认证</w:t>
            </w:r>
          </w:p>
        </w:tc>
      </w:tr>
      <w:tr w14:paraId="2CDD924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115ADF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C0D1C7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UC-002</w:t>
            </w:r>
          </w:p>
        </w:tc>
      </w:tr>
      <w:tr w14:paraId="6E5F7E1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B97BA9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0BB45A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注册用户</w:t>
            </w:r>
          </w:p>
        </w:tc>
      </w:tr>
      <w:tr w14:paraId="3225937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3E257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C69526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用户完成实名信息核验，解锁充电、支付等核心功能权限</w:t>
            </w:r>
          </w:p>
        </w:tc>
      </w:tr>
      <w:tr w14:paraId="51C9FA8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7A033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293D5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用户已成功登录系统</w:t>
            </w:r>
          </w:p>
        </w:tc>
      </w:tr>
      <w:tr w14:paraId="1FA3F7B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D61F90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7F111AA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用户实名信息核验通过，系统标记为已认证状态</w:t>
            </w:r>
          </w:p>
        </w:tc>
      </w:tr>
      <w:tr w14:paraId="715AF7A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5DCDE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3D626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姓名、身份证号、人脸核验信息</w:t>
            </w:r>
          </w:p>
        </w:tc>
      </w:tr>
      <w:tr w14:paraId="7056977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9DDA61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C1777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用户进入实名认证页面；2. 输入实名信息并提交；3. 系统对接公安接口核验信息；4. 核验通过，完成认证</w:t>
            </w:r>
          </w:p>
        </w:tc>
      </w:tr>
      <w:tr w14:paraId="34710D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D6071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FCDA3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实名认证成功提示、认证状态更新</w:t>
            </w:r>
          </w:p>
        </w:tc>
      </w:tr>
      <w:tr w14:paraId="5B07616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DC7D1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F002847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仅支持中国大陆居民身份证核验；2. 人脸需与身份证信息一致</w:t>
            </w:r>
          </w:p>
        </w:tc>
      </w:tr>
      <w:tr w14:paraId="5196631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53CC130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F5C088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一个身份证仅可绑定一个账号；2. 未认证用户无法使用充电、支付功能</w:t>
            </w:r>
          </w:p>
        </w:tc>
      </w:tr>
      <w:tr w14:paraId="6511DE0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single" w:color="4874CB" w:themeColor="accent1" w:sz="12" w:space="0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4C09C19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single" w:color="4874CB" w:themeColor="accent1" w:sz="12" w:space="0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755FC4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实名信息与公安系统不符；2. 人脸核验失败；3. 身份证号格式错误</w:t>
            </w:r>
          </w:p>
        </w:tc>
      </w:tr>
    </w:tbl>
    <w:p w14:paraId="3BE44154">
      <w:pPr>
        <w:spacing w:after="120" w:line="360" w:lineRule="auto"/>
        <w:jc w:val="both"/>
        <w:outlineLvl w:val="1"/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</w:pPr>
      <w:bookmarkStart w:id="1" w:name="heading_2"/>
    </w:p>
    <w:p w14:paraId="74872950">
      <w:pPr>
        <w:spacing w:after="120" w:line="360" w:lineRule="auto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用例3：个人信息管理</w:t>
      </w:r>
      <w:bookmarkEnd w:id="1"/>
    </w:p>
    <w:tbl>
      <w:tblPr>
        <w:tblStyle w:val="2"/>
        <w:tblW w:w="5000" w:type="pct"/>
        <w:tblInd w:w="0" w:type="dxa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6946"/>
      </w:tblGrid>
      <w:tr w14:paraId="09CD058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4874CB" w:themeColor="accent1" w:sz="12" w:space="0"/>
              <w:left w:val="single" w:color="4874CB" w:themeColor="accent1" w:sz="12" w:space="0"/>
              <w:bottom w:val="nil"/>
              <w:right w:val="nil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2F0721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3" w:type="pct"/>
            <w:tcBorders>
              <w:top w:val="single" w:color="4874CB" w:themeColor="accent1" w:sz="12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2D1CAA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5B4109C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4874CB" w:themeColor="accent1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B966C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3" w:type="pct"/>
            <w:tcBorders>
              <w:top w:val="single" w:color="4874CB" w:themeColor="accent1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748181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个人信息管理</w:t>
            </w:r>
          </w:p>
        </w:tc>
      </w:tr>
      <w:tr w14:paraId="7B6EBE8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7E364F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2A18EE0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UC-003</w:t>
            </w:r>
          </w:p>
        </w:tc>
      </w:tr>
      <w:tr w14:paraId="4FF1BB0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E3F4D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0366E0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注册用户</w:t>
            </w:r>
          </w:p>
        </w:tc>
      </w:tr>
      <w:tr w14:paraId="38BFAB7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19673D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44D6B8A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用户查看、修改个人基础信息，维护账号资料</w:t>
            </w:r>
          </w:p>
        </w:tc>
      </w:tr>
      <w:tr w14:paraId="3244DF5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43D6E6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E476EE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用户已成功登录系统</w:t>
            </w:r>
          </w:p>
        </w:tc>
      </w:tr>
      <w:tr w14:paraId="3DE592E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6BCF8F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DA14E5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用户信息修改完成，系统更新对应数据</w:t>
            </w:r>
          </w:p>
        </w:tc>
      </w:tr>
      <w:tr w14:paraId="529ADFA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5FB96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FE767CE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昵称、手机号、收货地址等可修改信息</w:t>
            </w:r>
          </w:p>
        </w:tc>
      </w:tr>
      <w:tr w14:paraId="57B7F3D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31750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7C04348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用户进入个人信息页面；2. 查看现有信息；3. 选择修改对应字段；4. 输入新信息并提交；5. 系统校验后更新数据</w:t>
            </w:r>
          </w:p>
        </w:tc>
      </w:tr>
      <w:tr w14:paraId="7C6526B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9AE7C1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0B08A9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信息修改成功提示、更新后的个人信息页面</w:t>
            </w:r>
          </w:p>
        </w:tc>
      </w:tr>
      <w:tr w14:paraId="1B8F0B2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017541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FD0FFE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手机号修改需重新验证；2. 实名信息不可修改</w:t>
            </w:r>
          </w:p>
        </w:tc>
      </w:tr>
      <w:tr w14:paraId="5A8BCEE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96F481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05CB7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信息修改需符合系统格式要求；2. 敏感信息修改需二次验证</w:t>
            </w:r>
          </w:p>
        </w:tc>
      </w:tr>
      <w:tr w14:paraId="6F74F1D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single" w:color="4874CB" w:themeColor="accent1" w:sz="12" w:space="0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A134EB6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single" w:color="4874CB" w:themeColor="accent1" w:sz="12" w:space="0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9ABB0D0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新手机号已被绑定；2. 信息格式不符合要求</w:t>
            </w:r>
          </w:p>
        </w:tc>
      </w:tr>
    </w:tbl>
    <w:p w14:paraId="630B206B">
      <w:pPr>
        <w:spacing w:after="120" w:line="360" w:lineRule="auto"/>
        <w:jc w:val="both"/>
        <w:outlineLvl w:val="1"/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</w:pPr>
      <w:bookmarkStart w:id="2" w:name="heading_3"/>
    </w:p>
    <w:p w14:paraId="30007F32">
      <w:pPr>
        <w:spacing w:after="120" w:line="360" w:lineRule="auto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用例4：搜索发现充电桩</w:t>
      </w:r>
      <w:bookmarkEnd w:id="2"/>
    </w:p>
    <w:tbl>
      <w:tblPr>
        <w:tblStyle w:val="2"/>
        <w:tblW w:w="5000" w:type="pct"/>
        <w:tblInd w:w="0" w:type="dxa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3"/>
        <w:gridCol w:w="6953"/>
      </w:tblGrid>
      <w:tr w14:paraId="269D50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12" w:space="0"/>
              <w:left w:val="single" w:color="4874CB" w:themeColor="accent1" w:sz="12" w:space="0"/>
              <w:bottom w:val="nil"/>
              <w:right w:val="nil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980523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7" w:type="pct"/>
            <w:tcBorders>
              <w:top w:val="single" w:color="4874CB" w:themeColor="accent1" w:sz="12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DB8F81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1069892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85483C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7" w:type="pct"/>
            <w:tcBorders>
              <w:top w:val="single" w:color="4874CB" w:themeColor="accent1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E621B1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搜索发现充电桩</w:t>
            </w:r>
          </w:p>
        </w:tc>
      </w:tr>
      <w:tr w14:paraId="49CB84A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2D93CD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4762FF7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UC-004</w:t>
            </w:r>
          </w:p>
        </w:tc>
      </w:tr>
      <w:tr w14:paraId="3EAE339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E27ED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667F85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</w:t>
            </w:r>
          </w:p>
        </w:tc>
      </w:tr>
      <w:tr w14:paraId="7C42AE2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B77828B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82EF7B5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车主通过系统查找符合需求的充电桩，获取桩群位置、状态等信息</w:t>
            </w:r>
          </w:p>
        </w:tc>
      </w:tr>
      <w:tr w14:paraId="3A69C47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83535D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BB264A5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车主已成功登录系统</w:t>
            </w:r>
          </w:p>
        </w:tc>
      </w:tr>
      <w:tr w14:paraId="3254947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1073CD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AFC117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系统展示符合条件的充电桩列表/地图分布</w:t>
            </w:r>
          </w:p>
        </w:tc>
      </w:tr>
      <w:tr w14:paraId="31CCC3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E015DED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749030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位置信息、筛选条件（可选）</w:t>
            </w:r>
          </w:p>
        </w:tc>
      </w:tr>
      <w:tr w14:paraId="6D5598C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92C8992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9390BD4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车主进入充电桩搜索页面；2. 系统基于定位展示周边桩群；3. 车主可通过地图/多条件筛选缩小范围；4. 系统展示筛选后的充电桩信息</w:t>
            </w:r>
          </w:p>
        </w:tc>
      </w:tr>
      <w:tr w14:paraId="354414A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314B5F9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CB32E7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充电桩列表、地图分布、桩群详情（位置、空闲状态、收费标准）</w:t>
            </w:r>
          </w:p>
        </w:tc>
      </w:tr>
      <w:tr w14:paraId="214B5C7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0AA42EF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9209DA0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需获取用户定位权限；2. 筛选条件需符合系统预设范围</w:t>
            </w:r>
          </w:p>
        </w:tc>
      </w:tr>
      <w:tr w14:paraId="42CFE6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BB87D9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ABBBD7B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优先展示距离近、空闲率高的充电桩；2. 实时同步充电桩状态</w:t>
            </w:r>
          </w:p>
        </w:tc>
      </w:tr>
      <w:tr w14:paraId="6FA4AA7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single" w:color="4874CB" w:themeColor="accent1" w:sz="12" w:space="0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83536C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single" w:color="4874CB" w:themeColor="accent1" w:sz="12" w:space="0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77C7C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定位权限未开启；2. 周边无可用充电桩；3. 网络异常导致数据加载失败</w:t>
            </w:r>
          </w:p>
        </w:tc>
      </w:tr>
    </w:tbl>
    <w:p w14:paraId="0AECE9AB">
      <w:pPr>
        <w:spacing w:after="120" w:line="360" w:lineRule="auto"/>
        <w:jc w:val="both"/>
        <w:outlineLvl w:val="1"/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</w:pPr>
      <w:bookmarkStart w:id="3" w:name="heading_4"/>
    </w:p>
    <w:p w14:paraId="1EDAA103">
      <w:pPr>
        <w:spacing w:after="120" w:line="360" w:lineRule="auto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用例5：预约管理充电桩</w:t>
      </w:r>
      <w:bookmarkEnd w:id="3"/>
    </w:p>
    <w:tbl>
      <w:tblPr>
        <w:tblStyle w:val="2"/>
        <w:tblW w:w="5000" w:type="pct"/>
        <w:tblInd w:w="0" w:type="dxa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6946"/>
      </w:tblGrid>
      <w:tr w14:paraId="1B02E36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4874CB" w:themeColor="accent1" w:sz="12" w:space="0"/>
              <w:left w:val="single" w:color="4874CB" w:themeColor="accent1" w:sz="12" w:space="0"/>
              <w:bottom w:val="nil"/>
              <w:right w:val="nil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346D5C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3" w:type="pct"/>
            <w:tcBorders>
              <w:top w:val="single" w:color="4874CB" w:themeColor="accent1" w:sz="12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D31C1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286AEE8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4874CB" w:themeColor="accent1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181C1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3" w:type="pct"/>
            <w:tcBorders>
              <w:top w:val="single" w:color="4874CB" w:themeColor="accent1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738762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预约管理充电桩</w:t>
            </w:r>
          </w:p>
        </w:tc>
      </w:tr>
      <w:tr w14:paraId="4BEB05C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69FB43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316723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UC-005</w:t>
            </w:r>
          </w:p>
        </w:tc>
      </w:tr>
      <w:tr w14:paraId="3A8E77F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7F8098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5AE186F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</w:t>
            </w:r>
          </w:p>
        </w:tc>
      </w:tr>
      <w:tr w14:paraId="0357BE6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692318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4D26D3F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车主完成充电桩预约操作，锁定充电时段，保障充电权益</w:t>
            </w:r>
          </w:p>
        </w:tc>
      </w:tr>
      <w:tr w14:paraId="4912624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6320F6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072729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车主已登录并完成实名认证；2. 已选中目标充电桩且该时段空闲</w:t>
            </w:r>
          </w:p>
        </w:tc>
      </w:tr>
      <w:tr w14:paraId="26CD947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D4C4029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63CF48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系统生成预约订单，锁定对应充电桩时段</w:t>
            </w:r>
          </w:p>
        </w:tc>
      </w:tr>
      <w:tr w14:paraId="3B90128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01141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E5548D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目标充电桩、预约时段、车辆信息</w:t>
            </w:r>
          </w:p>
        </w:tc>
      </w:tr>
      <w:tr w14:paraId="513BA0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1FF59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5D5513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车主选中目标充电桩；2. 选择可预约时段并提交；3. 系统校验时段可用性；4. 校验通过，生成预约订单；5. 车主确认订单，完成预约</w:t>
            </w:r>
          </w:p>
        </w:tc>
      </w:tr>
      <w:tr w14:paraId="71828D7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C64A1FF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1375BB8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预约成功提示、预约订单详情、订单编号</w:t>
            </w:r>
          </w:p>
        </w:tc>
      </w:tr>
      <w:tr w14:paraId="5416611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57E843A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278A26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单次预约时长不超过4小时；2. 同一用户同时最多存在2个有效预约</w:t>
            </w:r>
          </w:p>
        </w:tc>
      </w:tr>
      <w:tr w14:paraId="06BFD25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D631E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8EB1517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预约成功后15分钟内未到店，订单自动取消；2. 取消预约需提前30分钟</w:t>
            </w:r>
          </w:p>
        </w:tc>
      </w:tr>
      <w:tr w14:paraId="7BA7DD2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" w:type="pct"/>
            <w:tcBorders>
              <w:top w:val="single" w:color="auto" w:sz="4" w:space="0"/>
              <w:left w:val="single" w:color="4874CB" w:themeColor="accent1" w:sz="12" w:space="0"/>
              <w:bottom w:val="single" w:color="4874CB" w:themeColor="accent1" w:sz="12" w:space="0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1E8CE71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3" w:type="pct"/>
            <w:tcBorders>
              <w:top w:val="single" w:color="auto" w:sz="4" w:space="0"/>
              <w:left w:val="single" w:color="auto" w:sz="4" w:space="0"/>
              <w:bottom w:val="single" w:color="4874CB" w:themeColor="accent1" w:sz="12" w:space="0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9E2C5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预约时段已被占用；2. 预约次数超限；3. 充电桩状态异常（故障/离线）</w:t>
            </w:r>
          </w:p>
        </w:tc>
      </w:tr>
    </w:tbl>
    <w:p w14:paraId="4747D1B4">
      <w:pPr>
        <w:spacing w:after="120" w:line="360" w:lineRule="auto"/>
        <w:jc w:val="both"/>
        <w:outlineLvl w:val="1"/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</w:pPr>
      <w:bookmarkStart w:id="4" w:name="heading_5"/>
    </w:p>
    <w:p w14:paraId="3D80C9BB">
      <w:pPr>
        <w:spacing w:after="120" w:line="360" w:lineRule="auto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用例6：执行充电与支付</w:t>
      </w:r>
      <w:bookmarkEnd w:id="4"/>
    </w:p>
    <w:tbl>
      <w:tblPr>
        <w:tblStyle w:val="2"/>
        <w:tblW w:w="5000" w:type="pct"/>
        <w:tblInd w:w="0" w:type="dxa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3"/>
        <w:gridCol w:w="6953"/>
      </w:tblGrid>
      <w:tr w14:paraId="1BB0832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12" w:space="0"/>
              <w:left w:val="single" w:color="4874CB" w:themeColor="accent1" w:sz="12" w:space="0"/>
              <w:bottom w:val="nil"/>
              <w:right w:val="nil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6B00C9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7" w:type="pct"/>
            <w:tcBorders>
              <w:top w:val="single" w:color="4874CB" w:themeColor="accent1" w:sz="12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000872D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3BD56EA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34C0FFB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7" w:type="pct"/>
            <w:tcBorders>
              <w:top w:val="single" w:color="4874CB" w:themeColor="accent1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12AC04D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执行充电与支付</w:t>
            </w:r>
          </w:p>
        </w:tc>
      </w:tr>
      <w:tr w14:paraId="3D644E9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55284B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6CC6EF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UC-006</w:t>
            </w:r>
          </w:p>
        </w:tc>
      </w:tr>
      <w:tr w14:paraId="3C6A5E9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FA7655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937A7B0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</w:t>
            </w:r>
          </w:p>
        </w:tc>
      </w:tr>
      <w:tr w14:paraId="40CA562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F488D6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34316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车主完成充电桩启动、充电、结束、账单生成与在线支付的全流程</w:t>
            </w:r>
          </w:p>
        </w:tc>
      </w:tr>
      <w:tr w14:paraId="482EB73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A2CFDC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E3053E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车主已登录并完成实名认证；2. 有有效预约订单/现场桩空闲；3. 车辆已连接充电桩</w:t>
            </w:r>
          </w:p>
        </w:tc>
      </w:tr>
      <w:tr w14:paraId="6019906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D1808AA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5986D7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充电完成，系统生成充电账单；2. 支付完成，订单状态更新为已结清</w:t>
            </w:r>
          </w:p>
        </w:tc>
      </w:tr>
      <w:tr w14:paraId="2A3CE03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D47BAE0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147B05B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充电启动指令、支付方式、支付密码/验证码</w:t>
            </w:r>
          </w:p>
        </w:tc>
      </w:tr>
      <w:tr w14:paraId="01D026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D2C43CA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4C9262F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车主连接车辆与充电桩；2. 系统校验预约资格/桩状态，启动充电；3. 充电过程中实时同步电量、费用；4. 车主手动结束充电/充满自动结束；5. 系统生成充电账单；6. 车主选择支付方式，完成在线支付；7. 系统确认支付成功，更新订单状态</w:t>
            </w:r>
          </w:p>
        </w:tc>
      </w:tr>
      <w:tr w14:paraId="0E3CE44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B9756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C7C8EB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充电启动成功提示、充电实时数据、充电账单、支付成功凭证</w:t>
            </w:r>
          </w:p>
        </w:tc>
      </w:tr>
      <w:tr w14:paraId="6E30BC8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BF9DF5B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0B0A37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充电过程中不可断开车辆连接；2. 支付需在充电结束后24小时内完成</w:t>
            </w:r>
          </w:p>
        </w:tc>
      </w:tr>
      <w:tr w14:paraId="7410CD9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5C27967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C9918B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充电费用=时段电价×充电量+服务费；2. 逾期未支付将限制后续预约权限</w:t>
            </w:r>
          </w:p>
        </w:tc>
      </w:tr>
      <w:tr w14:paraId="7ADB634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single" w:color="4874CB" w:themeColor="accent1" w:sz="12" w:space="0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CA0485B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single" w:color="4874CB" w:themeColor="accent1" w:sz="12" w:space="0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22A9141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充电中途断电/桩故障；2. 支付超时/失败；3. 账单金额异常；4. 车辆连接异常</w:t>
            </w:r>
          </w:p>
        </w:tc>
      </w:tr>
    </w:tbl>
    <w:p w14:paraId="20733A04">
      <w:pPr>
        <w:spacing w:after="120" w:line="360" w:lineRule="auto"/>
        <w:jc w:val="both"/>
        <w:outlineLvl w:val="1"/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</w:pPr>
      <w:bookmarkStart w:id="5" w:name="heading_6"/>
    </w:p>
    <w:p w14:paraId="1846EAB3">
      <w:pPr>
        <w:spacing w:after="120" w:line="360" w:lineRule="auto"/>
        <w:jc w:val="both"/>
        <w:outlineLvl w:val="1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ascii="Arial" w:hAnsi="Arial" w:eastAsia="宋体" w:cs="Arial"/>
          <w:b w:val="0"/>
          <w:i w:val="0"/>
          <w:strike w:val="0"/>
          <w:color w:val="auto"/>
          <w:sz w:val="24"/>
          <w:u w:val="none"/>
        </w:rPr>
        <w:t>用例7：充电记录查询</w:t>
      </w:r>
      <w:bookmarkEnd w:id="5"/>
    </w:p>
    <w:tbl>
      <w:tblPr>
        <w:tblStyle w:val="2"/>
        <w:tblW w:w="5000" w:type="pct"/>
        <w:tblInd w:w="0" w:type="dxa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3"/>
        <w:gridCol w:w="6953"/>
      </w:tblGrid>
      <w:tr w14:paraId="3EEE9F1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12" w:space="0"/>
              <w:left w:val="single" w:color="4874CB" w:themeColor="accent1" w:sz="12" w:space="0"/>
              <w:bottom w:val="nil"/>
              <w:right w:val="nil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8BF1E23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字段</w:t>
            </w:r>
          </w:p>
        </w:tc>
        <w:tc>
          <w:tcPr>
            <w:tcW w:w="4067" w:type="pct"/>
            <w:tcBorders>
              <w:top w:val="single" w:color="4874CB" w:themeColor="accent1" w:sz="12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4874CB" w:themeFill="accent1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7F875A6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FFFFFF"/>
              </w:rPr>
            </w:pPr>
            <w:r>
              <w:rPr>
                <w:rFonts w:ascii="Arial" w:hAnsi="Arial" w:eastAsia="等线" w:cs="Arial"/>
                <w:b/>
                <w:i w:val="0"/>
                <w:color w:val="FFFFFF"/>
                <w:sz w:val="22"/>
              </w:rPr>
              <w:t>内容</w:t>
            </w:r>
          </w:p>
        </w:tc>
      </w:tr>
      <w:tr w14:paraId="35D6064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4874CB" w:themeColor="accent1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519A0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用例名称</w:t>
            </w:r>
          </w:p>
        </w:tc>
        <w:tc>
          <w:tcPr>
            <w:tcW w:w="4067" w:type="pct"/>
            <w:tcBorders>
              <w:top w:val="single" w:color="4874CB" w:themeColor="accent1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891100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充电记录查询</w:t>
            </w:r>
          </w:p>
        </w:tc>
      </w:tr>
      <w:tr w14:paraId="0940C65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3DD3B7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用例编号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2C77A39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UC-007</w:t>
            </w:r>
          </w:p>
        </w:tc>
      </w:tr>
      <w:tr w14:paraId="09A8576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B30ACFF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参与者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F08B5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</w:t>
            </w:r>
          </w:p>
        </w:tc>
      </w:tr>
      <w:tr w14:paraId="650991A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F7467E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用例描述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AAA5B3F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车主查询历史充电订单、预约订单、支付记录等全量业务数据</w:t>
            </w:r>
          </w:p>
        </w:tc>
      </w:tr>
      <w:tr w14:paraId="4234F42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5DB36870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前置条件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F9896F2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车主已成功登录系统</w:t>
            </w:r>
          </w:p>
        </w:tc>
      </w:tr>
      <w:tr w14:paraId="49C5AD2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31BABBE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后置条件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626EBBB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系统展示车主对应历史记录列表</w:t>
            </w:r>
          </w:p>
        </w:tc>
      </w:tr>
      <w:tr w14:paraId="0B74664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EC89BD4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输入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4BE3F5E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查询时间范围、订单状态（可选）</w:t>
            </w:r>
          </w:p>
        </w:tc>
      </w:tr>
      <w:tr w14:paraId="6191217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22BA0526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基本事件流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725C75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车主进入充电记录页面；2. 系统默认展示近3个月记录；3. 车主可通过时间/状态筛选；4. 系统展示筛选后的记录列表，支持查看详情</w:t>
            </w:r>
          </w:p>
        </w:tc>
      </w:tr>
      <w:tr w14:paraId="61E86E8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3755BB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输出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1686990C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充电/预约/支付记录列表、订单详情页</w:t>
            </w:r>
          </w:p>
        </w:tc>
      </w:tr>
      <w:tr w14:paraId="0F90DD1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A043250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约束条件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78FB1FD3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仅可查询本人账号下的记录；2. 历史记录最长保留2年</w:t>
            </w:r>
          </w:p>
        </w:tc>
      </w:tr>
      <w:tr w14:paraId="4729E9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nil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6DCFCD3F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相关业务规则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nil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3207725A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记录按时间倒序排列；2. 已删除订单仅保留归档数据</w:t>
            </w:r>
          </w:p>
        </w:tc>
      </w:tr>
      <w:tr w14:paraId="7746A30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2" w:type="pct"/>
            <w:tcBorders>
              <w:top w:val="single" w:color="auto" w:sz="4" w:space="0"/>
              <w:left w:val="single" w:color="4874CB" w:themeColor="accent1" w:sz="12" w:space="0"/>
              <w:bottom w:val="single" w:color="4874CB" w:themeColor="accent1" w:sz="12" w:space="0"/>
              <w:right w:val="nil"/>
            </w:tcBorders>
            <w:shd w:val="clear" w:color="auto" w:fill="DBE3F4" w:themeFill="accent1" w:themeFillTint="32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7399168">
            <w:pPr>
              <w:spacing w:before="120" w:after="120" w:line="288" w:lineRule="auto"/>
              <w:ind w:left="0"/>
              <w:jc w:val="left"/>
              <w:rPr>
                <w:b/>
                <w:i w:val="0"/>
                <w:color w:val="08090C"/>
              </w:rPr>
            </w:pPr>
            <w:r>
              <w:rPr>
                <w:rFonts w:ascii="Arial" w:hAnsi="Arial" w:eastAsia="等线" w:cs="Arial"/>
                <w:b/>
                <w:i w:val="0"/>
                <w:color w:val="08090C"/>
                <w:sz w:val="22"/>
              </w:rPr>
              <w:t>异常描述</w:t>
            </w:r>
          </w:p>
        </w:tc>
        <w:tc>
          <w:tcPr>
            <w:tcW w:w="4067" w:type="pct"/>
            <w:tcBorders>
              <w:top w:val="single" w:color="auto" w:sz="4" w:space="0"/>
              <w:left w:val="single" w:color="auto" w:sz="4" w:space="0"/>
              <w:bottom w:val="single" w:color="4874CB" w:themeColor="accent1" w:sz="12" w:space="0"/>
              <w:right w:val="single" w:color="4874CB" w:themeColor="accent1" w:sz="12" w:space="0"/>
            </w:tcBorders>
            <w:shd w:val="clear" w:color="auto" w:fill="FFFFFF"/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43D606B1">
            <w:pPr>
              <w:spacing w:before="120" w:after="120" w:line="288" w:lineRule="auto"/>
              <w:ind w:left="0"/>
              <w:jc w:val="left"/>
              <w:rPr>
                <w:b w:val="0"/>
                <w:i w:val="0"/>
                <w:color w:val="000000"/>
              </w:rPr>
            </w:pPr>
            <w:r>
              <w:rPr>
                <w:rFonts w:ascii="Arial" w:hAnsi="Arial" w:eastAsia="等线" w:cs="Arial"/>
                <w:b w:val="0"/>
                <w:i w:val="0"/>
                <w:color w:val="000000"/>
                <w:sz w:val="22"/>
              </w:rPr>
              <w:t>1. 网络异常导致记录加载失败；2. 无对应历史记录</w:t>
            </w:r>
          </w:p>
        </w:tc>
      </w:tr>
    </w:tbl>
    <w:p w14:paraId="3D9759FA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A57D85"/>
    <w:rsid w:val="484B109B"/>
    <w:rsid w:val="635D341B"/>
    <w:rsid w:val="74781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1263</Words>
  <Characters>1333</Characters>
  <Lines>0</Lines>
  <Paragraphs>0</Paragraphs>
  <TotalTime>11</TotalTime>
  <ScaleCrop>false</ScaleCrop>
  <LinksUpToDate>false</LinksUpToDate>
  <CharactersWithSpaces>1382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2025-09-28T14:19:00Z</dcterms:created>
  <dc:creator>郑小君</dc:creator>
  <cp:lastModifiedBy>微信用户</cp:lastModifiedBy>
  <dcterms:modified xsi:type="dcterms:W3CDTF">2026-04-09T01:29:27Z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E0EDDECEC4C14DBA8DC7DE6F88D599DA_13</vt:lpwstr>
  </property>
  <property fmtid="{D5CDD505-2E9C-101B-9397-08002B2CF9AE}" pid="4" name="KSOTemplateDocerSaveRecord">
    <vt:lpwstr>eyJoZGlkIjoiZTY4Y2MyN2JjNWVlYzcwZTdjYWQ0YTg4YTdmMzcxMzMiLCJ1c2VySWQiOiIxMjY5MjI4MDgzIn0=</vt:lpwstr>
  </property>
</Properties>
</file>