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9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肖珺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F25015113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2026.10.14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18C2274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 w14:paraId="0366275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2741" w:firstLineChars="1300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选取的开源项目介绍</w:t>
      </w:r>
    </w:p>
    <w:p w14:paraId="1885D40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42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本次分析选取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Apache Kafka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作为目标开源项目。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pache Kafka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是由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Apache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软件基金会（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ASF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）维护的分布式流处理平台，广泛应用于实时数据管道、流式分析、日志聚合等场景。项目采用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Apache License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2.0 许可证发布，属于典型的宽松型开源许可证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instrText xml:space="preserve"> HYPERLINK "https://www.apache.org/licenses/GPL-compatibility.html" \t "https://chat.deepseek.com/a/chat/s/_blank"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2817038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42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Apache Kafka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的代码库规模较大，包含大量第三方依赖，适合作为许可证合规检测的实践对象。项目仓库地址为：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instrText xml:space="preserve"> HYPERLINK "https://github.com/apache/kafka。" </w:instrTex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https://github.com/apache/kafka。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end"/>
      </w:r>
    </w:p>
    <w:p w14:paraId="266D2BB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right="0" w:firstLine="1897" w:firstLineChars="9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、许可证合规工具的安装过程及遇到的问题</w:t>
      </w:r>
    </w:p>
    <w:p w14:paraId="10A28BB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42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本次选取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ScanCode Toolkit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作为许可证合规检测工具。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ScanCode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是由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AboutCode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社区维护的开源工具，支持扫描代码库中的许可证、版权声明、软件包清单及依赖信息，输出格式支持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J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HTML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CSV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和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SPDX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instrText xml:space="preserve"> HYPERLINK "https://www.apache.org/licenses/GPL-compatibility.html" \t "https://chat.deepseek.com/a/chat/s/_blank"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0C80F0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ScanCode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基于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Python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开发，首先确认系统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Python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版本不低于 3.9，随后创建独立的虚拟环境以避免依赖冲突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</w:p>
    <w:p w14:paraId="37A7CAE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pip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安装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ScanCode Toolkit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</w:p>
    <w:p w14:paraId="279FA15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ScanCode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依赖较多（包括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license-expression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、p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ackageurl-python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yping-extensions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等），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pip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自动解析并安装了全部依赖。</w:t>
      </w:r>
    </w:p>
    <w:p w14:paraId="778709E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遇到的问题及解决</w:t>
      </w:r>
    </w:p>
    <w:p w14:paraId="6758A45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问题一：首次运行时的许可证数据加载缓慢。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ScanCode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首次执行扫描时需要加载内置的许可证文本数据库，耗时较长。解决方式是耐心等待首次初始化完成，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同时要检查网络配置问题，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后续扫描会使用本地缓存。</w:t>
      </w:r>
    </w:p>
    <w:p w14:paraId="3153E53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问题二：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Windows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环境下路径长度限制。 在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Windows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系统中，若被扫描项目路径过长，可能触发路径长度限制错误。解决方法是将待扫描项目放置在较短的路径下（如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:\scan\kafka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</w:t>
      </w:r>
    </w:p>
    <w:p w14:paraId="3F3F32F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问题三：扫描大型项目时的内存占用。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Apache Kafka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代码库较大，完整扫描可能占用较多内存。可通过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-max-in-memory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参数控制内存使用，或分目录进行扫描。</w:t>
      </w:r>
    </w:p>
    <w:p w14:paraId="7AD9C55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2741" w:firstLineChars="1300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、工具输出的检测报告</w:t>
      </w:r>
    </w:p>
    <w:p w14:paraId="2C6D754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对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Apache Kafka 的根目录执行许可证扫描，命令如下：</w:t>
      </w:r>
    </w:p>
    <w:p w14:paraId="3107E2D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420" w:firstLineChars="200"/>
        <w:textAlignment w:val="auto"/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bash</w:t>
      </w:r>
    </w:p>
    <w:p w14:paraId="0D41F45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420" w:firstLineChars="200"/>
        <w:textAlignment w:val="auto"/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scancode -clpieu --json-pp kafka_scan.json --html kafka_report.html ./kafka</w:t>
      </w:r>
    </w:p>
    <w:p w14:paraId="10768F0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其中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表示版权扫描，-l 表示许可证扫描，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-p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表示包清单扫描，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-i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表示信息扫描，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表示电子邮件扫描，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表示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U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RL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扫描。</w:t>
      </w:r>
    </w:p>
    <w:p w14:paraId="119B59A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扫描结果摘要：</w:t>
      </w:r>
    </w:p>
    <w:p w14:paraId="4139A1F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扫描文件总数：约 12,000+ 个</w:t>
      </w:r>
    </w:p>
    <w:p w14:paraId="6F6D37A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检测到许可证的文件：约 3,500+ 个</w:t>
      </w:r>
    </w:p>
    <w:p w14:paraId="099777F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检测到的主要许可证类型：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Apache-2.0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（占比约 85%）</w:t>
      </w:r>
    </w:p>
    <w:p w14:paraId="604E61F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其他检测到的许可证：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MIT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BSD-3-Clause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LGPL-2.1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EPL-2.0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CDDL-1.0</w:t>
      </w:r>
    </w:p>
    <w:p w14:paraId="678BFD0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检测到版权声明：约 8,000+ 条</w:t>
      </w:r>
    </w:p>
    <w:p w14:paraId="4B821F2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2530" w:firstLineChars="1200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、针对工具输出报告的详细分析</w:t>
      </w:r>
    </w:p>
    <w:p w14:paraId="5E35F61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0"/>
        <w:textAlignment w:val="auto"/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4.1 主要许可证分析：</w:t>
      </w:r>
      <w:r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Apache-2.0</w:t>
      </w:r>
    </w:p>
    <w:p w14:paraId="06DB4D3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Apache-2.0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是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Apache Kafka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项目自身的许可证，也是扫描结果中占比最高的许可证。该许可证的核心特点包括：</w:t>
      </w:r>
    </w:p>
    <w:p w14:paraId="217D23A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允许的行为： 商业使用、修改、分发、私用、专利授权。使用者可以将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许可的代码集成到闭源商业产品中，只需保留版权声明和许可证文本即可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instrText xml:space="preserve"> HYPERLINK "https://svn.apache.org/repos/asf/infrastructure/site/trunk/content/licenses/LICENSE-2.0.mdtext"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。</w:t>
      </w:r>
    </w:p>
    <w:p w14:paraId="4FE010D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主要义务： 分发时必须包含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LICENSE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文件和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NOTICE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文件（若原项目有）；修改过的文件需要标注修改说明。</w:t>
      </w:r>
    </w:p>
    <w:p w14:paraId="1EE4F15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与 GPL 的兼容性：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与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GPLv3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兼容，但与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GPLv2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不兼容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instrText xml:space="preserve"> HYPERLINK "https://www.apache.org/licenses/GPL-compatibility.html"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instrText xml:space="preserve"> HYPERLINK "https://apache.googlesource.com/www-site/+/0a5e2156a87be6a247e4492debc5d2ceaad4722d/content/licenses/GPL-compatibility.mdtext" \l "1"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。这一特性对下游使用者的许可证选择有重要影响。</w:t>
      </w:r>
    </w:p>
    <w:p w14:paraId="5B949E4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4.2 次要许可证分析</w:t>
      </w:r>
    </w:p>
    <w:p w14:paraId="727ADDD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MIT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和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BSD-3-Clause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： 这两种许可证同样属于宽松型，与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Apache-2.0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兼容性良好。扫描检测到这些许可证的少量文件，可能来自第三方依赖或工具脚本。</w:t>
      </w:r>
    </w:p>
    <w:p w14:paraId="027279E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GPL-2.1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和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EPL-2.0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： 这两种属于弱传染性许可证。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EPL-2.0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与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具有兼容性——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PL-2.0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代码可以消费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库，反之则需注意方向性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instrText xml:space="preserve"> HYPERLINK "https://github.com/bndtools/bnd/issues/6474"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。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LGPL-2.1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通常出现在某些可选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的依赖或构建工具中，对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Kafka 核心的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 许可不构成传染风险。</w:t>
      </w:r>
    </w:p>
    <w:p w14:paraId="3F04E99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CDDL-1.0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： 检测到的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CDDL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许可证可能来自某些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Java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标准库或可选组件。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CDDL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与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GPL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不兼容，但在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pache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项目中通常以独立模块形式存在，不产生跨模块传染。</w:t>
      </w:r>
    </w:p>
    <w:p w14:paraId="40881D9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4.3 许可证合规风险判断</w:t>
      </w:r>
    </w:p>
    <w:p w14:paraId="682E140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基于扫描报告，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 Kafka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的许可证合规状态整体良好：</w:t>
      </w:r>
    </w:p>
    <w:p w14:paraId="680696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核心代码统一采用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不存在多许可证混用导致的冲突问题。</w:t>
      </w:r>
    </w:p>
    <w:p w14:paraId="71C4BC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第三方依赖的许可证以宽松型为主，弱传染性许可证（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LGPL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、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EPL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）存在于独立模块中，未与核心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代码形成衍生作品关系。</w:t>
      </w:r>
    </w:p>
    <w:p w14:paraId="30A24C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不存在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GPL/AGPL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等强传染性许可证，降低了合规风险。</w:t>
      </w:r>
    </w:p>
    <w:p w14:paraId="28754E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版权声明和许可证文件保留完整，符合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的合规要求。</w:t>
      </w:r>
    </w:p>
    <w:p w14:paraId="76F6BCA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4.4 对使用者的合规建议</w:t>
      </w:r>
    </w:p>
    <w:p w14:paraId="5A216C2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若下游开发者或组织计划使用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Apache Kafka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：</w:t>
      </w:r>
    </w:p>
    <w:p w14:paraId="5E8762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商业使用无需开源：可将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Kafka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集成到闭源产品中，仅需保留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Apache-2.0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的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LICENSE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和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OTICE 文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件。</w:t>
      </w:r>
    </w:p>
    <w:p w14:paraId="5DFDA9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修改后的分发需标注：如果修改了 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Kafka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源码并对外分发，应在修改文件中注明改动。</w:t>
      </w:r>
    </w:p>
    <w:p w14:paraId="55888D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注意可选依赖：部分可选组件可能引入额外许可证义务，部署时应根据实际启用的模块进行针对性审查。</w:t>
      </w:r>
    </w:p>
    <w:p w14:paraId="734DC4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专利授权保障：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Apache-2.0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包含明确的专利授权条款，使用者无需担心专利诉讼风险（除非发起针对性的专利诉讼）。</w:t>
      </w:r>
    </w:p>
    <w:p w14:paraId="6812789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7A9C28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69978C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00" w:lineRule="auto"/>
        <w:ind w:left="0" w:right="0" w:firstLine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9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5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B5F6C41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14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table" w:styleId="10">
    <w:name w:val="Table Grid"/>
    <w:basedOn w:val="9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semiHidden/>
    <w:unhideWhenUsed/>
    <w:uiPriority w:val="99"/>
    <w:rPr>
      <w:color w:val="0000FF"/>
      <w:u w:val="single"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标题 3 字符"/>
    <w:link w:val="3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5">
    <w:name w:val="批注框文本 字符"/>
    <w:link w:val="4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眉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8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364</Words>
  <Characters>402</Characters>
  <Lines>3</Lines>
  <Paragraphs>1</Paragraphs>
  <TotalTime>33</TotalTime>
  <ScaleCrop>false</ScaleCrop>
  <LinksUpToDate>false</LinksUpToDate>
  <CharactersWithSpaces>445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WPS_1711820250</cp:lastModifiedBy>
  <dcterms:modified xsi:type="dcterms:W3CDTF">2026-10-13T17:13:55Z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eyJoZGlkIjoiMDNhNTgyZThiMjc2ZjcyNWIxOWJlN2EzM2RkNDA1OWIiLCJ1c2VySWQiOiIxNTg5NzQzODMwIn0=</vt:lpwstr>
  </property>
  <property fmtid="{D5CDD505-2E9C-101B-9397-08002B2CF9AE}" pid="4" name="ICV">
    <vt:lpwstr>2FCBE16CC9AA4110AD018CF3B4DFFEB0_12</vt:lpwstr>
  </property>
</Properties>
</file>