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AD9850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功能介绍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频率可调的高集成度DDS频率合成器，可输出正弦波及方波。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22C532"/>
    <w:multiLevelType w:val="singleLevel"/>
    <w:tmpl w:val="CA22C53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ABB30A"/>
    <w:multiLevelType w:val="singleLevel"/>
    <w:tmpl w:val="47ABB3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2019-10-13T10:43:20Z</dcterms:created>
  <dc:creator>ZWC</dc:creator>
  <cp:lastModifiedBy>笑看世态炎凉い人心淡薄べ</cp:lastModifiedBy>
  <dcterms:modified xsi:type="dcterms:W3CDTF">2019-10-13T13:29:07Z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