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B5" w:rsidRPr="00FD5A3F" w:rsidRDefault="008930B5" w:rsidP="00FD5A3F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noProof/>
          <w:sz w:val="32"/>
          <w:szCs w:val="32"/>
        </w:rPr>
        <w:t>第七单元知识小结</w:t>
      </w:r>
    </w:p>
    <w:p w:rsidR="006B6554" w:rsidRPr="00FD5A3F" w:rsidRDefault="006B6554" w:rsidP="00FD5A3F">
      <w:pPr>
        <w:spacing w:line="24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6B6554" w:rsidRPr="00FD5A3F" w:rsidRDefault="006B6554" w:rsidP="00FD5A3F">
      <w:pPr>
        <w:spacing w:line="24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6B6554" w:rsidRPr="00FD5A3F" w:rsidRDefault="006B6554" w:rsidP="00FD5A3F">
      <w:pPr>
        <w:spacing w:line="24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艄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(shāo)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祷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(dǎo)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(zhān)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犊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(dú)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膘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(biāo)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驰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(chí)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爵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(jué)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(lū)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吆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(yāo)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哞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(mōu)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眺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(tiào)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熠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(yì)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(xiá)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黏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(nián)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滥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(làn)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ab/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淤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(yū)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湛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(zhàn)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难写的字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右部是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廷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延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翘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左上部是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78840" cy="82440"/>
            <wp:effectExtent l="0" t="0" r="0" b="0"/>
            <wp:docPr id="1" name="A-10.EPS" descr="id:21474863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40" cy="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祷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左部是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礻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衤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铃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右部是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令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今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踢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右下部是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勿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匆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右下部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有四横。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叉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ch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交叉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ch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叉住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ch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分叉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　　　翘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qi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翘起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qi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翘望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哗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哗笑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哗啦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ab/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载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满载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ǎ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记载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lastRenderedPageBreak/>
        <w:t>澄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d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澄清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ch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澄澈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ab/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着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ó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黏着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高着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着急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zhe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想着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小艇　纵横　船艄　翘起　垫子　窗帘　祷告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雇定　簇拥　哗笑　码头　仪态　尊严　远眺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骏马　飞驰　辽阔　绵羊　板凳　吆喝　铃铛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一罐　恢复　牲畜　操纵自如　手忙脚乱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辽阔无垠　悠然自得　成千上万　成群结队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思绪激荡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闻名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著名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交叉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交错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轻快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轻松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耸立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矗立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操作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控制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平稳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安稳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庄严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庄重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簇拥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蜂拥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沉寂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静寂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专注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专心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思考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思索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端庄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庄重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赞许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赞赏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悠然自得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泰然自若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微弱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微小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成千上万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千千万万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放射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喷射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耀眼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夺目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开阔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宽阔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雄浑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雄壮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神秘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诡秘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神奇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奇妙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风采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风韵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珍宝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瑰宝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贵重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宝贵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情趣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趣味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豪迈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豪放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遐想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遐思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锋利</w:t>
      </w:r>
      <w:r w:rsidRPr="00FD5A3F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锐利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lastRenderedPageBreak/>
        <w:t>(3)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轻快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沉重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灵活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呆板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耸立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倒塌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倒退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前进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弯曲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笔直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散开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聚集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静寂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喧闹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手忙脚乱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从容不迫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赞许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责怪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舒缓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急促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漆黑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明亮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严肃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亲切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端庄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轻浮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微弱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强烈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成群结队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形单影只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开阔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狭窄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贵重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低贱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白昼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黑夜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豪迈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狭隘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锋利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滞钝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　延长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缩短</w:t>
      </w:r>
    </w:p>
    <w:p w:rsidR="006B6554" w:rsidRPr="00FD5A3F" w:rsidRDefault="006B6554" w:rsidP="00FD5A3F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肥沃</w:t>
      </w:r>
      <w:r w:rsidRPr="00FD5A3F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FD5A3F">
        <w:rPr>
          <w:rFonts w:ascii="Times New Roman" w:eastAsiaTheme="majorEastAsia" w:hAnsi="Times New Roman" w:cs="Times New Roman"/>
          <w:color w:val="00B3B3"/>
          <w:sz w:val="32"/>
          <w:szCs w:val="32"/>
        </w:rPr>
        <w:t>贫瘠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(4)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6B6554" w:rsidRPr="00FD5A3F" w:rsidRDefault="006B6554" w:rsidP="00FD5A3F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宋体" w:eastAsia="宋体" w:hAnsi="宋体" w:cs="宋体" w:hint="eastAsia"/>
          <w:sz w:val="32"/>
          <w:szCs w:val="32"/>
        </w:rPr>
        <w:t>①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座座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石桥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哗笑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条条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运河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人影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寂静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牛奶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晚霞　几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座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灯塔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幅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画卷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幽思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把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刀刃　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延长线</w:t>
      </w:r>
    </w:p>
    <w:p w:rsidR="006B6554" w:rsidRPr="00FD5A3F" w:rsidRDefault="006B6554" w:rsidP="00FD5A3F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宋体" w:eastAsia="宋体" w:hAnsi="宋体" w:cs="宋体" w:hint="eastAsia"/>
          <w:sz w:val="32"/>
          <w:szCs w:val="32"/>
        </w:rPr>
        <w:t>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新鲜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的空气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告别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的声音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高大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的石头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古老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的桥梁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碧绿色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的低地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深深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的野草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白色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的绵羊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金色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的晚霞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沉睡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的牲畜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漆黑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的夜晚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微弱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的光芒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无边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的遐想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金色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的田野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耀眼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的色调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神秘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的风采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精湛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的技术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金色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的夕阳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神奇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的境界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熠熠发光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的珍宝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辽阔无垠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的原野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lastRenderedPageBreak/>
        <w:t>平稳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地穿过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安闲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地欣赏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磨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得很平</w:t>
      </w:r>
    </w:p>
    <w:p w:rsidR="006B6554" w:rsidRPr="00FD5A3F" w:rsidRDefault="006B6554" w:rsidP="00FD5A3F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宋体" w:eastAsia="宋体" w:hAnsi="宋体" w:cs="宋体" w:hint="eastAsia"/>
          <w:sz w:val="32"/>
          <w:szCs w:val="32"/>
        </w:rPr>
        <w:t>③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恢复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平静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闪烁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光芒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做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 xml:space="preserve">祷告　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打开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窗帘</w:t>
      </w:r>
    </w:p>
    <w:p w:rsidR="006B6554" w:rsidRPr="00FD5A3F" w:rsidRDefault="006B6554" w:rsidP="00FD5A3F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宋体" w:eastAsia="宋体" w:hAnsi="宋体" w:cs="宋体" w:hint="eastAsia"/>
          <w:sz w:val="32"/>
          <w:szCs w:val="32"/>
        </w:rPr>
        <w:t>④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特殊词语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×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×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式词语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又窄又深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又白又胖又高又壮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表示看的四字词语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极目远眺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左顾右盼东张西望高瞻远瞩凝神注视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形容数量多的词语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成千上万　成群结队</w:t>
      </w:r>
    </w:p>
    <w:p w:rsidR="006B6554" w:rsidRPr="00FD5A3F" w:rsidRDefault="006B6554" w:rsidP="00FD5A3F">
      <w:pPr>
        <w:spacing w:line="240" w:lineRule="auto"/>
        <w:ind w:firstLineChars="177" w:firstLine="566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color w:val="B30026"/>
          <w:sz w:val="32"/>
          <w:szCs w:val="32"/>
        </w:rPr>
        <w:t>不计其数不可胜数数以万计数不胜数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动态描写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不管怎么拥挤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他总能左拐右拐地挤过去。遇到极窄的地方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他总能平稳地穿过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而且速度非常快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还能做急转弯。</w:t>
      </w:r>
    </w:p>
    <w:p w:rsidR="006B6554" w:rsidRPr="00FD5A3F" w:rsidRDefault="006B6554" w:rsidP="00FD5A3F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这是动态描写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拐、挤、穿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这几个动词刻画出船夫驾驶技术的高超。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运河之中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装满奶桶的船只在舒缓平稳地行驶。满载着一罐一罐牛奶的汽车、火车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不停地开往城市。</w:t>
      </w:r>
    </w:p>
    <w:p w:rsidR="006B6554" w:rsidRPr="00FD5A3F" w:rsidRDefault="006B6554" w:rsidP="00FD5A3F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这句话写出了满载牛奶的车、船不停地开往城市的繁忙景象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展现了荷兰牧场的动态之美。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静态描写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lastRenderedPageBreak/>
        <w:t>(1)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高大的石头建筑耸立在河边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古老的桥梁横在水上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大大小小的船都停泊在码头上。静寂笼罩着这座水上城市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古老的威尼斯又沉沉地入睡了。</w:t>
      </w:r>
    </w:p>
    <w:p w:rsidR="006B6554" w:rsidRPr="00FD5A3F" w:rsidRDefault="006B6554" w:rsidP="00FD5A3F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静态描写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写出了威尼斯夜景的静谧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与白天的喧闹形成对比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突出了小艇在城市生活中的重要作用。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车船过后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一切又恢复了平静。最后一抹晚霞也渐渐消失了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整个天地都暗了下来。狗不叫了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圈里的牛也不再发出哞哞声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马也忘记了踢马房的挡板。</w:t>
      </w:r>
    </w:p>
    <w:p w:rsidR="006B6554" w:rsidRPr="00FD5A3F" w:rsidRDefault="006B6554" w:rsidP="00FD5A3F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整个天地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让我们感受到牧场之国的空旷和辽远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这句话写出了牧场之国夜晚的宁静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展现了它的静态美。</w:t>
      </w:r>
    </w:p>
    <w:p w:rsidR="00FD5A3F" w:rsidRDefault="00FD5A3F" w:rsidP="00FD5A3F">
      <w:pPr>
        <w:spacing w:line="240" w:lineRule="auto"/>
        <w:ind w:leftChars="135" w:left="283" w:firstLineChars="221" w:firstLine="707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</w:t>
      </w:r>
      <w:r>
        <w:rPr>
          <w:rFonts w:ascii="Times New Roman" w:eastAsiaTheme="majorEastAsia" w:hAnsi="Times New Roman" w:cs="Times New Roman"/>
          <w:sz w:val="32"/>
          <w:szCs w:val="32"/>
        </w:rPr>
        <w:t>点睛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：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动态描写和静态描写是考试中常见的考点。常见的考查形式有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:(1)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判断下列句子属于动态描写还是静态描写。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赏析动态描写或者静态描写的妙处。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(3)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t>运用动态描写或静态描写的手法写片段。</w:t>
      </w:r>
      <w:r w:rsidR="006B6554" w:rsidRPr="00FD5A3F">
        <w:rPr>
          <w:rFonts w:ascii="Times New Roman" w:eastAsiaTheme="majorEastAsia" w:hAnsi="Times New Roman" w:cs="Times New Roman"/>
          <w:sz w:val="32"/>
          <w:szCs w:val="32"/>
        </w:rPr>
        <w:br/>
      </w:r>
      <w:r w:rsidR="006B6554" w:rsidRPr="00FD5A3F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960" cy="850320"/>
            <wp:effectExtent l="0" t="0" r="0" b="0"/>
            <wp:docPr id="3" name="小窍门10.eps" descr="id:21474863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4" w:rsidRDefault="006B6554" w:rsidP="00FD5A3F">
      <w:pPr>
        <w:spacing w:line="240" w:lineRule="auto"/>
        <w:ind w:leftChars="135" w:left="283" w:firstLine="1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960" cy="460800"/>
            <wp:effectExtent l="0" t="0" r="0" b="0"/>
            <wp:docPr id="4" name="小窍门11.eps" descr="id:21474863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FD5A3F" w:rsidRDefault="00D471B7" w:rsidP="00FD5A3F">
      <w:pPr>
        <w:spacing w:line="240" w:lineRule="auto"/>
        <w:ind w:leftChars="135" w:left="283" w:firstLine="1"/>
        <w:rPr>
          <w:rFonts w:ascii="Times New Roman" w:eastAsiaTheme="majorEastAsia" w:hAnsi="Times New Roman" w:cs="Times New Roman"/>
          <w:sz w:val="32"/>
          <w:szCs w:val="32"/>
        </w:rPr>
      </w:pP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3.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lastRenderedPageBreak/>
        <w:t>(1)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威尼斯的小艇有二三十英尺长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又窄又深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有点儿像独木舟。船头和船艄向上翘起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像挂在天边的新月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行动轻快灵活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仿佛田沟里的水蛇。</w:t>
      </w:r>
    </w:p>
    <w:p w:rsidR="006B6554" w:rsidRPr="00FD5A3F" w:rsidRDefault="006B6554" w:rsidP="00FD5A3F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这句话运用了比喻的修辞手法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新月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这一喻体形象地写出了小艇的样子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,“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水蛇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这一喻体写出了小艇的轻巧灵活。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牛犊的模样像贵夫人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仪态端庄。</w:t>
      </w:r>
    </w:p>
    <w:p w:rsidR="006B6554" w:rsidRPr="00FD5A3F" w:rsidRDefault="006B6554" w:rsidP="00FD5A3F">
      <w:pPr>
        <w:spacing w:line="240" w:lineRule="auto"/>
        <w:ind w:leftChars="202" w:left="424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这句话运用了比喻的修辞手法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形象地写出了牛犊的样子。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三、考试热点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《威尼斯的小艇》第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2~6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自然段在重点段落赏析中时常出现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有时作为课内阅读出现。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《牧场之国》第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2~5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自然段作为重点段落赏析时常出现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有时作为课内阅读出现。</w:t>
      </w:r>
    </w:p>
    <w:p w:rsidR="006B6554" w:rsidRPr="00FD5A3F" w:rsidRDefault="006B6554" w:rsidP="00FD5A3F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四、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“1+X”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推荐篇目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朱自清《欧游杂记》</w:t>
      </w:r>
    </w:p>
    <w:p w:rsidR="006B6554" w:rsidRPr="00FD5A3F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t>推荐理由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在这部作品中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朱自清先生以优美的文字写下了在欧洲的所见所闻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其阅历的丰富、知识的广博令人惊叹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他对欧洲的文学、艺术如数家珍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娓娓道来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向人们展示了一幅幅生动的图画。威尼斯的运河、庞贝的废墟、罗马的石柱、荷兰的风车、巴黎的铁塔、柏林的街道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……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在其笔下无不闪动着一种人文的光辉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令人无限神往。</w:t>
      </w:r>
    </w:p>
    <w:p w:rsidR="00200547" w:rsidRDefault="006B6554" w:rsidP="00FD5A3F">
      <w:pPr>
        <w:spacing w:line="240" w:lineRule="auto"/>
        <w:ind w:firstLineChars="200" w:firstLine="640"/>
        <w:rPr>
          <w:rFonts w:ascii="Times New Roman" w:eastAsiaTheme="majorEastAsia" w:hAnsi="Times New Roman" w:cs="Times New Roman" w:hint="eastAsia"/>
          <w:sz w:val="32"/>
          <w:szCs w:val="32"/>
        </w:rPr>
      </w:pPr>
      <w:r w:rsidRPr="00FD5A3F">
        <w:rPr>
          <w:rFonts w:ascii="Times New Roman" w:eastAsiaTheme="majorEastAsia" w:hAnsi="Times New Roman" w:cs="Times New Roman"/>
          <w:sz w:val="32"/>
          <w:szCs w:val="32"/>
        </w:rPr>
        <w:lastRenderedPageBreak/>
        <w:t>阅读方法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这部作品为我们描绘了异域风情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开阔了我们的视野。我们在阅读时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可以先找到与课文同题的文章读一读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体会其不同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然后由一篇文章读到全书。我们还可以摘抄优美的语句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FD5A3F">
        <w:rPr>
          <w:rFonts w:ascii="Times New Roman" w:eastAsiaTheme="majorEastAsia" w:hAnsi="Times New Roman" w:cs="Times New Roman"/>
          <w:sz w:val="32"/>
          <w:szCs w:val="32"/>
        </w:rPr>
        <w:t>增长自己的见识。</w:t>
      </w:r>
      <w:bookmarkStart w:id="0" w:name="_GoBack"/>
      <w:bookmarkEnd w:id="0"/>
    </w:p>
    <w:p w:rsidR="009A7ECF" w:rsidRPr="00FD5A3F" w:rsidRDefault="009A7ECF" w:rsidP="009A7ECF">
      <w:pPr>
        <w:spacing w:line="240" w:lineRule="auto"/>
        <w:ind w:firstLineChars="200" w:firstLine="48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24"/>
          <w:szCs w:val="24"/>
        </w:rPr>
        <w:t>【需要更多优质资料可加老师微信</w:t>
      </w:r>
      <w:r>
        <w:rPr>
          <w:sz w:val="24"/>
          <w:szCs w:val="24"/>
        </w:rPr>
        <w:t>1718731909</w:t>
      </w:r>
      <w:r>
        <w:rPr>
          <w:rFonts w:ascii="宋体" w:eastAsia="宋体" w:hAnsi="宋体" w:cs="宋体" w:hint="eastAsia"/>
          <w:sz w:val="24"/>
          <w:szCs w:val="24"/>
        </w:rPr>
        <w:t>】</w:t>
      </w:r>
    </w:p>
    <w:sectPr w:rsidR="009A7ECF" w:rsidRPr="00FD5A3F" w:rsidSect="00DC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528" w:rsidRDefault="004A2528" w:rsidP="006B6554">
      <w:pPr>
        <w:spacing w:line="240" w:lineRule="auto"/>
      </w:pPr>
      <w:r>
        <w:separator/>
      </w:r>
    </w:p>
  </w:endnote>
  <w:endnote w:type="continuationSeparator" w:id="0">
    <w:p w:rsidR="004A2528" w:rsidRDefault="004A2528" w:rsidP="006B6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SimSun-ExtB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SimSun-ExtB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528" w:rsidRDefault="004A2528" w:rsidP="006B6554">
      <w:pPr>
        <w:spacing w:line="240" w:lineRule="auto"/>
      </w:pPr>
      <w:r>
        <w:separator/>
      </w:r>
    </w:p>
  </w:footnote>
  <w:footnote w:type="continuationSeparator" w:id="0">
    <w:p w:rsidR="004A2528" w:rsidRDefault="004A2528" w:rsidP="006B65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0B5"/>
    <w:rsid w:val="001376FA"/>
    <w:rsid w:val="00200547"/>
    <w:rsid w:val="004A2528"/>
    <w:rsid w:val="00676A28"/>
    <w:rsid w:val="006B6554"/>
    <w:rsid w:val="00767316"/>
    <w:rsid w:val="008930B5"/>
    <w:rsid w:val="009A7ECF"/>
    <w:rsid w:val="00AB73BC"/>
    <w:rsid w:val="00D14076"/>
    <w:rsid w:val="00D471B7"/>
    <w:rsid w:val="00DC486C"/>
    <w:rsid w:val="00FD5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B5"/>
    <w:pPr>
      <w:spacing w:line="294" w:lineRule="exact"/>
    </w:pPr>
    <w:rPr>
      <w:rFonts w:ascii="NEU-BZ-S92" w:eastAsia="方正书宋_GBK" w:hAnsi="NEU-BZ-S92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0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0B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6554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655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6554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xbany</cp:lastModifiedBy>
  <cp:revision>8</cp:revision>
  <dcterms:created xsi:type="dcterms:W3CDTF">2019-11-14T07:51:00Z</dcterms:created>
  <dcterms:modified xsi:type="dcterms:W3CDTF">2020-01-07T10:53:00Z</dcterms:modified>
</cp:coreProperties>
</file>