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Slogan方向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主Slogan：游于后湖，味在人间（门头、品牌墙、菜单扉页）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产品氛围：一串炭火，一晚湖风（杯套、包装、桌牌）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场地氛围：后湖有风，炭火有味（灯牌、户外传播）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社交传播：慢下来，吃一串烧鸟（短视频、社交媒体）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