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空间应用物料清单</w:t>
      </w:r>
    </w:p>
    <w:p>
      <w:pPr>
        <w:pStyle w:val="Heading2"/>
      </w:pPr>
      <w:r>
        <w:rPr>
          <w:rFonts w:ascii="Calibri" w:hAnsi="Calibri" w:eastAsia="Microsoft YaHei" w:cs="Calibri"/>
        </w:rPr>
        <w:t>第一优先级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门头与木质 Logo 标牌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中部沙发区圆形品牌标志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展示冰箱木质品牌底座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菜单与菜单封套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桌面小灯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桌牌与“今日炭火推荐”牌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木质烧鸟签筒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杯具、杯套和外带包装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员工围裙或工作服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户外引导灯牌</w:t>
      </w:r>
    </w:p>
    <w:p>
      <w:pPr>
        <w:pStyle w:val="Heading2"/>
      </w:pPr>
      <w:r>
        <w:rPr>
          <w:rFonts w:ascii="Calibri" w:hAnsi="Calibri" w:eastAsia="Microsoft YaHei" w:cs="Calibri"/>
        </w:rPr>
        <w:t>物料建议</w:t>
      </w:r>
    </w:p>
    <w:p>
      <w:pPr>
        <w:pStyle w:val="Heading3"/>
      </w:pPr>
      <w:r>
        <w:rPr>
          <w:rFonts w:ascii="Calibri" w:hAnsi="Calibri" w:eastAsia="Microsoft YaHei" w:cs="Calibri"/>
        </w:rPr>
        <w:t>桌面小灯</w:t>
      </w:r>
    </w:p>
    <w:p>
      <w:r>
        <w:rPr>
          <w:rFonts w:ascii="Calibri" w:hAnsi="Calibri" w:eastAsia="Microsoft YaHei" w:cs="Calibri"/>
        </w:rPr>
        <w:t>黑色金属框配亚麻灯罩，底部可刻“游于后湖，味在人间”。灯光柔和、不刺眼，并考虑充电、续航和桌面清洁。</w:t>
      </w:r>
    </w:p>
    <w:p>
      <w:pPr>
        <w:pStyle w:val="Heading3"/>
      </w:pPr>
      <w:r>
        <w:rPr>
          <w:rFonts w:ascii="Calibri" w:hAnsi="Calibri" w:eastAsia="Microsoft YaHei" w:cs="Calibri"/>
        </w:rPr>
        <w:t>桌牌</w:t>
      </w:r>
    </w:p>
    <w:p>
      <w:r>
        <w:rPr>
          <w:rFonts w:ascii="Calibri" w:hAnsi="Calibri" w:eastAsia="Microsoft YaHei" w:cs="Calibri"/>
        </w:rPr>
        <w:t>正面为“游味烧鸟”，背面为“今日炭火推荐”，便于每日更新。</w:t>
      </w:r>
    </w:p>
    <w:p>
      <w:pPr>
        <w:pStyle w:val="Heading3"/>
      </w:pPr>
      <w:r>
        <w:rPr>
          <w:rFonts w:ascii="Calibri" w:hAnsi="Calibri" w:eastAsia="Microsoft YaHei" w:cs="Calibri"/>
        </w:rPr>
        <w:t>烧鸟签筒</w:t>
      </w:r>
    </w:p>
    <w:p>
      <w:r>
        <w:rPr>
          <w:rFonts w:ascii="Calibri" w:hAnsi="Calibri" w:eastAsia="Microsoft YaHei" w:cs="Calibri"/>
        </w:rPr>
        <w:t>木质圆筒，小面积刻“一串炭火，一晚湖风”，避免过大 Logo 破坏桌面质感。</w:t>
      </w:r>
    </w:p>
    <w:p>
      <w:pPr>
        <w:pStyle w:val="Heading3"/>
      </w:pPr>
      <w:r>
        <w:rPr>
          <w:rFonts w:ascii="Calibri" w:hAnsi="Calibri" w:eastAsia="Microsoft YaHei" w:cs="Calibri"/>
        </w:rPr>
        <w:t>冰箱底座</w:t>
      </w:r>
    </w:p>
    <w:p>
      <w:r>
        <w:rPr>
          <w:rFonts w:ascii="Calibri" w:hAnsi="Calibri" w:eastAsia="Microsoft YaHei" w:cs="Calibri"/>
        </w:rPr>
        <w:t>使用与建筑一致的原木或耐候木饰面，正面为品牌名称，下方小字可用“炭火见证每一串味道”。不得遮挡散热和检修。</w:t>
      </w:r>
    </w:p>
    <w:p>
      <w:pPr>
        <w:pStyle w:val="Heading3"/>
      </w:pPr>
      <w:r>
        <w:rPr>
          <w:rFonts w:ascii="Calibri" w:hAnsi="Calibri" w:eastAsia="Microsoft YaHei" w:cs="Calibri"/>
        </w:rPr>
        <w:t>菜单与包装</w:t>
      </w:r>
    </w:p>
    <w:p>
      <w:r>
        <w:rPr>
          <w:rFonts w:ascii="Calibri" w:hAnsi="Calibri" w:eastAsia="Microsoft YaHei" w:cs="Calibri"/>
        </w:rPr>
        <w:t>菜单扉页使用主口号；杯套、纸袋和外带包装可使用“一串炭火，一晚湖风”。保持原木、炭黑和暖黄的核心色彩，避免过多装饰。</w:t>
      </w:r>
    </w:p>
    <w:p>
      <w:pPr>
        <w:pStyle w:val="Heading2"/>
      </w:pPr>
      <w:r>
        <w:rPr>
          <w:rFonts w:ascii="Calibri" w:hAnsi="Calibri" w:eastAsia="Microsoft YaHei" w:cs="Calibri"/>
        </w:rPr>
        <w:t>后续制作文件</w:t>
      </w:r>
    </w:p>
    <w:p>
      <w:r>
        <w:rPr>
          <w:rFonts w:ascii="Calibri" w:hAnsi="Calibri" w:eastAsia="Microsoft YaHei" w:cs="Calibri"/>
        </w:rPr>
        <w:t>每项正式生产前需建立尺寸图、材质说明、色号、字体授权、打样照片和供应商确认记录。</w:t>
      </w:r>
    </w:p>
    <w:p>
      <w:pPr>
        <w:pStyle w:val="Heading2"/>
      </w:pPr>
      <w:r>
        <w:rPr>
          <w:rFonts w:ascii="Calibri" w:hAnsi="Calibri" w:eastAsia="Microsoft YaHei" w:cs="Calibri"/>
        </w:rPr>
        <w:t>当前文件状态</w:t>
      </w:r>
    </w:p>
    <w:p>
      <w:r>
        <w:rPr>
          <w:rFonts w:ascii="Calibri" w:hAnsi="Calibri" w:eastAsia="Microsoft YaHei" w:cs="Calibri"/>
        </w:rPr>
        <w:t>上述 10 项已分别建立独立文件夹，包含 V2 效果示意图、透明 PNG、正式生产用 SVG 矢量标志与制作说明。文件名按本清单序号排列。</w:t>
      </w:r>
    </w:p>
    <w:p>
      <w:r>
        <w:rPr>
          <w:rFonts w:ascii="Calibri" w:hAnsi="Calibri" w:eastAsia="Microsoft YaHei" w:cs="Calibri"/>
        </w:rPr>
        <w:t>共用矢量文件集中存放于：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00_共用品牌资产/矢量文件/</w:t>
      </w:r>
      <w:r>
        <w:rPr>
          <w:rFonts w:ascii="Calibri" w:hAnsi="Calibri" w:eastAsia="Microsoft YaHei" w:cs="Calibri"/>
        </w:rPr>
        <w:t>。效果示意 PNG 只用于确认外观，门头、雕刻、刺绣、印刷和包装生产必须使用 SVG。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