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Microsoft YaHei" w:cs="Calibri"/>
        </w:rPr>
        <w:t>游味烧鸟｜固定三维空间骨架 V1</w:t>
      </w:r>
    </w:p>
    <w:p>
      <w:pPr>
        <w:pStyle w:val="Heading2"/>
      </w:pPr>
      <w:r>
        <w:rPr>
          <w:rFonts w:ascii="Calibri" w:hAnsi="Calibri" w:eastAsia="Microsoft YaHei" w:cs="Calibri"/>
        </w:rPr>
        <w:t>这套文件解决什么问题</w:t>
      </w:r>
    </w:p>
    <w:p>
      <w:r>
        <w:rPr>
          <w:rFonts w:ascii="Calibri" w:hAnsi="Calibri" w:eastAsia="Microsoft YaHei" w:cs="Calibri"/>
        </w:rPr>
        <w:t>这套白模用于锁定同一空间的尺寸、方向、物体位置和摄影机坐标。后续生成或渲染不同视角时，应先从本白模选定机位，再进行材质与氛围深化，避免吧台旋转、沙发换位、板前穿过中央通道、陈列柜左右跳动等问题。</w:t>
      </w:r>
    </w:p>
    <w:p>
      <w:r>
        <w:rPr>
          <w:rFonts w:ascii="Calibri" w:hAnsi="Calibri" w:eastAsia="Microsoft YaHei" w:cs="Calibri"/>
        </w:rPr>
        <w:t>它是方案沟通级白模，不是施工图。正式施工前仍需现场复尺、设备选型和机电深化。</w:t>
      </w:r>
    </w:p>
    <w:p>
      <w:pPr>
        <w:pStyle w:val="Heading2"/>
      </w:pPr>
      <w:r>
        <w:rPr>
          <w:rFonts w:ascii="Calibri" w:hAnsi="Calibri" w:eastAsia="Microsoft YaHei" w:cs="Calibri"/>
        </w:rPr>
        <w:t>坐标规则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X 轴：左侧湖景吧台 → 右侧板前厨房。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Y 轴：正面、湖面与游客视线 → 建筑后侧。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Z 轴：地面向上。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模型单位：米。</w:t>
      </w:r>
    </w:p>
    <w:p>
      <w:r>
        <w:rPr>
          <w:rFonts w:ascii="Calibri" w:hAnsi="Calibri" w:eastAsia="Microsoft YaHei" w:cs="Calibri"/>
        </w:rPr>
        <w:t>任何视角变化都不得改变物体的世界坐标。</w:t>
      </w:r>
    </w:p>
    <w:p>
      <w:pPr>
        <w:pStyle w:val="Heading2"/>
      </w:pPr>
      <w:r>
        <w:rPr>
          <w:rFonts w:ascii="Calibri" w:hAnsi="Calibri" w:eastAsia="Microsoft YaHei" w:cs="Calibri"/>
        </w:rPr>
        <w:t>已锁定尺寸</w:t>
      </w:r>
    </w:p>
    <w:p>
      <w:r>
        <w:rPr>
          <w:rFonts w:ascii="Calibri" w:hAnsi="Calibri" w:eastAsia="Microsoft YaHei" w:cs="Calibri"/>
        </w:rPr>
        <w:t>| 项目 | 尺寸/关系 | |---|---| | 后沿总长 | 约 11.70m | | 正面主体长 | 约 10.60m | | 总进深 | 约 4.45m | | 前层进深 | 约 1.85m | | 后层进深 | 约 2.60m | | 前后高差 | 0.20m | | 左侧横向吧台 | 3.60 × 0.30m，五席 | | 左侧连续花坛 | 约 5.20 × 0.25m | | 两组主沙发 | 各约 2.00 × 0.80m | | 单椅 | 约 0.60 × 0.60m | | 板前纵向长度 | 约 4.00m | | 操作通道 | 建议约 0.80m | | 工作台深度 | 约 0.65m | | 展示柜 | 约 2.00 × 0.90m，独立位于右前 | | 左侧湖景吧台台面高度 | 暂定约 1.10m，待现场复核 | | 板前台面高度 | 暂定约 1.20m，待人体工学及设备深化 |</w:t>
      </w:r>
    </w:p>
    <w:p>
      <w:pPr>
        <w:pStyle w:val="Heading2"/>
      </w:pPr>
      <w:r>
        <w:rPr>
          <w:rFonts w:ascii="Calibri" w:hAnsi="Calibri" w:eastAsia="Microsoft YaHei" w:cs="Calibri"/>
        </w:rPr>
        <w:t>永久固定的空间关系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</w:rPr>
        <w:t>左前吧台始终横向，与正立面平行；发光品牌立面朝向建筑外部。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</w:rPr>
        <w:t>左侧两组沙发始终位于横向吧台后方，不能越到吧台前面。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</w:rPr>
        <w:t>中央入口通道保持净空，并通向后部圆灯沙发区。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</w:rPr>
        <w:t>板前始终位于右区，沿前后纵深方向布置，不得横穿中央通道。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</w:rPr>
        <w:t>板前客席位于柜台左侧；厨房操作区位于柜台右侧。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</w:rPr>
        <w:t>厨师面向右侧炉具工作、背向板前客人；炉具及后墙设备固定右后。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</w:rPr>
        <w:t>展示柜是独立设备，固定右前；其后不能凭空增加操作台。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</w:rPr>
        <w:t>左外边界为连续花坛，不作为入口。</w:t>
      </w:r>
    </w:p>
    <w:p>
      <w:pPr>
        <w:pStyle w:val="Heading2"/>
      </w:pPr>
      <w:r>
        <w:rPr>
          <w:rFonts w:ascii="Calibri" w:hAnsi="Calibri" w:eastAsia="Microsoft YaHei" w:cs="Calibri"/>
        </w:rPr>
        <w:t>文件说明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DengXian" w:cs="Consolas"/>
          <w:color w:val="374151"/>
          <w:sz w:val="20"/>
          <w:shd w:fill="F3F4F6"/>
        </w:rPr>
        <w:t>00_离线三维白模查看器.html</w:t>
      </w:r>
      <w:r>
        <w:rPr>
          <w:rFonts w:ascii="Calibri" w:hAnsi="Calibri" w:eastAsia="Microsoft YaHei" w:cs="Calibri"/>
        </w:rPr>
        <w:t>：双击即可查看；拖动旋转、滚轮缩放，可隐藏屋架或家具，并可切换九个固定机位。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DengXian" w:cs="Consolas"/>
          <w:color w:val="374151"/>
          <w:sz w:val="20"/>
          <w:shd w:fill="F3F4F6"/>
        </w:rPr>
        <w:t>游味烧鸟_固定空间骨架_V1.obj</w:t>
      </w:r>
      <w:r>
        <w:rPr>
          <w:rFonts w:ascii="Calibri" w:hAnsi="Calibri" w:eastAsia="Microsoft YaHei" w:cs="Calibri"/>
        </w:rPr>
        <w:t>：通用三维白模，可导入 Blender、SketchUp、3ds Max、Cinema 4D 等软件。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DengXian" w:cs="Consolas"/>
          <w:color w:val="374151"/>
          <w:sz w:val="20"/>
          <w:shd w:fill="F3F4F6"/>
        </w:rPr>
        <w:t>游味烧鸟_固定空间骨架_V1.mtl</w:t>
      </w:r>
      <w:r>
        <w:rPr>
          <w:rFonts w:ascii="Calibri" w:hAnsi="Calibri" w:eastAsia="Microsoft YaHei" w:cs="Calibri"/>
        </w:rPr>
        <w:t>：OBJ 的分区颜色材质。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DengXian" w:cs="Consolas"/>
          <w:color w:val="374151"/>
          <w:sz w:val="20"/>
          <w:shd w:fill="F3F4F6"/>
        </w:rPr>
        <w:t>空间骨架_参数与机位_V1.json</w:t>
      </w:r>
      <w:r>
        <w:rPr>
          <w:rFonts w:ascii="Calibri" w:hAnsi="Calibri" w:eastAsia="Microsoft YaHei" w:cs="Calibri"/>
        </w:rPr>
        <w:t>：全部物体坐标、尺寸、类别及摄影机参数。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DengXian" w:cs="Consolas"/>
          <w:color w:val="374151"/>
          <w:sz w:val="20"/>
          <w:shd w:fill="F3F4F6"/>
        </w:rPr>
        <w:t>01_俯视空间关系校验.png</w:t>
      </w:r>
      <w:r>
        <w:rPr>
          <w:rFonts w:ascii="Calibri" w:hAnsi="Calibri" w:eastAsia="Microsoft YaHei" w:cs="Calibri"/>
        </w:rPr>
        <w:t>：平面坐标校验。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DengXian" w:cs="Consolas"/>
          <w:color w:val="374151"/>
          <w:sz w:val="20"/>
          <w:shd w:fill="F3F4F6"/>
        </w:rPr>
        <w:t>02_轴测骨架校验.png</w:t>
      </w:r>
      <w:r>
        <w:rPr>
          <w:rFonts w:ascii="Calibri" w:hAnsi="Calibri" w:eastAsia="Microsoft YaHei" w:cs="Calibri"/>
        </w:rPr>
        <w:t>：整体空间骨架校验。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DengXian" w:cs="Consolas"/>
          <w:color w:val="374151"/>
          <w:sz w:val="20"/>
          <w:shd w:fill="F3F4F6"/>
        </w:rPr>
        <w:t>03_正面骨架校验.png</w:t>
      </w:r>
      <w:r>
        <w:rPr>
          <w:rFonts w:ascii="Calibri" w:hAnsi="Calibri" w:eastAsia="Microsoft YaHei" w:cs="Calibri"/>
        </w:rPr>
        <w:t>：正面主视角骨架校验。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DengXian" w:cs="Consolas"/>
          <w:color w:val="374151"/>
          <w:sz w:val="20"/>
          <w:shd w:fill="F3F4F6"/>
        </w:rPr>
        <w:t>04_内部中央机位校验.png</w:t>
      </w:r>
      <w:r>
        <w:rPr>
          <w:rFonts w:ascii="Calibri" w:hAnsi="Calibri" w:eastAsia="Microsoft YaHei" w:cs="Calibri"/>
        </w:rPr>
        <w:t>：内部机位遮挡关系校验。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DengXian" w:cs="Consolas"/>
          <w:color w:val="374151"/>
          <w:sz w:val="20"/>
          <w:shd w:fill="F3F4F6"/>
        </w:rPr>
        <w:t>build_space_skeleton.py</w:t>
      </w:r>
      <w:r>
        <w:rPr>
          <w:rFonts w:ascii="Calibri" w:hAnsi="Calibri" w:eastAsia="Microsoft YaHei" w:cs="Calibri"/>
        </w:rPr>
        <w:t>：参数化生成源文件；修改尺寸后可重新生成全部交付物。</w:t>
      </w:r>
    </w:p>
    <w:p>
      <w:pPr>
        <w:pStyle w:val="Heading2"/>
      </w:pPr>
      <w:r>
        <w:rPr>
          <w:rFonts w:ascii="Calibri" w:hAnsi="Calibri" w:eastAsia="Microsoft YaHei" w:cs="Calibri"/>
        </w:rPr>
        <w:t>九个固定机位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</w:rPr>
        <w:t>俯视校验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</w:rPr>
        <w:t>正面主视角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</w:rPr>
        <w:t>外部左前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</w:rPr>
        <w:t>外部右前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</w:rPr>
        <w:t>中央步入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</w:rPr>
        <w:t>左侧沙发区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</w:rPr>
        <w:t>板前客席区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</w:rPr>
        <w:t>后侧向湖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</w:rPr>
        <w:t>轴测总览</w:t>
      </w:r>
    </w:p>
    <w:p>
      <w:pPr>
        <w:pStyle w:val="Heading2"/>
      </w:pPr>
      <w:r>
        <w:rPr>
          <w:rFonts w:ascii="Calibri" w:hAnsi="Calibri" w:eastAsia="Microsoft YaHei" w:cs="Calibri"/>
        </w:rPr>
        <w:t>仍需现场确认的部分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屋架总高度、梁截面、屋面坡度和准确柱网。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墙体厚度及左侧湖景开口的准确边界。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所有设备型号、散热与检修空间。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沙发、单椅、吧椅和台面的人体工学尺寸。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板前各道台面的高度，以及炉具排烟、补风和消防条件。</w:t>
      </w:r>
    </w:p>
    <w:p>
      <w:r>
        <w:rPr>
          <w:rFonts w:ascii="Calibri" w:hAnsi="Calibri" w:eastAsia="Microsoft YaHei" w:cs="Calibri"/>
        </w:rPr>
        <w:t>在这些尺寸确认前，V1 只用于统一空间逻辑与摄影机，不用于施工放样。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 w:cs="Calibri"/>
        <w:color w:val="6B7280"/>
        <w:sz w:val="18"/>
      </w:rPr>
      <w:t xml:space="preserve">第 </w:t>
    </w:r>
    <w:fldSimple w:instr="PAGE"/>
    <w:r>
      <w:rPr>
        <w:rFonts w:ascii="Calibri" w:hAnsi="Calibri" w:eastAsia="Microsoft YaHei" w:cs="Calibri"/>
        <w:color w:val="6B728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•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•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1F4D78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40" w:after="60"/>
      <w:outlineLvl w:val="4"/>
    </w:pPr>
    <w:rPr>
      <w:rFonts w:asciiTheme="majorHAnsi" w:eastAsiaTheme="majorEastAsia" w:hAnsiTheme="majorHAnsi" w:cstheme="majorBidi" w:ascii="Calibri" w:hAnsi="Calibri" w:eastAsia="Microsoft YaHei"/>
      <w:b/>
      <w:color w:val="1F4D78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20" w:after="60"/>
      <w:outlineLvl w:val="5"/>
    </w:pPr>
    <w:rPr>
      <w:rFonts w:asciiTheme="majorHAnsi" w:eastAsiaTheme="majorEastAsia" w:hAnsiTheme="majorHAnsi" w:cstheme="majorBidi" w:ascii="Calibri" w:hAnsi="Calibri" w:eastAsia="Microsoft YaHei"/>
      <w:b/>
      <w:i/>
      <w:iCs/>
      <w:color w:val="1F4D78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