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后湖山野屋·游味烧鸟项目总说明</w:t>
      </w:r>
    </w:p>
    <w:p>
      <w:pPr>
        <w:pStyle w:val="Heading2"/>
      </w:pPr>
      <w:r>
        <w:rPr>
          <w:rFonts w:ascii="Calibri" w:hAnsi="Calibri" w:eastAsia="Microsoft YaHei" w:cs="Calibri"/>
        </w:rPr>
        <w:t>项目定位</w:t>
      </w:r>
    </w:p>
    <w:p>
      <w:r>
        <w:rPr>
          <w:rFonts w:ascii="Calibri" w:hAnsi="Calibri" w:eastAsia="Microsoft YaHei" w:cs="Calibri"/>
        </w:rPr>
        <w:t>项目位于长沙后湖，以临湖木构空间为载体，融合烧鸟、酒饮、休闲社交与夜间停留。它不是传统日式居酒屋，也不是把开放厨房直接摆在门口的烧烤店，而是“外部轻松开放、内部隐藏板前体验”的湖畔夜生活空间。</w:t>
      </w:r>
    </w:p>
    <w:p>
      <w:r>
        <w:rPr>
          <w:rFonts w:ascii="Calibri" w:hAnsi="Calibri" w:eastAsia="Microsoft YaHei" w:cs="Calibri"/>
        </w:rPr>
        <w:t>品牌核心：</w:t>
      </w:r>
      <w:r>
        <w:rPr>
          <w:rFonts w:ascii="Calibri" w:hAnsi="Calibri" w:eastAsia="Microsoft YaHei" w:cs="Calibri"/>
          <w:b/>
        </w:rPr>
        <w:t>湖畔 × 木构 × 炭火 × 夜晚 × 长沙</w:t>
      </w:r>
    </w:p>
    <w:p>
      <w:r>
        <w:rPr>
          <w:rFonts w:ascii="Calibri" w:hAnsi="Calibri" w:eastAsia="Microsoft YaHei" w:cs="Calibri"/>
        </w:rPr>
        <w:t>体验关键词：</w:t>
      </w:r>
      <w:r>
        <w:rPr>
          <w:rFonts w:ascii="Calibri" w:hAnsi="Calibri" w:eastAsia="Microsoft YaHei" w:cs="Calibri"/>
          <w:b/>
        </w:rPr>
        <w:t>游玩、停留、烟火、分享、微醺</w:t>
      </w:r>
    </w:p>
    <w:p>
      <w:r>
        <w:rPr>
          <w:rFonts w:ascii="Calibri" w:hAnsi="Calibri" w:eastAsia="Microsoft YaHei" w:cs="Calibri"/>
        </w:rPr>
        <w:t>一句话定位：</w:t>
      </w:r>
      <w:r>
        <w:rPr>
          <w:rFonts w:ascii="Calibri" w:hAnsi="Calibri" w:eastAsia="Microsoft YaHei" w:cs="Calibri"/>
          <w:b/>
        </w:rPr>
        <w:t>在长沙后湖边，让人停下来吹湖风、吃烧鸟、喝一杯的山野木屋。</w:t>
      </w:r>
    </w:p>
    <w:p>
      <w:pPr>
        <w:pStyle w:val="Heading2"/>
      </w:pPr>
      <w:r>
        <w:rPr>
          <w:rFonts w:ascii="Calibri" w:hAnsi="Calibri" w:eastAsia="Microsoft YaHei" w:cs="Calibri"/>
        </w:rPr>
        <w:t>最终确认的空间原则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以最终确认的湖边木屋主图为建筑和氛围母版，保留木构雨棚、比例、暖光和开放感。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正面从左到右为：花坛与吧台、中部沙发休闲区、右侧展示冰箱与半开放入口。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正面展示品牌、休闲和入口层次，不把厨房横铺在正立面。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右侧板前和操作区沿建筑进深展开。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板前客人的观看顺序为：客人—板前桌—高岛台—操作通道/操作台—师傅背影—烧鸟炉—后墙设备与酒柜。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烧鸟师傅背对板前客人操作，该关系源于真实运营逻辑，不得改为正对客人的展示炉。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展示冰箱位于右侧最外部，是路人看到的视觉锚点；板前和炭火属于坐进去后逐步发现的隐藏体验。</w:t>
      </w:r>
    </w:p>
    <w:p>
      <w:pPr>
        <w:pStyle w:val="Heading2"/>
      </w:pPr>
      <w:r>
        <w:rPr>
          <w:rFonts w:ascii="Calibri" w:hAnsi="Calibri" w:eastAsia="Microsoft YaHei" w:cs="Calibri"/>
        </w:rPr>
        <w:t>资料状态</w:t>
      </w:r>
    </w:p>
    <w:p>
      <w:r>
        <w:rPr>
          <w:rFonts w:ascii="Calibri" w:hAnsi="Calibri" w:eastAsia="Microsoft YaHei" w:cs="Calibri"/>
        </w:rPr>
        <w:t>本交付包已包含项目总说明、品牌故事与口号、VI 总结、空间布局与板前动线、效果图目录及逐图说明、材料灯光施工建议、应用物料清单、深化清单，以及两张依据对话重绘的平面示意图。</w:t>
      </w:r>
    </w:p>
    <w:p>
      <w:r>
        <w:rPr>
          <w:rFonts w:ascii="Calibri" w:hAnsi="Calibri" w:eastAsia="Microsoft YaHei" w:cs="Calibri"/>
        </w:rPr>
        <w:t>原 ChatGPT 对话的可读取记录只显示“曾附有图片”，未返回原图片文件或下载地址。因此本次没有伪造或冒充原效果图；所有缺失原图已在图片目录中明确标注。</w:t>
      </w:r>
    </w:p>
    <w:p>
      <w:pPr>
        <w:pStyle w:val="Heading2"/>
      </w:pPr>
      <w:r>
        <w:rPr>
          <w:rFonts w:ascii="Calibri" w:hAnsi="Calibri" w:eastAsia="Microsoft YaHei" w:cs="Calibri"/>
        </w:rPr>
        <w:t>使用顺序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阅读本文件，统一项目认知。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阅读品牌定位与 VI，总结品牌表达。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以空间布局、板前动线和两张重绘平面图进行设计沟通。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按效果图目录补入能够取得的最终原图。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</w:rPr>
        <w:t>现场复尺、设备选型后再进入施工深化。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