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效果图目录及逐图说明</w:t>
      </w:r>
    </w:p>
    <w:p>
      <w:r>
        <w:rPr>
          <w:rFonts w:ascii="Calibri" w:hAnsi="Calibri" w:eastAsia="Microsoft YaHei" w:cs="Calibri"/>
        </w:rPr>
        <w:t>以下仅列入真正需要交付与落地的视角，不把对话中反复试错的图片纳入最终成果。</w:t>
      </w:r>
    </w:p>
    <w:p>
      <w:pPr>
        <w:pStyle w:val="Heading2"/>
      </w:pPr>
      <w:r>
        <w:rPr>
          <w:rFonts w:ascii="Calibri" w:hAnsi="Calibri" w:eastAsia="Microsoft YaHei" w:cs="Calibri"/>
        </w:rPr>
        <w:t>01</w:t>
      </w:r>
      <w:r>
        <w:rPr>
          <w:rFonts w:ascii="Calibri" w:hAnsi="Calibri" w:eastAsia="Microsoft YaHei" w:cs="Calibri"/>
          <w:i/>
        </w:rPr>
        <w:t>建筑外立面主视觉</w:t>
      </w:r>
      <w:r>
        <w:rPr>
          <w:rFonts w:ascii="Calibri" w:hAnsi="Calibri" w:eastAsia="Microsoft YaHei" w:cs="Calibri"/>
        </w:rPr>
        <w:t>最终版.png</w:t>
      </w:r>
    </w:p>
    <w:p>
      <w:r>
        <w:rPr>
          <w:rFonts w:ascii="Calibri" w:hAnsi="Calibri" w:eastAsia="Microsoft YaHei" w:cs="Calibri"/>
        </w:rPr>
        <w:t>夜间正面主视角。锁定湖边木屋雨棚、木结构、暖光和开放感；左侧为花坛、品牌封板与吧台，中部为沙发休闲客厅，右侧为展示冰箱与半开放入口。厨房不得横向铺满正面。</w:t>
      </w:r>
    </w:p>
    <w:p>
      <w:pPr>
        <w:pStyle w:val="Heading2"/>
      </w:pPr>
      <w:r>
        <w:rPr>
          <w:rFonts w:ascii="Calibri" w:hAnsi="Calibri" w:eastAsia="Microsoft YaHei" w:cs="Calibri"/>
        </w:rPr>
        <w:t>02</w:t>
      </w:r>
      <w:r>
        <w:rPr>
          <w:rFonts w:ascii="Calibri" w:hAnsi="Calibri" w:eastAsia="Microsoft YaHei" w:cs="Calibri"/>
          <w:i/>
        </w:rPr>
        <w:t>右侧45度</w:t>
      </w:r>
      <w:r>
        <w:rPr>
          <w:rFonts w:ascii="Calibri" w:hAnsi="Calibri" w:eastAsia="Microsoft YaHei" w:cs="Calibri"/>
        </w:rPr>
        <w:t>冰箱入口与纵深.png</w:t>
      </w:r>
    </w:p>
    <w:p>
      <w:r>
        <w:rPr>
          <w:rFonts w:ascii="Calibri" w:hAnsi="Calibri" w:eastAsia="Microsoft YaHei" w:cs="Calibri"/>
        </w:rPr>
        <w:t>从外部右侧斜看，近处展示冰箱作为视觉锚点，旁侧或后方出现板前入口；最深处连接主图中的后墙，用于解释冰箱、入口和操作区的前后关系。</w:t>
      </w:r>
    </w:p>
    <w:p>
      <w:pPr>
        <w:pStyle w:val="Heading2"/>
      </w:pPr>
      <w:r>
        <w:rPr>
          <w:rFonts w:ascii="Calibri" w:hAnsi="Calibri" w:eastAsia="Microsoft YaHei" w:cs="Calibri"/>
        </w:rPr>
        <w:t>03</w:t>
      </w:r>
      <w:r>
        <w:rPr>
          <w:rFonts w:ascii="Calibri" w:hAnsi="Calibri" w:eastAsia="Microsoft YaHei" w:cs="Calibri"/>
          <w:i/>
        </w:rPr>
        <w:t>板前客人视角</w:t>
      </w:r>
      <w:r>
        <w:rPr>
          <w:rFonts w:ascii="Calibri" w:hAnsi="Calibri" w:eastAsia="Microsoft YaHei" w:cs="Calibri"/>
        </w:rPr>
        <w:t>最终版.png</w:t>
      </w:r>
    </w:p>
    <w:p>
      <w:r>
        <w:rPr>
          <w:rFonts w:ascii="Calibri" w:hAnsi="Calibri" w:eastAsia="Microsoft YaHei" w:cs="Calibri"/>
        </w:rPr>
        <w:t>最近为桌面、酒杯、餐盘和小灯；之后是略高的出品岛台；再后为操作台、师傅背影和炭火；最深处为酒柜和设备墙。师傅必须背向客人面对烧鸟炉。</w:t>
      </w:r>
    </w:p>
    <w:p>
      <w:pPr>
        <w:pStyle w:val="Heading2"/>
      </w:pPr>
      <w:r>
        <w:rPr>
          <w:rFonts w:ascii="Calibri" w:hAnsi="Calibri" w:eastAsia="Microsoft YaHei" w:cs="Calibri"/>
        </w:rPr>
        <w:t>04_板前侧向剖面视角.png</w:t>
      </w:r>
    </w:p>
    <w:p>
      <w:r>
        <w:rPr>
          <w:rFonts w:ascii="Calibri" w:hAnsi="Calibri" w:eastAsia="Microsoft YaHei" w:cs="Calibri"/>
        </w:rPr>
        <w:t>从一侧斜 45 度展示“客人—桌面—高岛台—操作区—师傅—炉具—后墙”的纵深层次。空间应窄长、克制、有烟火感，而非宽阔大厨房。</w:t>
      </w:r>
    </w:p>
    <w:p>
      <w:pPr>
        <w:pStyle w:val="Heading2"/>
      </w:pPr>
      <w:r>
        <w:rPr>
          <w:rFonts w:ascii="Calibri" w:hAnsi="Calibri" w:eastAsia="Microsoft YaHei" w:cs="Calibri"/>
        </w:rPr>
        <w:t>05_左侧吧台与花坛.png</w:t>
      </w:r>
    </w:p>
    <w:p>
      <w:r>
        <w:rPr>
          <w:rFonts w:ascii="Calibri" w:hAnsi="Calibri" w:eastAsia="Microsoft YaHei" w:cs="Calibri"/>
        </w:rPr>
        <w:t>展示木质品牌封板、花坛、大叶植物和吧台的关系。植物形成半透明边界而非封闭遮挡，背景仍可感知沙发休闲区。</w:t>
      </w:r>
    </w:p>
    <w:p>
      <w:pPr>
        <w:pStyle w:val="Heading2"/>
      </w:pPr>
      <w:r>
        <w:rPr>
          <w:rFonts w:ascii="Calibri" w:hAnsi="Calibri" w:eastAsia="Microsoft YaHei" w:cs="Calibri"/>
        </w:rPr>
        <w:t>06_中部沙发休闲区.png</w:t>
      </w:r>
    </w:p>
    <w:p>
      <w:r>
        <w:rPr>
          <w:rFonts w:ascii="Calibri" w:hAnsi="Calibri" w:eastAsia="Microsoft YaHei" w:cs="Calibri"/>
        </w:rPr>
        <w:t>湖边客厅式空间，两组沙发、低茶几、暖色桌灯、木格栅背景和圆形 Logo。强调松弛、停留、喝酒与聊天，不呈现为标准餐厅卡座。</w:t>
      </w:r>
    </w:p>
    <w:p>
      <w:pPr>
        <w:pStyle w:val="Heading2"/>
      </w:pPr>
      <w:r>
        <w:rPr>
          <w:rFonts w:ascii="Calibri" w:hAnsi="Calibri" w:eastAsia="Microsoft YaHei" w:cs="Calibri"/>
        </w:rPr>
        <w:t>07_后墙酒柜与设备整合.png</w:t>
      </w:r>
    </w:p>
    <w:p>
      <w:r>
        <w:rPr>
          <w:rFonts w:ascii="Calibri" w:hAnsi="Calibri" w:eastAsia="Microsoft YaHei" w:cs="Calibri"/>
        </w:rPr>
        <w:t>将酒柜、必要设备、收纳与暖光统一为完整背景；设备不零散堆放，酒柜灯光服务层次但不过亮。</w:t>
      </w:r>
    </w:p>
    <w:p>
      <w:pPr>
        <w:pStyle w:val="Heading2"/>
      </w:pPr>
      <w:r>
        <w:rPr>
          <w:rFonts w:ascii="Calibri" w:hAnsi="Calibri" w:eastAsia="Microsoft YaHei" w:cs="Calibri"/>
        </w:rPr>
        <w:t>08_展示冰箱与木质品牌底座.png</w:t>
      </w:r>
    </w:p>
    <w:p>
      <w:r>
        <w:rPr>
          <w:rFonts w:ascii="Calibri" w:hAnsi="Calibri" w:eastAsia="Microsoft YaHei" w:cs="Calibri"/>
        </w:rPr>
        <w:t>展示约 2 米冰箱及其木质底座。底座正面建议设置“游味烧鸟”，辅助短句可用“炭火见证每一串味道”。需同步核对散热、检修、排水、承重和防水。</w:t>
      </w:r>
    </w:p>
    <w:p>
      <w:pPr>
        <w:pStyle w:val="Heading2"/>
      </w:pPr>
      <w:r>
        <w:rPr>
          <w:rFonts w:ascii="Calibri" w:hAnsi="Calibri" w:eastAsia="Microsoft YaHei" w:cs="Calibri"/>
        </w:rPr>
        <w:t>最终图片验收标准</w:t>
      </w:r>
    </w:p>
    <w:p>
      <w:r>
        <w:rPr>
          <w:rFonts w:ascii="Calibri" w:hAnsi="Calibri" w:eastAsia="Microsoft YaHei" w:cs="Calibri"/>
        </w:rPr>
        <w:t>建筑比例与母图一致；左中右分区正确；右侧保留冰箱；操作区纵向深入；师傅背对客人；后墙属于同一建筑；整体是后湖木屋氛围而非常规居酒屋。</w:t>
      </w:r>
    </w:p>
    <w:p>
      <w:pPr>
        <w:pStyle w:val="Heading2"/>
      </w:pPr>
      <w:r>
        <w:rPr>
          <w:rFonts w:ascii="Calibri" w:hAnsi="Calibri" w:eastAsia="Microsoft YaHei" w:cs="Calibri"/>
        </w:rPr>
        <w:t>原图归档状态</w:t>
      </w:r>
    </w:p>
    <w:p>
      <w:r>
        <w:rPr>
          <w:rFonts w:ascii="Calibri" w:hAnsi="Calibri" w:eastAsia="Microsoft YaHei" w:cs="Calibri"/>
        </w:rPr>
        <w:t>当前读取到的原 ChatGPT 对话只显示图片附件记录，没有提供文件本体或下载地址，因此上述 8 张原始效果图均标记为“待补入”，未生成替代品冒充原图。项目中现有两张 PNG 是依据文字重绘的平面示意图，已按其真实性质单独归档。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