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门头与木质 Logo 标牌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建议尺寸：主横招约 2400×650 mm，最终随现场柱距复核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基层：炭化木或深色耐候木，木纹横向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标志：使用 V2 中文书法标准组合；建议米白立体字或浅刻填色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 xml:space="preserve">印章：暖阳橙 </w:t>
      </w:r>
      <w:r>
        <w:rPr>
          <w:rFonts w:ascii="Consolas" w:hAnsi="Consolas" w:eastAsia="DengXian" w:cs="Consolas"/>
          <w:color w:val="374151"/>
          <w:sz w:val="20"/>
          <w:shd w:fill="F3F4F6"/>
        </w:rPr>
        <w:t>#DD8245</w:t>
      </w:r>
      <w:r>
        <w:rPr>
          <w:rFonts w:ascii="Calibri" w:hAnsi="Calibri" w:eastAsia="Microsoft YaHei" w:cs="Calibri"/>
        </w:rPr>
        <w:t>，只出现一次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灯光：2400K–2700K 暖白背光，避免高亮霓虹效果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安装：预留检修、走线、防水和木材伸缩缝</w:t>
      </w:r>
    </w:p>
    <w:p>
      <w:r>
        <w:rPr>
          <w:rFonts w:ascii="Calibri" w:hAnsi="Calibri" w:eastAsia="Microsoft YaHei" w:cs="Calibri"/>
        </w:rPr>
        <w:t>禁止使用旧版“湖火签”标志。正式下单前必须按门头现场尺寸出 1:10 图和 1:1 字高样。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