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员工围裙与工作服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厨师上装：炭火黑，左胸小号圆章或竖排反白标志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服务围裙：木原褐或竹苔绿，茶白刺绣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后背：可使用较大圆章，控制在 180–220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面料：耐油、透气、可机洗，围裙加防泼水处理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五金：哑黑或暖铜色，不使用亮银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版型：现代工作服，不做夸张和服交领或头巾造型</w:t>
      </w:r>
    </w:p>
    <w:p>
      <w:r>
        <w:rPr>
          <w:rFonts w:ascii="Calibri" w:hAnsi="Calibri" w:eastAsia="Microsoft YaHei" w:cs="Calibri"/>
        </w:rPr>
        <w:t>刺绣前需测试书法细笔画，必要时按工艺简化而不改变字形比例。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