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空间布局与板前动线</w:t>
      </w:r>
    </w:p>
    <w:p>
      <w:pPr>
        <w:pStyle w:val="Heading2"/>
      </w:pPr>
      <w:r>
        <w:rPr>
          <w:rFonts w:ascii="Calibri" w:hAnsi="Calibri" w:eastAsia="Microsoft YaHei" w:cs="Calibri"/>
        </w:rPr>
        <w:t>总体尺度</w:t>
      </w:r>
    </w:p>
    <w:p>
      <w:r>
        <w:rPr>
          <w:rFonts w:ascii="Calibri" w:hAnsi="Calibri" w:eastAsia="Microsoft YaHei" w:cs="Calibri"/>
        </w:rPr>
        <w:t>依据原对话平面分析，主体约长 10.6 米、深 4.5 米，具有前后层次或前低后高关系。所有数值均属于方案沟通依据，正式施工前必须现场复尺。</w:t>
      </w:r>
    </w:p>
    <w:p>
      <w:pPr>
        <w:pStyle w:val="Heading2"/>
      </w:pPr>
      <w:r>
        <w:rPr>
          <w:rFonts w:ascii="Calibri" w:hAnsi="Calibri" w:eastAsia="Microsoft YaHei" w:cs="Calibri"/>
        </w:rPr>
        <w:t>正面主视角</w:t>
      </w:r>
    </w:p>
    <w:p>
      <w:pPr>
        <w:pStyle w:val="Heading3"/>
      </w:pPr>
      <w:r>
        <w:rPr>
          <w:rFonts w:ascii="Calibri" w:hAnsi="Calibri" w:eastAsia="Microsoft YaHei" w:cs="Calibri"/>
        </w:rPr>
        <w:t>左侧：吧台与花坛</w:t>
      </w:r>
    </w:p>
    <w:p>
      <w:r>
        <w:rPr>
          <w:rFonts w:ascii="Calibri" w:hAnsi="Calibri" w:eastAsia="Microsoft YaHei" w:cs="Calibri"/>
        </w:rPr>
        <w:t>前方花坛和大叶植物形成柔性边界，木质封板承担 Logo 展示；吧台融入木构立面，后部与沙发区保持空间连通，不在此处暴露烧鸟操作。</w:t>
      </w:r>
    </w:p>
    <w:p>
      <w:pPr>
        <w:pStyle w:val="Heading3"/>
      </w:pPr>
      <w:r>
        <w:rPr>
          <w:rFonts w:ascii="Calibri" w:hAnsi="Calibri" w:eastAsia="Microsoft YaHei" w:cs="Calibri"/>
        </w:rPr>
        <w:t>中部：沙发休闲区</w:t>
      </w:r>
    </w:p>
    <w:p>
      <w:r>
        <w:rPr>
          <w:rFonts w:ascii="Calibri" w:hAnsi="Calibri" w:eastAsia="Microsoft YaHei" w:cs="Calibri"/>
        </w:rPr>
        <w:t>两组沙发、低茶几和暖色桌灯形成“湖边客厅”；木格栅或木质背景墙承接圆形品牌标志。这里承担下午茶、夜饮、聊天、社交和拍照，不能改成厨房或高密度餐区。</w:t>
      </w:r>
    </w:p>
    <w:p>
      <w:pPr>
        <w:pStyle w:val="Heading3"/>
      </w:pPr>
      <w:r>
        <w:rPr>
          <w:rFonts w:ascii="Calibri" w:hAnsi="Calibri" w:eastAsia="Microsoft YaHei" w:cs="Calibri"/>
        </w:rPr>
        <w:t>右侧：展示冰箱与隐藏入口</w:t>
      </w:r>
    </w:p>
    <w:p>
      <w:r>
        <w:rPr>
          <w:rFonts w:ascii="Calibri" w:hAnsi="Calibri" w:eastAsia="Microsoft YaHei" w:cs="Calibri"/>
        </w:rPr>
        <w:t>最外侧约 2 米展示冰箱是视觉锚点，冰箱置于木质品牌底座上。冰箱旁侧或后方进入纵深板前空间；从正面只隐约感知内部炭火和人员，不把整个操作台摊开。</w:t>
      </w:r>
    </w:p>
    <w:p>
      <w:pPr>
        <w:pStyle w:val="Heading2"/>
      </w:pPr>
      <w:r>
        <w:rPr>
          <w:rFonts w:ascii="Calibri" w:hAnsi="Calibri" w:eastAsia="Microsoft YaHei" w:cs="Calibri"/>
        </w:rPr>
        <w:t>板前纵深关系</w:t>
      </w:r>
    </w:p>
    <w:p>
      <w:r>
        <w:rPr>
          <w:rFonts w:ascii="Calibri" w:hAnsi="Calibri" w:eastAsia="Microsoft YaHei" w:cs="Calibri"/>
        </w:rPr>
        <w:t>从客人到后墙的固定顺序：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板前客人座位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板前用餐桌面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略高的板前岛台/出品台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操作通道与操作台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烧鸟师傅背影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烧鸟炉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后墙设备、收纳与酒柜</w:t>
      </w:r>
    </w:p>
    <w:p>
      <w:r>
        <w:rPr>
          <w:rFonts w:ascii="Calibri" w:hAnsi="Calibri" w:eastAsia="Microsoft YaHei" w:cs="Calibri"/>
        </w:rPr>
        <w:t>师傅背向客人、面向炉具操作。效果图和深化方案不得把它改为正对客人的常规表演式开放厨房。</w:t>
      </w:r>
    </w:p>
    <w:p>
      <w:pPr>
        <w:pStyle w:val="Heading2"/>
      </w:pPr>
      <w:r>
        <w:rPr>
          <w:rFonts w:ascii="Calibri" w:hAnsi="Calibri" w:eastAsia="Microsoft YaHei" w:cs="Calibri"/>
        </w:rPr>
        <w:t>运营动线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客流：外部停留—中部入口—沙发区或右侧板前入座。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展示：先看到品牌、花坛、沙发和冰箱，再发现隐藏板前。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服务：右侧内部组织洗碗、炸物、饮品、调酒、烧鸟和收纳。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视觉：正面保持干净，内部板前保留手艺、炭火和酒墙的可感知性。</w:t>
      </w:r>
    </w:p>
    <w:p>
      <w:pPr>
        <w:pStyle w:val="Heading2"/>
      </w:pPr>
      <w:r>
        <w:rPr>
          <w:rFonts w:ascii="Calibri" w:hAnsi="Calibri" w:eastAsia="Microsoft YaHei" w:cs="Calibri"/>
        </w:rPr>
        <w:t>已有示意图</w:t>
      </w:r>
    </w:p>
    <w:p>
      <w:r>
        <w:rPr>
          <w:rFonts w:ascii="Consolas" w:hAnsi="Consolas" w:eastAsia="DengXian" w:cs="Consolas"/>
          <w:color w:val="374151"/>
          <w:sz w:val="20"/>
          <w:shd w:fill="F3F4F6"/>
        </w:rPr>
        <w:t>平面与尺寸/01_整体平面布局_依据对话重绘.png</w:t>
      </w:r>
      <w:r>
        <w:rPr>
          <w:rFonts w:ascii="Calibri" w:hAnsi="Calibri" w:eastAsia="Microsoft YaHei" w:cs="Calibri"/>
        </w:rPr>
        <w:t xml:space="preserve"> 与 </w:t>
      </w:r>
      <w:r>
        <w:rPr>
          <w:rFonts w:ascii="Consolas" w:hAnsi="Consolas" w:eastAsia="DengXian" w:cs="Consolas"/>
          <w:color w:val="374151"/>
          <w:sz w:val="20"/>
          <w:shd w:fill="F3F4F6"/>
        </w:rPr>
        <w:t>平面与尺寸/02_右侧板前平面详图_依据对话重绘.png</w:t>
      </w:r>
      <w:r>
        <w:rPr>
          <w:rFonts w:ascii="Calibri" w:hAnsi="Calibri" w:eastAsia="Microsoft YaHei" w:cs="Calibri"/>
        </w:rPr>
        <w:t xml:space="preserve"> 为依据对话重绘的沟通示意，并非原始附件或施工图。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