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菜单与菜单封套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建议成品：180×260 mm 或 B5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封套：炭火黑布纹、炭化木薄板或深褐可擦洗材料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封面：V2 圆章或标准组合，不同时使用两个大 Logo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内页：茶白/暖肌纸底，炭火黑正文，暖阳橙作推荐标记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字体：中文标题用确认的手写标准字；正文思源宋体；英文 Montserrat；数字 DIN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扉页文案：游于后湖，味在人间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装订：可替换活页或螺钉装订，便于季节更新</w:t>
      </w:r>
    </w:p>
    <w:p>
      <w:r>
        <w:rPr>
          <w:rFonts w:ascii="Calibri" w:hAnsi="Calibri" w:eastAsia="Microsoft YaHei" w:cs="Calibri"/>
        </w:rPr>
        <w:t>菜名和价格保持高对比、左对齐，不用复杂日式纹样。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