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Microsoft YaHei" w:cs="Calibri"/>
        </w:rPr>
        <w:t>游味烧鸟 VI 规范｜参考图提取版 V2</w:t>
      </w:r>
    </w:p>
    <w:p>
      <w:r>
        <w:rPr>
          <w:rFonts w:ascii="Calibri" w:hAnsi="Calibri" w:eastAsia="Microsoft YaHei" w:cs="Calibri"/>
        </w:rPr>
        <w:t>本版本以用户提供的 VI 总图为唯一视觉依据。此前“湖火签”方向不再作为当前推荐方案，所有后续门头、菜单、包装和空间标识应优先使用本目录中的提取版资产。</w:t>
      </w:r>
    </w:p>
    <w:p>
      <w:pPr>
        <w:pStyle w:val="Heading2"/>
      </w:pPr>
      <w:r>
        <w:rPr>
          <w:rFonts w:ascii="Calibri" w:hAnsi="Calibri" w:eastAsia="Microsoft YaHei" w:cs="Calibri"/>
        </w:rPr>
        <w:t>1. 核心识别</w:t>
      </w:r>
    </w:p>
    <w:p>
      <w:pPr>
        <w:pStyle w:val="Heading3"/>
      </w:pPr>
      <w:r>
        <w:rPr>
          <w:rFonts w:ascii="Calibri" w:hAnsi="Calibri" w:eastAsia="Microsoft YaHei" w:cs="Calibri"/>
        </w:rPr>
        <w:t>中文标准字</w:t>
      </w:r>
    </w:p>
    <w:p>
      <w:r>
        <w:rPr>
          <w:rFonts w:ascii="Calibri" w:hAnsi="Calibri" w:eastAsia="Microsoft YaHei" w:cs="Calibri"/>
        </w:rPr>
        <w:t>采用参考图中的手写书法字形“游味烧鸟”。字形松弛、浓淡自然，与湖畔木屋和炭火氛围相符。不得用普通宋体、黑体或其他书法字体直接替代。</w:t>
      </w:r>
    </w:p>
    <w:p>
      <w:pPr>
        <w:pStyle w:val="Heading3"/>
      </w:pPr>
      <w:r>
        <w:rPr>
          <w:rFonts w:ascii="Calibri" w:hAnsi="Calibri" w:eastAsia="Microsoft YaHei" w:cs="Calibri"/>
        </w:rPr>
        <w:t>圆形品牌章</w:t>
      </w:r>
    </w:p>
    <w:p>
      <w:r>
        <w:rPr>
          <w:rFonts w:ascii="Calibri" w:hAnsi="Calibri" w:eastAsia="Microsoft YaHei" w:cs="Calibri"/>
        </w:rPr>
        <w:t>圆章由手写标准字、圆形轮廓、底部湖面波纹和红色印章组成。适用于灯笼、杯具、外带袋、围裙、封签、菜单扉页和社交头像。</w:t>
      </w:r>
    </w:p>
    <w:p>
      <w:pPr>
        <w:pStyle w:val="Heading3"/>
      </w:pPr>
      <w:r>
        <w:rPr>
          <w:rFonts w:ascii="Calibri" w:hAnsi="Calibri" w:eastAsia="Microsoft YaHei" w:cs="Calibri"/>
        </w:rPr>
        <w:t>标志组合</w:t>
      </w:r>
    </w:p>
    <w:p>
      <w:r>
        <w:rPr>
          <w:rFonts w:ascii="Calibri" w:hAnsi="Calibri" w:eastAsia="Microsoft YaHei" w:cs="Calibri"/>
        </w:rPr>
        <w:t xml:space="preserve">中文标准字为第一识别层级；英文 </w:t>
      </w:r>
      <w:r>
        <w:rPr>
          <w:rFonts w:ascii="Consolas" w:hAnsi="Consolas" w:eastAsia="DengXian" w:cs="Consolas"/>
          <w:color w:val="374151"/>
          <w:sz w:val="20"/>
          <w:shd w:fill="F3F4F6"/>
        </w:rPr>
        <w:t>YOU WEI YAKITORI</w:t>
      </w:r>
      <w:r>
        <w:rPr>
          <w:rFonts w:ascii="Calibri" w:hAnsi="Calibri" w:eastAsia="Microsoft YaHei" w:cs="Calibri"/>
        </w:rPr>
        <w:t xml:space="preserve"> 为第二层级；描述语使用：</w:t>
      </w:r>
    </w:p>
    <w:p>
      <w:r>
        <w:rPr>
          <w:rFonts w:ascii="Calibri" w:hAnsi="Calibri" w:eastAsia="Microsoft YaHei" w:cs="Calibri"/>
          <w:b/>
        </w:rPr>
        <w:t>后湖湖畔 · 炭火烧鸟</w:t>
      </w:r>
    </w:p>
    <w:p>
      <w:r>
        <w:rPr>
          <w:rFonts w:ascii="Calibri" w:hAnsi="Calibri" w:eastAsia="Microsoft YaHei" w:cs="Calibri"/>
        </w:rPr>
        <w:t>正式品牌传播仍可使用主口号：</w:t>
      </w:r>
    </w:p>
    <w:p>
      <w:r>
        <w:rPr>
          <w:rFonts w:ascii="Calibri" w:hAnsi="Calibri" w:eastAsia="Microsoft YaHei" w:cs="Calibri"/>
          <w:b/>
        </w:rPr>
        <w:t>游于后湖，味在人间</w:t>
      </w:r>
    </w:p>
    <w:p>
      <w:pPr>
        <w:pStyle w:val="Heading2"/>
      </w:pPr>
      <w:r>
        <w:rPr>
          <w:rFonts w:ascii="Calibri" w:hAnsi="Calibri" w:eastAsia="Microsoft YaHei" w:cs="Calibri"/>
        </w:rPr>
        <w:t>2. 品牌色彩</w:t>
      </w:r>
    </w:p>
    <w:p>
      <w:r>
        <w:rPr>
          <w:rFonts w:ascii="Calibri" w:hAnsi="Calibri" w:eastAsia="Microsoft YaHei" w:cs="Calibri"/>
        </w:rPr>
        <w:t>以下色值根据参考图中心色块取样，因源图为 AI 生成效果图，属于屏幕近似值；正式生产需实物校色。</w:t>
      </w:r>
    </w:p>
    <w:p>
      <w:r>
        <w:rPr>
          <w:rFonts w:ascii="Calibri" w:hAnsi="Calibri" w:eastAsia="Microsoft YaHei" w:cs="Calibri"/>
        </w:rPr>
        <w:t xml:space="preserve">| 色名 | HEX | 建议用途 | |---|---|---| | 湖水青 | </w:t>
      </w:r>
      <w:r>
        <w:rPr>
          <w:rFonts w:ascii="Consolas" w:hAnsi="Consolas" w:eastAsia="DengXian" w:cs="Consolas"/>
          <w:color w:val="374151"/>
          <w:sz w:val="20"/>
          <w:shd w:fill="F3F4F6"/>
        </w:rPr>
        <w:t>#48616B</w:t>
      </w:r>
      <w:r>
        <w:rPr>
          <w:rFonts w:ascii="Calibri" w:hAnsi="Calibri" w:eastAsia="Microsoft YaHei" w:cs="Calibri"/>
        </w:rPr>
        <w:t xml:space="preserve"> | 杯套、社交背景、湖景信息 | | 暖肌纸 | </w:t>
      </w:r>
      <w:r>
        <w:rPr>
          <w:rFonts w:ascii="Consolas" w:hAnsi="Consolas" w:eastAsia="DengXian" w:cs="Consolas"/>
          <w:color w:val="374151"/>
          <w:sz w:val="20"/>
          <w:shd w:fill="F3F4F6"/>
        </w:rPr>
        <w:t>#CDC3BA</w:t>
      </w:r>
      <w:r>
        <w:rPr>
          <w:rFonts w:ascii="Calibri" w:hAnsi="Calibri" w:eastAsia="Microsoft YaHei" w:cs="Calibri"/>
        </w:rPr>
        <w:t xml:space="preserve"> | 菜单纸张、包装底色 | | 竹苔绿 | </w:t>
      </w:r>
      <w:r>
        <w:rPr>
          <w:rFonts w:ascii="Consolas" w:hAnsi="Consolas" w:eastAsia="DengXian" w:cs="Consolas"/>
          <w:color w:val="374151"/>
          <w:sz w:val="20"/>
          <w:shd w:fill="F3F4F6"/>
        </w:rPr>
        <w:t>#606042</w:t>
      </w:r>
      <w:r>
        <w:rPr>
          <w:rFonts w:ascii="Calibri" w:hAnsi="Calibri" w:eastAsia="Microsoft YaHei" w:cs="Calibri"/>
        </w:rPr>
        <w:t xml:space="preserve"> | 植物、户外物料、季节信息 | | 炭火黑 | </w:t>
      </w:r>
      <w:r>
        <w:rPr>
          <w:rFonts w:ascii="Consolas" w:hAnsi="Consolas" w:eastAsia="DengXian" w:cs="Consolas"/>
          <w:color w:val="374151"/>
          <w:sz w:val="20"/>
          <w:shd w:fill="F3F4F6"/>
        </w:rPr>
        <w:t>#222220</w:t>
      </w:r>
      <w:r>
        <w:rPr>
          <w:rFonts w:ascii="Calibri" w:hAnsi="Calibri" w:eastAsia="Microsoft YaHei" w:cs="Calibri"/>
        </w:rPr>
        <w:t xml:space="preserve"> | 标志、文字、制服、菜单封面 | | 木原褐 | </w:t>
      </w:r>
      <w:r>
        <w:rPr>
          <w:rFonts w:ascii="Consolas" w:hAnsi="Consolas" w:eastAsia="DengXian" w:cs="Consolas"/>
          <w:color w:val="374151"/>
          <w:sz w:val="20"/>
          <w:shd w:fill="F3F4F6"/>
        </w:rPr>
        <w:t>#5D442F</w:t>
      </w:r>
      <w:r>
        <w:rPr>
          <w:rFonts w:ascii="Calibri" w:hAnsi="Calibri" w:eastAsia="Microsoft YaHei" w:cs="Calibri"/>
        </w:rPr>
        <w:t xml:space="preserve"> | 木制标牌、围裙、外带物料 | | 暖阳橙 | </w:t>
      </w:r>
      <w:r>
        <w:rPr>
          <w:rFonts w:ascii="Consolas" w:hAnsi="Consolas" w:eastAsia="DengXian" w:cs="Consolas"/>
          <w:color w:val="374151"/>
          <w:sz w:val="20"/>
          <w:shd w:fill="F3F4F6"/>
        </w:rPr>
        <w:t>#DD8245</w:t>
      </w:r>
      <w:r>
        <w:rPr>
          <w:rFonts w:ascii="Calibri" w:hAnsi="Calibri" w:eastAsia="Microsoft YaHei" w:cs="Calibri"/>
        </w:rPr>
        <w:t xml:space="preserve"> | 印章、重点提示、炭火点缀 | | 茶白 | </w:t>
      </w:r>
      <w:r>
        <w:rPr>
          <w:rFonts w:ascii="Consolas" w:hAnsi="Consolas" w:eastAsia="DengXian" w:cs="Consolas"/>
          <w:color w:val="374151"/>
          <w:sz w:val="20"/>
          <w:shd w:fill="F3F4F6"/>
        </w:rPr>
        <w:t>#D7CABC</w:t>
      </w:r>
      <w:r>
        <w:rPr>
          <w:rFonts w:ascii="Calibri" w:hAnsi="Calibri" w:eastAsia="Microsoft YaHei" w:cs="Calibri"/>
        </w:rPr>
        <w:t xml:space="preserve"> | 内页、留白、反白文字 | | 城市棕 | </w:t>
      </w:r>
      <w:r>
        <w:rPr>
          <w:rFonts w:ascii="Consolas" w:hAnsi="Consolas" w:eastAsia="DengXian" w:cs="Consolas"/>
          <w:color w:val="374151"/>
          <w:sz w:val="20"/>
          <w:shd w:fill="F3F4F6"/>
        </w:rPr>
        <w:t>#97826E</w:t>
      </w:r>
      <w:r>
        <w:rPr>
          <w:rFonts w:ascii="Calibri" w:hAnsi="Calibri" w:eastAsia="Microsoft YaHei" w:cs="Calibri"/>
        </w:rPr>
        <w:t xml:space="preserve"> | 次级信息、边框、材质说明 |</w:t>
      </w:r>
    </w:p>
    <w:p>
      <w:pPr>
        <w:pStyle w:val="Heading2"/>
      </w:pPr>
      <w:r>
        <w:rPr>
          <w:rFonts w:ascii="Calibri" w:hAnsi="Calibri" w:eastAsia="Microsoft YaHei" w:cs="Calibri"/>
        </w:rPr>
        <w:t>3. 字体规范</w:t>
      </w:r>
    </w:p>
    <w:p>
      <w:r>
        <w:rPr>
          <w:rFonts w:ascii="Calibri" w:hAnsi="Calibri" w:eastAsia="Microsoft YaHei" w:cs="Calibri"/>
        </w:rPr>
        <w:t>参考图给出的字体体系：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中文标题字：汉仪手书体 / 粗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中文正文字：思源宋体 / 常规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英文字体：Montserrat / Regular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数字字体：DIN / Regular</w:t>
      </w:r>
    </w:p>
    <w:p>
      <w:r>
        <w:rPr>
          <w:rFonts w:ascii="Calibri" w:hAnsi="Calibri" w:eastAsia="Microsoft YaHei" w:cs="Calibri"/>
        </w:rPr>
        <w:t>手写标准字必须使用本目录提取的图形文件，不可通过键盘输入字体替代。</w:t>
      </w:r>
    </w:p>
    <w:p>
      <w:pPr>
        <w:pStyle w:val="Heading2"/>
      </w:pPr>
      <w:r>
        <w:rPr>
          <w:rFonts w:ascii="Calibri" w:hAnsi="Calibri" w:eastAsia="Microsoft YaHei" w:cs="Calibri"/>
        </w:rPr>
        <w:t>4. 辅助图形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湖纹：两至三条自由波线，用于圆章底部、杯套、袋身和菜单页脚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山线：低对比度远山轮廓，用于背景，不与标志重叠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飞鸟：两笔式飞鸟剪影，小面积使用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红印：作为视觉落款，每个画面原则上只出现一次</w:t>
      </w:r>
    </w:p>
    <w:p>
      <w:pPr>
        <w:pStyle w:val="Heading2"/>
      </w:pPr>
      <w:r>
        <w:rPr>
          <w:rFonts w:ascii="Calibri" w:hAnsi="Calibri" w:eastAsia="Microsoft YaHei" w:cs="Calibri"/>
        </w:rPr>
        <w:t>5. 材质体系</w:t>
      </w:r>
    </w:p>
    <w:p>
      <w:r>
        <w:rPr>
          <w:rFonts w:ascii="Calibri" w:hAnsi="Calibri" w:eastAsia="Microsoft YaHei" w:cs="Calibri"/>
        </w:rPr>
        <w:t>按照参考图使用：</w:t>
      </w:r>
      <w:r>
        <w:rPr>
          <w:rFonts w:ascii="Calibri" w:hAnsi="Calibri" w:eastAsia="Microsoft YaHei" w:cs="Calibri"/>
          <w:b/>
        </w:rPr>
        <w:t>原木、石材、炭化木、绿植、麻布</w:t>
      </w:r>
      <w:r>
        <w:rPr>
          <w:rFonts w:ascii="Calibri" w:hAnsi="Calibri" w:eastAsia="Microsoft YaHei" w:cs="Calibri"/>
        </w:rPr>
        <w:t>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原木：空间结构、菜单夹、灯箱底座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石材：板前与局部台面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炭化木：门头、立柱、设备遮挡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绿植：连接后湖自然环境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麻布：门帘、灯罩、包装与软装</w:t>
      </w:r>
    </w:p>
    <w:p>
      <w:pPr>
        <w:pStyle w:val="Heading2"/>
      </w:pPr>
      <w:r>
        <w:rPr>
          <w:rFonts w:ascii="Calibri" w:hAnsi="Calibri" w:eastAsia="Microsoft YaHei" w:cs="Calibri"/>
        </w:rPr>
        <w:t>6. 应用体系</w:t>
      </w:r>
    </w:p>
    <w:p>
      <w:pPr>
        <w:pStyle w:val="Heading3"/>
      </w:pPr>
      <w:r>
        <w:rPr>
          <w:rFonts w:ascii="Calibri" w:hAnsi="Calibri" w:eastAsia="Microsoft YaHei" w:cs="Calibri"/>
        </w:rPr>
        <w:t>场景传播</w:t>
      </w:r>
    </w:p>
    <w:p>
      <w:r>
        <w:rPr>
          <w:rFonts w:ascii="Calibri" w:hAnsi="Calibri" w:eastAsia="Microsoft YaHei" w:cs="Calibri"/>
        </w:rPr>
        <w:t>湖景小酌、深夜食堂、好友聚会、下班小憩、周末小聚、浪漫约会、生日庆祝。</w:t>
      </w:r>
    </w:p>
    <w:p>
      <w:pPr>
        <w:pStyle w:val="Heading3"/>
      </w:pPr>
      <w:r>
        <w:rPr>
          <w:rFonts w:ascii="Calibri" w:hAnsi="Calibri" w:eastAsia="Microsoft YaHei" w:cs="Calibri"/>
        </w:rPr>
        <w:t>周边物料</w:t>
      </w:r>
    </w:p>
    <w:p>
      <w:r>
        <w:rPr>
          <w:rFonts w:ascii="Calibri" w:hAnsi="Calibri" w:eastAsia="Microsoft YaHei" w:cs="Calibri"/>
        </w:rPr>
        <w:t>名片、纸杯、打包袋、烧鸟签、围裙、员工服。</w:t>
      </w:r>
    </w:p>
    <w:p>
      <w:pPr>
        <w:pStyle w:val="Heading3"/>
      </w:pPr>
      <w:r>
        <w:rPr>
          <w:rFonts w:ascii="Calibri" w:hAnsi="Calibri" w:eastAsia="Microsoft YaHei" w:cs="Calibri"/>
        </w:rPr>
        <w:t>品牌用品</w:t>
      </w:r>
    </w:p>
    <w:p>
      <w:r>
        <w:rPr>
          <w:rFonts w:ascii="Calibri" w:hAnsi="Calibri" w:eastAsia="Microsoft YaHei" w:cs="Calibri"/>
        </w:rPr>
        <w:t>灯笼、菜单夹、桌牌、酒瓶标签。</w:t>
      </w:r>
    </w:p>
    <w:p>
      <w:pPr>
        <w:pStyle w:val="Heading3"/>
      </w:pPr>
      <w:r>
        <w:rPr>
          <w:rFonts w:ascii="Calibri" w:hAnsi="Calibri" w:eastAsia="Microsoft YaHei" w:cs="Calibri"/>
        </w:rPr>
        <w:t>包装延展</w:t>
      </w:r>
    </w:p>
    <w:p>
      <w:r>
        <w:rPr>
          <w:rFonts w:ascii="Calibri" w:hAnsi="Calibri" w:eastAsia="Microsoft YaHei" w:cs="Calibri"/>
        </w:rPr>
        <w:t>外卖盒、牛皮纸打包袋、礼品盒。</w:t>
      </w:r>
    </w:p>
    <w:p>
      <w:pPr>
        <w:pStyle w:val="Heading2"/>
      </w:pPr>
      <w:r>
        <w:rPr>
          <w:rFonts w:ascii="Calibri" w:hAnsi="Calibri" w:eastAsia="Microsoft YaHei" w:cs="Calibri"/>
        </w:rPr>
        <w:t>7. 品牌文案</w:t>
      </w:r>
    </w:p>
    <w:p>
      <w:r>
        <w:rPr>
          <w:rFonts w:ascii="Calibri" w:hAnsi="Calibri" w:eastAsia="Microsoft YaHei" w:cs="Calibri"/>
        </w:rPr>
        <w:t>参考图主文案：</w:t>
      </w:r>
    </w:p>
    <w:p>
      <w:r>
        <w:rPr>
          <w:rFonts w:ascii="Calibri" w:hAnsi="Calibri" w:eastAsia="Microsoft YaHei" w:cs="Calibri"/>
          <w:b/>
        </w:rPr>
        <w:t>后湖有风，炭火有味，在人间烟火里，游味一晚。</w:t>
      </w:r>
    </w:p>
    <w:p>
      <w:r>
        <w:rPr>
          <w:rFonts w:ascii="Calibri" w:hAnsi="Calibri" w:eastAsia="Microsoft YaHei" w:cs="Calibri"/>
        </w:rPr>
        <w:t>文案保持短句、温暖、生活化，不使用“正宗日式、匠心极致、顶级食材”等同质化表达。</w:t>
      </w:r>
    </w:p>
    <w:p>
      <w:pPr>
        <w:pStyle w:val="Heading2"/>
      </w:pPr>
      <w:r>
        <w:rPr>
          <w:rFonts w:ascii="Calibri" w:hAnsi="Calibri" w:eastAsia="Microsoft YaHei" w:cs="Calibri"/>
        </w:rPr>
        <w:t>8. 文件说明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onsolas" w:hAnsi="Consolas" w:eastAsia="DengXian" w:cs="Consolas"/>
          <w:color w:val="374151"/>
          <w:sz w:val="20"/>
          <w:shd w:fill="F3F4F6"/>
        </w:rPr>
        <w:t>00_VI参考总图.png</w:t>
      </w:r>
      <w:r>
        <w:rPr>
          <w:rFonts w:ascii="Calibri" w:hAnsi="Calibri" w:eastAsia="Microsoft YaHei" w:cs="Calibri"/>
        </w:rPr>
        <w:t>：原始依据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onsolas" w:hAnsi="Consolas" w:eastAsia="DengXian" w:cs="Consolas"/>
          <w:color w:val="374151"/>
          <w:sz w:val="20"/>
          <w:shd w:fill="F3F4F6"/>
        </w:rPr>
        <w:t>01_原图提取/</w:t>
      </w:r>
      <w:r>
        <w:rPr>
          <w:rFonts w:ascii="Calibri" w:hAnsi="Calibri" w:eastAsia="Microsoft YaHei" w:cs="Calibri"/>
        </w:rPr>
        <w:t>：对参考图各栏目进行无改动裁切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onsolas" w:hAnsi="Consolas" w:eastAsia="DengXian" w:cs="Consolas"/>
          <w:color w:val="374151"/>
          <w:sz w:val="20"/>
          <w:shd w:fill="F3F4F6"/>
        </w:rPr>
        <w:t>02_可用标志/</w:t>
      </w:r>
      <w:r>
        <w:rPr>
          <w:rFonts w:ascii="Calibri" w:hAnsi="Calibri" w:eastAsia="Microsoft YaHei" w:cs="Calibri"/>
        </w:rPr>
        <w:t>：圆章、标准字、竖排反白版及透明底清稿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onsolas" w:hAnsi="Consolas" w:eastAsia="DengXian" w:cs="Consolas"/>
          <w:color w:val="374151"/>
          <w:sz w:val="20"/>
          <w:shd w:fill="F3F4F6"/>
        </w:rPr>
        <w:t>03_规范整理/</w:t>
      </w:r>
      <w:r>
        <w:rPr>
          <w:rFonts w:ascii="Calibri" w:hAnsi="Calibri" w:eastAsia="Microsoft YaHei" w:cs="Calibri"/>
        </w:rPr>
        <w:t>：色彩和辅助图形的可缩放重绘文件</w:t>
      </w:r>
    </w:p>
    <w:p>
      <w:r>
        <w:rPr>
          <w:rFonts w:ascii="Calibri" w:hAnsi="Calibri" w:eastAsia="Microsoft YaHei" w:cs="Calibri"/>
        </w:rPr>
        <w:t>由于原始参考图为 1216×1294 的合成位图，提取标志适合方案确认、屏幕预览和中小尺寸物料。大型门头、灯箱和印刷生产前，应由专业设计师依据提取字形进行人工矢量描摹，不能简单放大位图。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 w:eastAsia="Microsoft YaHei" w:cs="Calibri"/>
        <w:color w:val="6B7280"/>
        <w:sz w:val="18"/>
      </w:rPr>
      <w:t xml:space="preserve">第 </w:t>
    </w:r>
    <w:fldSimple w:instr="PAGE"/>
    <w:r>
      <w:rPr>
        <w:rFonts w:ascii="Calibri" w:hAnsi="Calibri" w:eastAsia="Microsoft YaHei" w:cs="Calibri"/>
        <w:color w:val="6B728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</w:lvl>
    <w:lvl w:ilvl="1">
      <w:start w:val="1"/>
      <w:numFmt w:val="bullet"/>
      <w:lvlText w:val="•"/>
      <w:lvlJc w:val="left"/>
      <w:pPr>
        <w:tabs>
          <w:tab w:val="num" w:pos="900"/>
        </w:tabs>
        <w:ind w:left="900" w:hanging="270"/>
        <w:spacing w:after="80" w:line="300" w:lineRule="auto"/>
      </w:pPr>
    </w:lvl>
    <w:lvl w:ilvl="2">
      <w:start w:val="1"/>
      <w:numFmt w:val="bullet"/>
      <w:lvlText w:val="•"/>
      <w:lvlJc w:val="left"/>
      <w:pPr>
        <w:tabs>
          <w:tab w:val="num" w:pos="1260"/>
        </w:tabs>
        <w:ind w:left="1260" w:hanging="270"/>
        <w:spacing w:after="80" w:line="300" w:lineRule="auto"/>
      </w:pPr>
    </w:lvl>
  </w:abstractNum>
  <w:num w:numId="10">
    <w:abstractNumId w:val="9"/>
  </w:num>
  <w:abstractNum w:abstractNumId="10">
    <w:multiLevelType w:val="multi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  <w:lvl w:ilvl="1">
      <w:start w:val="1"/>
      <w:numFmt w:val="decimal"/>
      <w:lvlText w:val="%2."/>
      <w:lvlJc w:val="left"/>
      <w:pPr>
        <w:tabs>
          <w:tab w:val="num" w:pos="900"/>
        </w:tabs>
        <w:ind w:left="900" w:hanging="270"/>
        <w:spacing w:after="80" w:line="300" w:lineRule="auto"/>
      </w:pPr>
    </w:lvl>
    <w:lvl w:ilvl="2">
      <w:start w:val="1"/>
      <w:numFmt w:val="decimal"/>
      <w:lvlText w:val="%3."/>
      <w:lvlJc w:val="left"/>
      <w:pPr>
        <w:tabs>
          <w:tab w:val="num" w:pos="1260"/>
        </w:tabs>
        <w:ind w:left="1260" w:hanging="270"/>
        <w:spacing w:after="80" w:line="30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80"/>
      <w:outlineLvl w:val="3"/>
    </w:pPr>
    <w:rPr>
      <w:rFonts w:asciiTheme="majorHAnsi" w:eastAsiaTheme="majorEastAsia" w:hAnsiTheme="majorHAnsi" w:cstheme="majorBidi" w:ascii="Calibri" w:hAnsi="Calibri" w:eastAsia="Microsoft YaHei"/>
      <w:b/>
      <w:bCs/>
      <w:i/>
      <w:iCs/>
      <w:color w:val="1F4D78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40" w:after="60"/>
      <w:outlineLvl w:val="4"/>
    </w:pPr>
    <w:rPr>
      <w:rFonts w:asciiTheme="majorHAnsi" w:eastAsiaTheme="majorEastAsia" w:hAnsiTheme="majorHAnsi" w:cstheme="majorBidi" w:ascii="Calibri" w:hAnsi="Calibri" w:eastAsia="Microsoft YaHei"/>
      <w:b/>
      <w:color w:val="1F4D78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20" w:after="60"/>
      <w:outlineLvl w:val="5"/>
    </w:pPr>
    <w:rPr>
      <w:rFonts w:asciiTheme="majorHAnsi" w:eastAsiaTheme="majorEastAsia" w:hAnsiTheme="majorHAnsi" w:cstheme="majorBidi" w:ascii="Calibri" w:hAnsi="Calibri" w:eastAsia="Microsoft YaHei"/>
      <w:b/>
      <w:i/>
      <w:iCs/>
      <w:color w:val="1F4D78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