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中部沙发区圆形品牌标志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建议直径：600–700 mm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图形：V2 圆形湖纹品牌章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材质：深色木底＋米白浅浮雕或镂空暖光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安装背景：木格栅中央，与沙发中轴对齐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灯光：2700K，轮廓均匀、书法笔画不糊合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安全：隐藏电源与固定件，确保背板承重</w:t>
      </w:r>
    </w:p>
    <w:p>
      <w:r>
        <w:rPr>
          <w:rFonts w:ascii="Calibri" w:hAnsi="Calibri" w:eastAsia="Microsoft YaHei" w:cs="Calibri"/>
        </w:rPr>
        <w:t>圆章底部湖纹必须保留，红印只作小面积落款。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