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05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一.主页-添加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1.mac端应用可添加实际应用，加载mac上用户安装的应用和应用图标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2.mac端没有应用路径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3.mac端执行文件，在mac上选择脚本可定时执行这个脚本，可选择mac上可执行脚本格式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4.windows端应用可添加实际应用，加载windows上用户安装的应用和应用图标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5.windows端有应用路径，用户可选择应用实际安装的路径下</w:t>
      </w:r>
      <w:r>
        <w:rPr>
          <w:rFonts w:hint="default"/>
          <w:lang w:val="en-US" w:eastAsia="zh-CN"/>
        </w:rPr>
        <w:t>.exe</w:t>
      </w:r>
      <w:r>
        <w:rPr>
          <w:rFonts w:hint="eastAsia"/>
          <w:lang w:val="en-US" w:eastAsia="zh-CN"/>
        </w:rPr>
        <w:t>定时执行</w:t>
      </w:r>
    </w:p>
    <w:p w14:paraId="54BF1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6.windows端执行文件，在windows上选择脚本可定时执行这个脚本，可选择windows上可执行脚本格式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455985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703320"/>
            <wp:effectExtent l="0" t="0" r="152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3C81C8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主页折叠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1.折叠和展开过度动画生硬需要优化，折叠后整个边框有一条黑色边框线出现，去掉这个边框线显示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865505"/>
            <wp:effectExtent l="0" t="0" r="16510" b="234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43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点击登录跳转到登录页面，登录后显示登录信息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262880" cy="1640840"/>
            <wp:effectExtent l="0" t="0" r="2032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1803400"/>
            <wp:effectExtent l="0" t="0" r="1270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9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登录和关闭下移到背景图上，去掉背景上边框线</w:t>
      </w:r>
    </w:p>
    <w:p w14:paraId="785EFDD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841240"/>
            <wp:effectExtent l="0" t="0" r="1079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权限与激活码或者会员绑定，开通会员或者激活激活码才可以创建开机任务。后台写好后给我一个模拟的激活码，将整套逻辑走通。激活码激活会员，可使用全部功能。否则去购买会员页面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新增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新增主题选择，暗夜模式，点击可切换主题颜色，在设置中也可以设置</w:t>
      </w:r>
    </w:p>
    <w:p w14:paraId="1E4557E9"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0500" cy="2969895"/>
            <wp:effectExtent l="0" t="0" r="1270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384FD3C">
      <w:r>
        <w:drawing>
          <wp:inline distT="0" distB="0" distL="114300" distR="114300">
            <wp:extent cx="5273675" cy="5670550"/>
            <wp:effectExtent l="0" t="0" r="9525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2F8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新增管理后台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1.主页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默认显示当日数据，可设置按类型，会员购买，激活码，日期选择不同时间范围数据，按年查看总数据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激活码创建未使用用户，已注册未购买等全部用户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会员用户数：激活码使用中，已购买会员用户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在线用户数：正在打开并使用app的用户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收益：会员购买和激活码激活中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2.客户端配置-充值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配置客户端的套餐，可新增，删除，编辑。单个卡片包括：会员时间，实付金额，金额。假设金额9.9，实付金额6.8。客户端金额卡片上显示实付金额6.8，金额9.9横行，角标立减3.1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1062990"/>
            <wp:effectExtent l="0" t="0" r="1079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3.用户订单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用户ID，付款金额，购买的套餐，支付类型（支付宝/微信），付款状态（已付款/待付款）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4.用户激活码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激活码说明：激活码激活后日期才生效，激活码为16位随机加密密钥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新增激活码：选择会员时间，生成对应激活码。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激活码列表：ID，激活码，会员时间，激活状态（已激活，待激活，已过期），可粘贴激活码。暂停激活码（暂停激活码后客户端创建任务功能失效）删除激活码</w:t>
      </w:r>
      <w:r>
        <w:rPr>
          <w:rFonts w:hint="eastAsia"/>
          <w:lang w:val="en-US" w:eastAsia="zh-CN"/>
        </w:rPr>
        <w:br w:type="textWrapping"/>
      </w:r>
    </w:p>
    <w:p w14:paraId="1F610383">
      <w:pPr>
        <w:numPr>
          <w:numId w:val="0"/>
        </w:numPr>
      </w:pPr>
      <w:r>
        <w:drawing>
          <wp:inline distT="0" distB="0" distL="114300" distR="114300">
            <wp:extent cx="5267960" cy="2341245"/>
            <wp:effectExtent l="0" t="0" r="15240" b="209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86FA">
      <w:pPr>
        <w:numPr>
          <w:numId w:val="0"/>
        </w:numPr>
      </w:pPr>
    </w:p>
    <w:p w14:paraId="73A9186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5.管理后台登录账户密码。默认账户：admin，密码：admin。可二次修改账户密码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D4D813"/>
    <w:multiLevelType w:val="singleLevel"/>
    <w:tmpl w:val="ECD4D813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6FB1A9"/>
    <w:rsid w:val="FE6FB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2026-03-13T09:05:00Z</dcterms:created>
  <dc:creator>a</dc:creator>
  <cp:lastModifiedBy>a</cp:lastModifiedBy>
  <dcterms:modified xsi:type="dcterms:W3CDTF">2026-03-13T10:17:01Z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50900E8AC35E7BDCDB62B36948DF3B67_41</vt:lpwstr>
  </property>
</Properties>
</file>