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A71A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转介绍权益推行</w:t>
      </w:r>
    </w:p>
    <w:p w14:paraId="14484B26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一、转介绍关键因素分析</w:t>
      </w:r>
      <w:bookmarkEnd w:id="0"/>
    </w:p>
    <w:p w14:paraId="6AD08267">
      <w:pPr>
        <w:spacing w:before="120" w:after="120" w:line="288" w:lineRule="auto"/>
        <w:ind w:left="0"/>
      </w:pPr>
      <w:r>
        <w:object>
          <v:shape id="_x0000_i1025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5E0A4C50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7A191C5A">
      <w:pPr>
        <w:spacing w:before="120" w:after="120" w:line="288" w:lineRule="auto"/>
        <w:ind w:left="0"/>
        <w:jc w:val="left"/>
      </w:pPr>
      <w:bookmarkStart w:id="1" w:name="heading_1"/>
      <w:r>
        <w:rPr>
          <w:rFonts w:ascii="Arial" w:hAnsi="Arial" w:eastAsia="等线" w:cs="Arial"/>
          <w:b/>
          <w:sz w:val="36"/>
        </w:rPr>
        <w:t>二、转介绍权益推广运作路径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0"/>
        <w:gridCol w:w="1995"/>
        <w:gridCol w:w="1860"/>
        <w:gridCol w:w="1710"/>
        <w:gridCol w:w="1800"/>
      </w:tblGrid>
      <w:tr w14:paraId="7E7EA8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8DABC">
            <w:pPr>
              <w:spacing w:before="260" w:after="120" w:line="288" w:lineRule="auto"/>
              <w:ind w:left="0"/>
              <w:jc w:val="center"/>
              <w:outlineLvl w:val="3"/>
            </w:pPr>
            <w:bookmarkStart w:id="2" w:name="heading_2"/>
            <w:r>
              <w:rPr>
                <w:rFonts w:ascii="Arial" w:hAnsi="Arial" w:eastAsia="等线" w:cs="Arial"/>
                <w:b/>
                <w:sz w:val="28"/>
              </w:rPr>
              <w:t>流程</w:t>
            </w:r>
            <w:bookmarkEnd w:id="2"/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3CEF8">
            <w:pPr>
              <w:spacing w:before="260" w:after="120" w:line="288" w:lineRule="auto"/>
              <w:ind w:left="0"/>
              <w:jc w:val="center"/>
              <w:outlineLvl w:val="3"/>
            </w:pPr>
            <w:bookmarkStart w:id="3" w:name="heading_3"/>
            <w:r>
              <w:rPr>
                <w:rFonts w:ascii="Arial" w:hAnsi="Arial" w:eastAsia="等线" w:cs="Arial"/>
                <w:b/>
                <w:sz w:val="28"/>
              </w:rPr>
              <w:t>老用户决策点</w:t>
            </w:r>
            <w:bookmarkEnd w:id="3"/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C3DEB">
            <w:pPr>
              <w:spacing w:before="260" w:after="120" w:line="288" w:lineRule="auto"/>
              <w:ind w:left="0"/>
              <w:jc w:val="center"/>
              <w:outlineLvl w:val="3"/>
            </w:pPr>
            <w:bookmarkStart w:id="4" w:name="heading_4"/>
            <w:r>
              <w:rPr>
                <w:rFonts w:ascii="Arial" w:hAnsi="Arial" w:eastAsia="等线" w:cs="Arial"/>
                <w:b/>
                <w:sz w:val="28"/>
              </w:rPr>
              <w:t>新用户决策点</w:t>
            </w:r>
            <w:bookmarkEnd w:id="4"/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71D8F">
            <w:pPr>
              <w:spacing w:before="260" w:after="120" w:line="288" w:lineRule="auto"/>
              <w:ind w:left="0"/>
              <w:jc w:val="center"/>
              <w:outlineLvl w:val="3"/>
            </w:pPr>
            <w:bookmarkStart w:id="5" w:name="heading_5"/>
            <w:r>
              <w:rPr>
                <w:rFonts w:ascii="Arial" w:hAnsi="Arial" w:eastAsia="等线" w:cs="Arial"/>
                <w:b/>
                <w:sz w:val="28"/>
              </w:rPr>
              <w:t>班主任服务点</w:t>
            </w:r>
            <w:bookmarkEnd w:id="5"/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3891A">
            <w:pPr>
              <w:spacing w:before="260" w:after="120" w:line="288" w:lineRule="auto"/>
              <w:ind w:left="0"/>
              <w:jc w:val="center"/>
              <w:outlineLvl w:val="3"/>
            </w:pPr>
            <w:bookmarkStart w:id="6" w:name="heading_6"/>
            <w:r>
              <w:rPr>
                <w:rFonts w:ascii="Arial" w:hAnsi="Arial" w:eastAsia="等线" w:cs="Arial"/>
                <w:b/>
                <w:sz w:val="28"/>
              </w:rPr>
              <w:t>前端班主任服务点</w:t>
            </w:r>
            <w:bookmarkEnd w:id="6"/>
          </w:p>
        </w:tc>
      </w:tr>
      <w:tr w14:paraId="5E59B0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F3A1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转介绍分享前决策关键点</w:t>
            </w:r>
          </w:p>
          <w:p w14:paraId="2DCC534A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92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  <w:shd w:val="clear" w:fill="FFF67A"/>
              </w:rPr>
              <w:t>动力</w:t>
            </w:r>
            <w:r>
              <w:rPr>
                <w:rFonts w:ascii="Arial" w:hAnsi="Arial" w:eastAsia="等线" w:cs="Arial"/>
                <w:sz w:val="22"/>
              </w:rPr>
              <w:t>是否足够（奖励）</w:t>
            </w:r>
          </w:p>
          <w:p w14:paraId="428BC1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</w:t>
            </w:r>
            <w:r>
              <w:rPr>
                <w:rFonts w:ascii="Arial" w:hAnsi="Arial" w:eastAsia="等线" w:cs="Arial"/>
                <w:sz w:val="22"/>
                <w:shd w:val="clear" w:fill="FFF67A"/>
              </w:rPr>
              <w:t>班主任</w:t>
            </w:r>
            <w:r>
              <w:rPr>
                <w:rFonts w:ascii="Arial" w:hAnsi="Arial" w:eastAsia="等线" w:cs="Arial"/>
                <w:sz w:val="22"/>
              </w:rPr>
              <w:t>的信任程度</w:t>
            </w:r>
          </w:p>
          <w:p w14:paraId="140274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</w:t>
            </w:r>
            <w:r>
              <w:rPr>
                <w:rFonts w:ascii="Arial" w:hAnsi="Arial" w:eastAsia="等线" w:cs="Arial"/>
                <w:sz w:val="22"/>
                <w:shd w:val="clear" w:fill="FFF67A"/>
              </w:rPr>
              <w:t>朋友</w:t>
            </w:r>
            <w:r>
              <w:rPr>
                <w:rFonts w:ascii="Arial" w:hAnsi="Arial" w:eastAsia="等线" w:cs="Arial"/>
                <w:sz w:val="22"/>
              </w:rPr>
              <w:t>的认知（兴趣、经济、三观认知）</w:t>
            </w:r>
          </w:p>
          <w:tbl>
            <w:tblPr>
              <w:tblStyle w:val="2"/>
              <w:tblW w:w="0" w:type="auto"/>
              <w:tblInd w:w="0" w:type="dxa"/>
              <w:tblBorders>
                <w:top w:val="single" w:color="auto" w:sz="0" w:space="0"/>
                <w:left w:val="single" w:color="auto" w:sz="0" w:space="0"/>
                <w:bottom w:val="single" w:color="auto" w:sz="0" w:space="0"/>
                <w:right w:val="single" w:color="auto" w:sz="0" w:space="0"/>
                <w:insideH w:val="single" w:color="auto" w:sz="0" w:space="0"/>
                <w:insideV w:val="singl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755"/>
            </w:tblGrid>
            <w:tr w14:paraId="710927CB">
              <w:tblPrEx>
                <w:tblBorders>
                  <w:top w:val="single" w:color="auto" w:sz="0" w:space="0"/>
                  <w:left w:val="single" w:color="auto" w:sz="0" w:space="0"/>
                  <w:bottom w:val="single" w:color="auto" w:sz="0" w:space="0"/>
                  <w:right w:val="single" w:color="auto" w:sz="0" w:space="0"/>
                  <w:insideH w:val="single" w:color="auto" w:sz="0" w:space="0"/>
                  <w:insideV w:val="singl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55" w:type="dxa"/>
                  <w:tcBorders>
                    <w:top w:val="nil"/>
                    <w:left w:val="single" w:color="BBBFC4" w:sz="18" w:space="0"/>
                    <w:bottom w:val="nil"/>
                    <w:right w:val="nil"/>
                  </w:tcBorders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13760CF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color w:val="646A73"/>
                      <w:sz w:val="22"/>
                    </w:rPr>
                    <w:t>三观：知道我有佣金会怎么看我，分享出去会有什么看法</w:t>
                  </w:r>
                </w:p>
              </w:tc>
            </w:tr>
          </w:tbl>
          <w:p w14:paraId="6E9DA7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是否了解海报生成、推荐</w:t>
            </w:r>
            <w:r>
              <w:rPr>
                <w:rFonts w:ascii="Arial" w:hAnsi="Arial" w:eastAsia="等线" w:cs="Arial"/>
                <w:sz w:val="22"/>
                <w:shd w:val="clear" w:fill="FFF67A"/>
              </w:rPr>
              <w:t>流程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DF31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043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对转介绍流程的熟悉程度</w:t>
            </w:r>
          </w:p>
          <w:p w14:paraId="6B52A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动力是否足够（奖励）</w:t>
            </w:r>
          </w:p>
          <w:p w14:paraId="511A027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88884">
            <w:pPr>
              <w:spacing w:before="120" w:after="120" w:line="288" w:lineRule="auto"/>
              <w:ind w:left="0"/>
              <w:jc w:val="left"/>
            </w:pPr>
          </w:p>
        </w:tc>
      </w:tr>
      <w:tr w14:paraId="039F95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153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转介绍【体验营】关键点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D5F7F">
            <w:pPr>
              <w:spacing w:before="120" w:after="120" w:line="288" w:lineRule="auto"/>
              <w:ind w:left="0"/>
              <w:jc w:val="left"/>
            </w:pPr>
          </w:p>
          <w:p w14:paraId="036163A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129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对朋友、品牌的信任程度</w:t>
            </w:r>
          </w:p>
          <w:p w14:paraId="7B75BD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课程是否能解决当下问题（是否有需求）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5935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56F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带班能力</w:t>
            </w:r>
          </w:p>
        </w:tc>
      </w:tr>
      <w:tr w14:paraId="2B9335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7F5D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【体验营转正式营】关键点</w:t>
            </w:r>
          </w:p>
          <w:p w14:paraId="7B819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至少与上一阶段间隔4天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FB77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BC1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对品牌、班主任的信任程度</w:t>
            </w:r>
          </w:p>
          <w:p w14:paraId="1A4091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课程是否能解决当下问题（是否有学习需求）</w:t>
            </w: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2727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A2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销转能力</w:t>
            </w:r>
          </w:p>
        </w:tc>
      </w:tr>
      <w:tr w14:paraId="6641DB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C17A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佣金</w:t>
            </w:r>
          </w:p>
        </w:tc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3DF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是否符合</w:t>
            </w:r>
            <w:r>
              <w:rPr>
                <w:rFonts w:ascii="Arial" w:hAnsi="Arial" w:eastAsia="等线" w:cs="Arial"/>
                <w:sz w:val="22"/>
                <w:shd w:val="clear" w:fill="FFF67A"/>
              </w:rPr>
              <w:t>预期</w:t>
            </w:r>
          </w:p>
          <w:p w14:paraId="4B9DEE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推荐用户是否为兴趣岛新用户</w:t>
            </w:r>
          </w:p>
          <w:p w14:paraId="12A697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</w:t>
            </w:r>
            <w:r>
              <w:rPr>
                <w:rFonts w:ascii="Arial" w:hAnsi="Arial" w:eastAsia="等线" w:cs="Arial"/>
                <w:sz w:val="22"/>
                <w:shd w:val="clear" w:fill="FFF67A"/>
              </w:rPr>
              <w:t>APP</w:t>
            </w:r>
            <w:r>
              <w:rPr>
                <w:rFonts w:ascii="Arial" w:hAnsi="Arial" w:eastAsia="等线" w:cs="Arial"/>
                <w:sz w:val="22"/>
              </w:rPr>
              <w:t>流程的熟悉程度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1DCB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42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是否符合预期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C8996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5A8EBE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系统设置：</w:t>
      </w:r>
    </w:p>
    <w:p w14:paraId="1C050C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系统的【转介绍活动】礼会设置佣金，包含3种情况</w:t>
      </w:r>
    </w:p>
    <w:p w14:paraId="1C7C55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1）购买体验课时的佣金（必须填，为0）</w:t>
      </w:r>
    </w:p>
    <w:p w14:paraId="1B04FF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2）购买体验课转正式营的佣金</w:t>
      </w:r>
    </w:p>
    <w:p w14:paraId="0DFDCE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3）直接购买正式营的佣金</w:t>
      </w:r>
    </w:p>
    <w:p w14:paraId="52C97F4E">
      <w:pPr>
        <w:spacing w:before="120" w:after="120" w:line="288" w:lineRule="auto"/>
        <w:ind w:left="0"/>
        <w:jc w:val="left"/>
      </w:pPr>
    </w:p>
    <w:p w14:paraId="3B7CC3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逻辑：</w:t>
      </w:r>
    </w:p>
    <w:p w14:paraId="56BC9F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班主任端复制转介绍海报给用户A，系统需判定被介绍人B是否为一个全新用户，非全新用户不能返佣</w:t>
      </w:r>
    </w:p>
    <w:p w14:paraId="721950E0">
      <w:pPr>
        <w:spacing w:before="120" w:after="120" w:line="288" w:lineRule="auto"/>
        <w:ind w:left="0"/>
        <w:jc w:val="left"/>
      </w:pPr>
    </w:p>
    <w:p w14:paraId="255211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缺点：</w:t>
      </w:r>
    </w:p>
    <w:p w14:paraId="15F1CF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1）用户端并不能知晓被介绍人是否为一个全新的用户</w:t>
      </w:r>
    </w:p>
    <w:p w14:paraId="1C73A2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2）用户端存在信息差，不知道转介绍有返佣和转介绍必须通过班主任生成专属海报才可以</w:t>
      </w:r>
    </w:p>
    <w:p w14:paraId="0F6C13F6">
      <w:pPr>
        <w:spacing w:before="120" w:after="120" w:line="288" w:lineRule="auto"/>
        <w:ind w:left="0"/>
        <w:jc w:val="left"/>
      </w:pPr>
    </w:p>
    <w:p w14:paraId="377FCA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需要优化：</w:t>
      </w:r>
    </w:p>
    <w:p w14:paraId="5A4F49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1.用户端可及时知晓被介绍人是否为全新用户，比如有ID录入系统后进行检测并呈现在用户端</w:t>
      </w:r>
    </w:p>
    <w:p w14:paraId="2598CD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2.确定返佣比例或金额后，告知用户这个VIP权益</w:t>
      </w:r>
    </w:p>
    <w:p w14:paraId="78B4A4A5">
      <w:pPr>
        <w:spacing w:before="120" w:after="120" w:line="288" w:lineRule="auto"/>
        <w:ind w:left="0"/>
        <w:jc w:val="left"/>
      </w:pPr>
    </w:p>
    <w:p w14:paraId="1D5790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前端销售转介绍流程</w:t>
      </w:r>
    </w:p>
    <w:p w14:paraId="745E7F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后端班主任转介绍流程</w:t>
      </w:r>
    </w:p>
    <w:p w14:paraId="16514541">
      <w:pPr>
        <w:spacing w:before="120" w:after="120" w:line="288" w:lineRule="auto"/>
        <w:ind w:left="0"/>
        <w:jc w:val="left"/>
      </w:pPr>
    </w:p>
    <w:p w14:paraId="4139FCCD">
      <w:pPr>
        <w:spacing w:before="120" w:after="120" w:line="288" w:lineRule="auto"/>
        <w:ind w:left="0"/>
        <w:jc w:val="left"/>
      </w:pPr>
    </w:p>
    <w:p w14:paraId="68C9BFD4">
      <w:pPr>
        <w:spacing w:before="320" w:after="120" w:line="288" w:lineRule="auto"/>
        <w:ind w:left="0"/>
        <w:jc w:val="left"/>
        <w:outlineLvl w:val="1"/>
      </w:pPr>
      <w:bookmarkStart w:id="7" w:name="heading_11"/>
      <w:r>
        <w:rPr>
          <w:rFonts w:ascii="Arial" w:hAnsi="Arial" w:eastAsia="等线" w:cs="Arial"/>
          <w:b/>
          <w:sz w:val="32"/>
        </w:rPr>
        <w:t>1、【群场景使用】</w:t>
      </w:r>
      <w:bookmarkEnd w:id="7"/>
    </w:p>
    <w:p w14:paraId="080F88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当前路径：</w:t>
      </w:r>
    </w:p>
    <w:p w14:paraId="391665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无法认定归属人，所以无法在学习群进行直接发链接</w:t>
      </w:r>
    </w:p>
    <w:p w14:paraId="4E2E32F9">
      <w:pPr>
        <w:spacing w:before="120" w:after="120" w:line="288" w:lineRule="auto"/>
        <w:ind w:left="0"/>
        <w:jc w:val="left"/>
      </w:pPr>
    </w:p>
    <w:p w14:paraId="02227C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缺点：</w:t>
      </w:r>
    </w:p>
    <w:p w14:paraId="52DDD2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只能1v1发送转介绍海报/链接给用户，工作量大，宣传效果差</w:t>
      </w:r>
    </w:p>
    <w:p w14:paraId="2B3D1209">
      <w:pPr>
        <w:spacing w:before="120" w:after="120" w:line="288" w:lineRule="auto"/>
        <w:ind w:left="0"/>
        <w:jc w:val="left"/>
      </w:pPr>
    </w:p>
    <w:p w14:paraId="16D24A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理想路径：</w:t>
      </w:r>
    </w:p>
    <w:p w14:paraId="4EB249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技术上能绑定转介绍海报的归属人，方便进行班主任在学习营群发，或者用户在他其他非兴趣岛平台的学习群进行分享群发。</w:t>
      </w:r>
    </w:p>
    <w:p w14:paraId="4B3C5588">
      <w:pPr>
        <w:spacing w:before="120" w:after="120" w:line="288" w:lineRule="auto"/>
        <w:ind w:left="0"/>
        <w:jc w:val="left"/>
      </w:pPr>
    </w:p>
    <w:p w14:paraId="20551E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&gt;&gt;后期运作场景：用户返佣提现</w:t>
      </w:r>
    </w:p>
    <w:p w14:paraId="51C680BC">
      <w:pPr>
        <w:spacing w:before="320" w:after="120" w:line="288" w:lineRule="auto"/>
        <w:ind w:left="0"/>
        <w:jc w:val="left"/>
        <w:outlineLvl w:val="1"/>
      </w:pPr>
      <w:bookmarkStart w:id="8" w:name="heading_12"/>
      <w:r>
        <w:rPr>
          <w:rFonts w:ascii="Arial" w:hAnsi="Arial" w:eastAsia="等线" w:cs="Arial"/>
          <w:b/>
          <w:sz w:val="32"/>
        </w:rPr>
        <w:t>1、【返佣路径】</w:t>
      </w:r>
      <w:bookmarkEnd w:id="8"/>
    </w:p>
    <w:p w14:paraId="1A1007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旧路径：直接为用户申请退课程差价，没有涉及退个税</w:t>
      </w:r>
    </w:p>
    <w:p w14:paraId="1467A5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新路径：用户关注兴趣岛公众号——菜单栏找到【我的已购课程】——打开用户端的H5链接——进入【我的】界面——找到【钱包】——转介绍收益——申请提现（财务端已扣除个税）</w:t>
      </w:r>
    </w:p>
    <w:p w14:paraId="11BB0CA7">
      <w:pPr>
        <w:spacing w:before="120" w:after="120" w:line="288" w:lineRule="auto"/>
        <w:ind w:left="0"/>
        <w:jc w:val="left"/>
      </w:pPr>
    </w:p>
    <w:p w14:paraId="233E6A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路径缺点：</w:t>
      </w:r>
    </w:p>
    <w:p w14:paraId="59F8CD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1.路径太长</w:t>
      </w:r>
    </w:p>
    <w:p w14:paraId="5D23C6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2.入口太深，很多用户找不到，为此减少解释成本，很少跟用户告知有转介绍返佣</w:t>
      </w:r>
    </w:p>
    <w:p w14:paraId="6D3092E9">
      <w:pPr>
        <w:spacing w:before="120" w:after="120" w:line="288" w:lineRule="auto"/>
        <w:ind w:left="0"/>
        <w:jc w:val="left"/>
      </w:pPr>
    </w:p>
    <w:p w14:paraId="277399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FF67A"/>
        </w:rPr>
        <w:t>风险点：</w:t>
      </w:r>
    </w:p>
    <w:p w14:paraId="5CDA61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1.系统无法限制内部人员创建功能，如过往有销售自行创建转介绍海报生成后发给用户获取佣金，且用户端不知道（需进行一定的宣导，禁止恶意渠道赚钱）</w:t>
      </w:r>
    </w:p>
    <w:p w14:paraId="0CF6EF6D">
      <w:pPr>
        <w:spacing w:before="120" w:after="120" w:line="288" w:lineRule="auto"/>
        <w:ind w:left="0"/>
        <w:jc w:val="left"/>
      </w:pPr>
    </w:p>
    <w:p w14:paraId="042373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shd w:val="clear" w:fill="FFF67A"/>
        </w:rPr>
        <w:t>想要达到的效果</w:t>
      </w:r>
      <w:r>
        <w:rPr>
          <w:rFonts w:ascii="Arial" w:hAnsi="Arial" w:eastAsia="等线" w:cs="Arial"/>
          <w:sz w:val="22"/>
        </w:rPr>
        <w:t>：</w:t>
      </w:r>
    </w:p>
    <w:p w14:paraId="2146D5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用户通过H5链接转发转介绍海报，给到对应的朋友，购课后即可获得佣金，并且能显示转介绍的朋友什么时候购买了正式营，对应的班主任，得到的佣金可清晰可见</w:t>
      </w:r>
    </w:p>
    <w:p w14:paraId="609A6864">
      <w:pPr>
        <w:spacing w:before="120" w:after="120" w:line="288" w:lineRule="auto"/>
        <w:ind w:left="0"/>
        <w:jc w:val="center"/>
      </w:pPr>
      <w:bookmarkStart w:id="9" w:name="heading_13"/>
      <w:r>
        <w:rPr>
          <w:rFonts w:ascii="Arial" w:hAnsi="Arial" w:eastAsia="等线" w:cs="Arial"/>
          <w:b/>
          <w:sz w:val="36"/>
        </w:rPr>
        <w:t>五、转介绍VIP用户运营</w:t>
      </w:r>
      <w:bookmarkEnd w:id="9"/>
    </w:p>
    <w:p w14:paraId="1F7322F4">
      <w:pPr>
        <w:spacing w:before="320" w:after="120" w:line="288" w:lineRule="auto"/>
        <w:ind w:left="0"/>
        <w:jc w:val="left"/>
        <w:outlineLvl w:val="1"/>
      </w:pPr>
      <w:bookmarkStart w:id="10" w:name="heading_14"/>
      <w:r>
        <w:rPr>
          <w:rFonts w:ascii="Arial" w:hAnsi="Arial" w:eastAsia="等线" w:cs="Arial"/>
          <w:b/>
          <w:sz w:val="32"/>
        </w:rPr>
        <w:t>1、 转介绍用户痛点</w:t>
      </w:r>
      <w:bookmarkEnd w:id="10"/>
    </w:p>
    <w:p w14:paraId="19733219">
      <w:pPr>
        <w:spacing w:before="300" w:after="120" w:line="288" w:lineRule="auto"/>
        <w:ind w:left="0"/>
        <w:jc w:val="left"/>
        <w:outlineLvl w:val="2"/>
      </w:pPr>
      <w:bookmarkStart w:id="11" w:name="heading_15"/>
      <w:r>
        <w:rPr>
          <w:rFonts w:ascii="Arial" w:hAnsi="Arial" w:eastAsia="等线" w:cs="Arial"/>
          <w:b/>
          <w:sz w:val="30"/>
        </w:rPr>
        <w:t>1）缺乏推荐动力</w:t>
      </w:r>
      <w:bookmarkEnd w:id="11"/>
    </w:p>
    <w:p w14:paraId="30804D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返钱速度慢、返钱金额低、动机弱，推荐难度大（人+方法）—</w:t>
      </w:r>
      <w:r>
        <w:rPr>
          <w:rFonts w:ascii="Arial" w:hAnsi="Arial" w:eastAsia="等线" w:cs="Arial"/>
          <w:sz w:val="22"/>
          <w:u w:val="single"/>
        </w:rPr>
        <w:t>运营端解决</w:t>
      </w:r>
    </w:p>
    <w:p w14:paraId="271332ED">
      <w:pPr>
        <w:spacing w:before="300" w:after="120" w:line="288" w:lineRule="auto"/>
        <w:ind w:left="0"/>
        <w:jc w:val="left"/>
        <w:outlineLvl w:val="2"/>
      </w:pPr>
      <w:bookmarkStart w:id="12" w:name="heading_16"/>
      <w:r>
        <w:rPr>
          <w:rFonts w:ascii="Arial" w:hAnsi="Arial" w:eastAsia="等线" w:cs="Arial"/>
          <w:b/>
          <w:sz w:val="30"/>
        </w:rPr>
        <w:t>2）信息差</w:t>
      </w:r>
      <w:bookmarkEnd w:id="12"/>
    </w:p>
    <w:p w14:paraId="17E163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不了解自己的推荐具体情况以及返佣进度—</w:t>
      </w:r>
      <w:r>
        <w:rPr>
          <w:rFonts w:ascii="Arial" w:hAnsi="Arial" w:eastAsia="等线" w:cs="Arial"/>
          <w:sz w:val="22"/>
          <w:u w:val="single"/>
        </w:rPr>
        <w:t>技术端解决</w:t>
      </w:r>
    </w:p>
    <w:p w14:paraId="3E38B5E3">
      <w:pPr>
        <w:spacing w:before="120" w:after="120" w:line="288" w:lineRule="auto"/>
        <w:ind w:left="0"/>
        <w:jc w:val="left"/>
      </w:pPr>
    </w:p>
    <w:p w14:paraId="0E960580">
      <w:pPr>
        <w:spacing w:before="320" w:after="120" w:line="288" w:lineRule="auto"/>
        <w:ind w:left="0"/>
        <w:jc w:val="left"/>
        <w:outlineLvl w:val="1"/>
      </w:pPr>
      <w:bookmarkStart w:id="13" w:name="heading_17"/>
      <w:r>
        <w:rPr>
          <w:rFonts w:ascii="Arial" w:hAnsi="Arial" w:eastAsia="等线" w:cs="Arial"/>
          <w:b/>
          <w:sz w:val="32"/>
        </w:rPr>
        <w:t>2、转介绍用户运营初步方向</w:t>
      </w:r>
      <w:bookmarkEnd w:id="13"/>
    </w:p>
    <w:p w14:paraId="09A4CD9F">
      <w:pPr>
        <w:spacing w:before="300" w:after="120" w:line="288" w:lineRule="auto"/>
        <w:ind w:left="0"/>
        <w:jc w:val="left"/>
        <w:outlineLvl w:val="2"/>
      </w:pPr>
      <w:bookmarkStart w:id="14" w:name="heading_18"/>
      <w:r>
        <w:rPr>
          <w:rFonts w:ascii="Arial" w:hAnsi="Arial" w:eastAsia="等线" w:cs="Arial"/>
          <w:b/>
          <w:sz w:val="30"/>
        </w:rPr>
        <w:t>1）转介绍方案试行策略</w:t>
      </w:r>
      <w:bookmarkEnd w:id="14"/>
    </w:p>
    <w:p w14:paraId="389B03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通过针对VIP私域内用户推进转介绍方案的可行性测试，稳定后赋能各品类后端以及APP优化等涉及跨部门协调的内容，最终形成转介绍的可持续化</w:t>
      </w:r>
    </w:p>
    <w:p w14:paraId="1C6656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转介绍两个要点：用户是否有意愿+用户是否有能力（即圈层的影响力）</w:t>
      </w:r>
    </w:p>
    <w:p w14:paraId="1086F96E">
      <w:pPr>
        <w:spacing w:before="300" w:after="120" w:line="288" w:lineRule="auto"/>
        <w:ind w:left="0"/>
        <w:jc w:val="left"/>
        <w:outlineLvl w:val="2"/>
      </w:pPr>
      <w:bookmarkStart w:id="15" w:name="heading_19"/>
      <w:r>
        <w:rPr>
          <w:rFonts w:ascii="Arial" w:hAnsi="Arial" w:eastAsia="等线" w:cs="Arial"/>
          <w:b/>
          <w:sz w:val="30"/>
        </w:rPr>
        <w:t>2）转介绍阶梯式迭代方案</w:t>
      </w:r>
      <w:bookmarkEnd w:id="15"/>
    </w:p>
    <w:p w14:paraId="0FA90FD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790700"/>
            <wp:effectExtent l="0" t="0" r="0" b="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B96E">
      <w:pPr>
        <w:spacing w:before="120" w:after="120" w:line="288" w:lineRule="auto"/>
        <w:ind w:left="0"/>
        <w:jc w:val="left"/>
      </w:pPr>
    </w:p>
    <w:p w14:paraId="59716D93">
      <w:pPr>
        <w:spacing w:before="320" w:after="120" w:line="288" w:lineRule="auto"/>
        <w:ind w:left="0"/>
        <w:jc w:val="left"/>
        <w:outlineLvl w:val="1"/>
      </w:pPr>
      <w:bookmarkStart w:id="16" w:name="heading_24"/>
      <w:r>
        <w:rPr>
          <w:rFonts w:ascii="Arial" w:hAnsi="Arial" w:eastAsia="等线" w:cs="Arial"/>
          <w:b/>
          <w:sz w:val="32"/>
        </w:rPr>
        <w:t>4、其他行业优质转介绍服务分析</w:t>
      </w:r>
      <w:bookmarkEnd w:id="16"/>
    </w:p>
    <w:p w14:paraId="6EB655F4">
      <w:pPr>
        <w:spacing w:before="300" w:after="120" w:line="288" w:lineRule="auto"/>
        <w:ind w:left="0"/>
        <w:jc w:val="left"/>
        <w:outlineLvl w:val="2"/>
      </w:pPr>
      <w:bookmarkStart w:id="17" w:name="heading_25"/>
      <w:r>
        <w:rPr>
          <w:rFonts w:ascii="Arial" w:hAnsi="Arial" w:eastAsia="等线" w:cs="Arial"/>
          <w:b/>
          <w:sz w:val="30"/>
        </w:rPr>
        <w:t>1）转介绍模式概述</w:t>
      </w:r>
      <w:bookmarkEnd w:id="17"/>
    </w:p>
    <w:p w14:paraId="40FB52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行业：</w:t>
      </w:r>
      <w:r>
        <w:rPr>
          <w:rFonts w:ascii="Arial" w:hAnsi="Arial" w:eastAsia="等线" w:cs="Arial"/>
          <w:sz w:val="22"/>
        </w:rPr>
        <w:t>新能源-蔚来</w:t>
      </w:r>
    </w:p>
    <w:p w14:paraId="352968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转介绍效果：</w:t>
      </w:r>
      <w:r>
        <w:rPr>
          <w:rFonts w:ascii="Arial" w:hAnsi="Arial" w:eastAsia="等线" w:cs="Arial"/>
          <w:sz w:val="22"/>
        </w:rPr>
        <w:t>90%以上都为车主转介绍，转介绍成为成交的主要抓手</w:t>
      </w:r>
    </w:p>
    <w:p w14:paraId="3117A0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转介绍内容：</w:t>
      </w:r>
      <w:r>
        <w:rPr>
          <w:rFonts w:ascii="Arial" w:hAnsi="Arial" w:eastAsia="等线" w:cs="Arial"/>
          <w:sz w:val="22"/>
        </w:rPr>
        <w:t>通过提供多样化的邀请方式，丰富用户的社交推荐场景，利用精神激励与物质激励作为转化潜在车主以及促活老用户的工具，利用人性心理注重双赢，依托社区和商城，形成完整闭环</w:t>
      </w:r>
    </w:p>
    <w:p w14:paraId="156475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u w:val="single"/>
        </w:rPr>
        <w:t>社区链接人与人，商城链接人与生活</w:t>
      </w:r>
      <w:r>
        <w:rPr>
          <w:rFonts w:ascii="Arial" w:hAnsi="Arial" w:eastAsia="等线" w:cs="Arial"/>
          <w:sz w:val="22"/>
        </w:rPr>
        <w:t>，满足用户的消费和生活需求，提高APP活跃与留存</w:t>
      </w:r>
    </w:p>
    <w:p w14:paraId="20432948">
      <w:pPr>
        <w:spacing w:before="120" w:after="120" w:line="288" w:lineRule="auto"/>
        <w:ind w:left="0"/>
        <w:jc w:val="center"/>
      </w:pPr>
      <w:bookmarkStart w:id="22" w:name="_GoBack"/>
      <w:r>
        <w:drawing>
          <wp:inline distT="0" distB="0" distL="0" distR="0">
            <wp:extent cx="5257800" cy="1724025"/>
            <wp:effectExtent l="0" t="0" r="0" b="3175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p w14:paraId="55ABA47C">
      <w:pPr>
        <w:spacing w:before="300" w:after="120" w:line="288" w:lineRule="auto"/>
        <w:ind w:left="0"/>
        <w:jc w:val="left"/>
        <w:outlineLvl w:val="2"/>
      </w:pPr>
      <w:bookmarkStart w:id="18" w:name="heading_26"/>
      <w:r>
        <w:rPr>
          <w:rFonts w:ascii="Arial" w:hAnsi="Arial" w:eastAsia="等线" w:cs="Arial"/>
          <w:b/>
          <w:sz w:val="30"/>
        </w:rPr>
        <w:t>2）针对现阶段可借鉴内容</w:t>
      </w:r>
      <w:bookmarkEnd w:id="18"/>
    </w:p>
    <w:p w14:paraId="3EACE3C0">
      <w:pPr>
        <w:spacing w:before="260" w:after="120" w:line="288" w:lineRule="auto"/>
        <w:ind w:left="0"/>
        <w:jc w:val="left"/>
        <w:outlineLvl w:val="3"/>
      </w:pPr>
      <w:bookmarkStart w:id="19" w:name="heading_27"/>
      <w:r>
        <w:rPr>
          <w:rFonts w:ascii="Arial" w:hAnsi="Arial" w:eastAsia="等线" w:cs="Arial"/>
          <w:b/>
          <w:sz w:val="28"/>
        </w:rPr>
        <w:t>A.用户端</w:t>
      </w:r>
      <w:bookmarkEnd w:id="19"/>
    </w:p>
    <w:p w14:paraId="0732AF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丰富邀请工具，给用户创造更多社交场景</w:t>
      </w:r>
    </w:p>
    <w:p w14:paraId="5C563E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推荐情况+成就+返佣流程可视化</w:t>
      </w:r>
    </w:p>
    <w:p w14:paraId="3A07C8D2">
      <w:pPr>
        <w:spacing w:before="260" w:after="120" w:line="288" w:lineRule="auto"/>
        <w:ind w:left="0"/>
        <w:jc w:val="left"/>
        <w:outlineLvl w:val="3"/>
      </w:pPr>
      <w:bookmarkStart w:id="20" w:name="heading_28"/>
      <w:r>
        <w:rPr>
          <w:rFonts w:ascii="Arial" w:hAnsi="Arial" w:eastAsia="等线" w:cs="Arial"/>
          <w:b/>
          <w:sz w:val="28"/>
        </w:rPr>
        <w:t>B.平台端</w:t>
      </w:r>
      <w:bookmarkEnd w:id="20"/>
    </w:p>
    <w:p w14:paraId="3AB6C4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设计物质激励与精神激励，作为转化抓手，此项需与APP功能+社区联合</w:t>
      </w:r>
    </w:p>
    <w:p w14:paraId="1944C1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主导测试期的推荐内容，以朋友圈+社群为主触点，以公域平台（快手、抖音、视频号等）为辅</w:t>
      </w:r>
    </w:p>
    <w:p w14:paraId="23D97336">
      <w:pPr>
        <w:spacing w:before="260" w:after="120" w:line="288" w:lineRule="auto"/>
        <w:ind w:left="0"/>
        <w:jc w:val="left"/>
        <w:outlineLvl w:val="3"/>
      </w:pPr>
      <w:bookmarkStart w:id="21" w:name="heading_29"/>
      <w:r>
        <w:rPr>
          <w:rFonts w:ascii="Arial" w:hAnsi="Arial" w:eastAsia="等线" w:cs="Arial"/>
          <w:b/>
          <w:sz w:val="28"/>
        </w:rPr>
        <w:t>C.邀请工具思考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150"/>
        <w:gridCol w:w="3615"/>
      </w:tblGrid>
      <w:tr w14:paraId="495A93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BD05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板块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9D33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图例</w:t>
            </w:r>
          </w:p>
        </w:tc>
        <w:tc>
          <w:tcPr>
            <w:tcW w:w="3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891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可借鉴</w:t>
            </w:r>
          </w:p>
        </w:tc>
      </w:tr>
      <w:tr w14:paraId="0A8BF7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78C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用户个人端展示</w:t>
            </w:r>
          </w:p>
          <w:p w14:paraId="50D30E6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推荐情况+成就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807D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6CC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APP【邀请有礼】页面</w:t>
            </w:r>
            <w:r>
              <w:rPr>
                <w:rFonts w:ascii="Arial" w:hAnsi="Arial" w:eastAsia="等线" w:cs="Arial"/>
                <w:sz w:val="22"/>
              </w:rPr>
              <w:t>-优化个人推荐情况</w:t>
            </w:r>
          </w:p>
          <w:p w14:paraId="366778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需包含推荐情况+返佣流程的可视化，成就可再议</w:t>
            </w:r>
          </w:p>
        </w:tc>
      </w:tr>
      <w:tr w14:paraId="31DDF5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B3DD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用户个人端展示</w:t>
            </w:r>
          </w:p>
          <w:p w14:paraId="12B86C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任务列表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9826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77D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APP【邀请有礼】页面</w:t>
            </w:r>
            <w:r>
              <w:rPr>
                <w:rFonts w:ascii="Arial" w:hAnsi="Arial" w:eastAsia="等线" w:cs="Arial"/>
                <w:sz w:val="22"/>
              </w:rPr>
              <w:t>-优化推荐阶梯任务</w:t>
            </w:r>
          </w:p>
          <w:p w14:paraId="371D3E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设置多种推荐阶梯任务，并给予不同的奖励</w:t>
            </w:r>
          </w:p>
        </w:tc>
      </w:tr>
      <w:tr w14:paraId="6C1D1E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8642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邀请工具</w:t>
            </w:r>
          </w:p>
          <w:p w14:paraId="2FBD55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邀请得新朋友礼包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6FE8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D0A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APP【邀请有礼】页面</w:t>
            </w:r>
            <w:r>
              <w:rPr>
                <w:rFonts w:ascii="Arial" w:hAnsi="Arial" w:eastAsia="等线" w:cs="Arial"/>
                <w:sz w:val="22"/>
              </w:rPr>
              <w:t>-优化邀请有礼工具</w:t>
            </w:r>
          </w:p>
          <w:p w14:paraId="5D7DC9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①推荐新朋友，新朋友得学习礼包</w:t>
            </w:r>
          </w:p>
          <w:p w14:paraId="16D455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②老用户推荐成功得物质激励+精神激励</w:t>
            </w:r>
          </w:p>
        </w:tc>
      </w:tr>
      <w:tr w14:paraId="77913C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5D1C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邀请工具</w:t>
            </w:r>
          </w:p>
          <w:p w14:paraId="5BD4A2D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好朋友券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3724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545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APP【邀请有礼】页面</w:t>
            </w:r>
            <w:r>
              <w:rPr>
                <w:rFonts w:ascii="Arial" w:hAnsi="Arial" w:eastAsia="等线" w:cs="Arial"/>
                <w:sz w:val="22"/>
              </w:rPr>
              <w:t>-优化邀请有礼工具</w:t>
            </w:r>
          </w:p>
          <w:p w14:paraId="7FBAE8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①邀请抓手不局限于课程，可以是商城内已有内容，降低推荐门槛</w:t>
            </w:r>
          </w:p>
          <w:p w14:paraId="12597B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②甚至可以是让老用户主动兑换学分商城商品并赠送给新用户，提高学分兑换率</w:t>
            </w:r>
          </w:p>
        </w:tc>
      </w:tr>
      <w:tr w14:paraId="3280EF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4402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邀请工具</w:t>
            </w:r>
          </w:p>
          <w:p w14:paraId="69B3D23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品牌海报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627"/>
              <w:gridCol w:w="1282"/>
            </w:tblGrid>
            <w:tr w14:paraId="3C94642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27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1683351"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1282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CC5510C"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</w:tbl>
          <w:p w14:paraId="161CF6A4"/>
        </w:tc>
        <w:tc>
          <w:tcPr>
            <w:tcW w:w="36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53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APP【邀请有礼】页面</w:t>
            </w:r>
            <w:r>
              <w:rPr>
                <w:rFonts w:ascii="Arial" w:hAnsi="Arial" w:eastAsia="等线" w:cs="Arial"/>
                <w:sz w:val="22"/>
              </w:rPr>
              <w:t>-优化邀请有礼工具</w:t>
            </w:r>
          </w:p>
          <w:p w14:paraId="591995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①融入品牌故事+品类卖点</w:t>
            </w:r>
          </w:p>
          <w:p w14:paraId="34AE94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②甚至可以融入社区精选贴，提高分享丰富度和意愿，创造多种社交场景</w:t>
            </w:r>
          </w:p>
          <w:p w14:paraId="04B147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③融入学员学习感言</w:t>
            </w:r>
          </w:p>
          <w:p w14:paraId="154BD2D9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452788AF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CD40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34A8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9AE1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package" Target="embeddings/Workbook1.xls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2056</Words>
  <Characters>2243</Characters>
  <TotalTime>2</TotalTime>
  <ScaleCrop>false</ScaleCrop>
  <LinksUpToDate>false</LinksUpToDate>
  <CharactersWithSpaces>2245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2026-04-26T05:38:00Z</dcterms:created>
  <dc:creator>Apache POI</dc:creator>
  <cp:lastModifiedBy>WPS_1771848378</cp:lastModifiedBy>
  <dcterms:modified xsi:type="dcterms:W3CDTF">2026-05-18T10:53:51Z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eyJoZGlkIjoiZWI5MDZmZTU4NDk1M2E0MDdjYjA5YTE4NTU1YjhmNDgiLCJ1c2VySWQiOiIxODA1MTY2OTM4In0=</vt:lpwstr>
  </property>
  <property fmtid="{D5CDD505-2E9C-101B-9397-08002B2CF9AE}" pid="3" name="KSOProductBuildVer">
    <vt:lpwstr>2052-12.1.0.25865</vt:lpwstr>
  </property>
  <property fmtid="{D5CDD505-2E9C-101B-9397-08002B2CF9AE}" pid="4" name="ICV">
    <vt:lpwstr>C6F5604FCB6A45C78240056CA615A166_12</vt:lpwstr>
  </property>
</Properties>
</file>