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rPr>
          <w:rFonts w:eastAsia="Times New Roman"/>
          <w:i/>
          <w:iCs/>
          <w:color w:val="C00000"/>
          <w:spacing w:val="-3"/>
        </w:rPr>
      </w:pPr>
    </w:p>
    <w:p>
      <w:pPr>
        <w:pStyle w:val="2"/>
        <w:rPr>
          <w:sz w:val="32"/>
          <w:szCs w:val="24"/>
        </w:rPr>
      </w:pPr>
      <w:r>
        <w:rPr>
          <w:sz w:val="32"/>
          <w:szCs w:val="24"/>
        </w:rPr>
        <w:t>M2 Case Study Analysis: Craigslist</w:t>
      </w:r>
    </w:p>
    <w:p>
      <w:p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/>
          <w:i/>
          <w:iCs/>
          <w:color w:val="C00000"/>
          <w:spacing w:val="-3"/>
          <w:sz w:val="21"/>
          <w:szCs w:val="21"/>
        </w:rPr>
        <w:t>Please also review the grading rubric for this assignment in Canvas.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textWrapping"/>
      </w:r>
    </w:p>
    <w:p>
      <w:pPr>
        <w:spacing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Answer the following questions after watching the case study video in Canvas</w:t>
      </w:r>
    </w:p>
    <w:p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Question 1</w:t>
      </w:r>
    </w:p>
    <w:p>
      <w:pPr>
        <w:pStyle w:val="22"/>
        <w:numPr>
          <w:ilvl w:val="0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 xml:space="preserve">Describe the architecture with the </w:t>
      </w:r>
      <w:bookmarkStart w:id="0" w:name="OLE_LINK1"/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master and slave database environment cluster</w:t>
      </w:r>
      <w:bookmarkEnd w:id="0"/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. What was it like before MongoDB and what was it like after?</w:t>
      </w:r>
    </w:p>
    <w:p>
      <w:pPr>
        <w:pStyle w:val="22"/>
        <w:numPr>
          <w:numId w:val="0"/>
        </w:numPr>
        <w:snapToGrid w:val="0"/>
        <w:spacing w:after="240"/>
        <w:ind w:left="580" w:leftChars="290" w:firstLine="549" w:firstLineChars="257"/>
        <w:contextualSpacing w:val="0"/>
        <w:rPr>
          <w:rFonts w:hint="eastAsia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  <w:t xml:space="preserve">Before MongoDB, there are huge master server and slave servers needed to implement big data as described in Craigslist case. </w:t>
      </w:r>
    </w:p>
    <w:p>
      <w:pPr>
        <w:pStyle w:val="22"/>
        <w:numPr>
          <w:numId w:val="0"/>
        </w:numPr>
        <w:snapToGrid w:val="0"/>
        <w:spacing w:after="240"/>
        <w:ind w:left="360" w:leftChars="0" w:firstLine="716" w:firstLineChars="0"/>
        <w:contextualSpacing w:val="0"/>
        <w:rPr>
          <w:rFonts w:eastAsia="Times New Roman"/>
          <w:b w:val="0"/>
          <w:bCs w:val="0"/>
          <w:color w:val="2D3B45"/>
          <w:spacing w:val="-3"/>
          <w:sz w:val="22"/>
          <w:szCs w:val="22"/>
        </w:rPr>
      </w:pPr>
      <w:r>
        <w:rPr>
          <w:rFonts w:hint="eastAsia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  <w:t>After MongoDB, it uses collection to store data. The MongoDB has a primary server to handle data and do the back-up copies of database instance to secondary server, which is named replica set. If we</w:t>
      </w:r>
      <w:r>
        <w:rPr>
          <w:rFonts w:hint="default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  <w:t>re processing big data, we can shard it and range some indexed value to assign to different replica sets that can balance the data set with interacting with 3 config servers. The shard key for each shard can help users to save time to find specific values.</w:t>
      </w:r>
    </w:p>
    <w:p>
      <w:pPr>
        <w:pStyle w:val="22"/>
        <w:numPr>
          <w:ilvl w:val="1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What type of NoSQL database was implemented and how much data was it intended to encompass?</w:t>
      </w: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default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b w:val="0"/>
          <w:bCs w:val="0"/>
          <w:color w:val="2D3B45"/>
          <w:spacing w:val="-3"/>
          <w:sz w:val="22"/>
          <w:szCs w:val="22"/>
          <w:lang w:val="en-US" w:eastAsia="zh-CN"/>
        </w:rPr>
        <w:t>Document-based data model;5 billion documents</w:t>
      </w:r>
    </w:p>
    <w:p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Question 2</w:t>
      </w:r>
    </w:p>
    <w:p>
      <w:pPr>
        <w:pStyle w:val="22"/>
        <w:numPr>
          <w:ilvl w:val="0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What was the length of time it took to run the ALTER table query that the speaker referenced when Craigslist was operating in a relational environment?</w:t>
      </w:r>
    </w:p>
    <w:p>
      <w:pPr>
        <w:pStyle w:val="22"/>
        <w:numPr>
          <w:numId w:val="0"/>
        </w:numPr>
        <w:snapToGrid w:val="0"/>
        <w:spacing w:after="240"/>
        <w:ind w:left="360" w:leftChars="0" w:firstLine="716" w:firstLineChars="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>It ran on Master server for 1 month and plugged in time used on slave servers with totally 2 months.</w:t>
      </w:r>
    </w:p>
    <w:p>
      <w:pPr>
        <w:pStyle w:val="22"/>
        <w:numPr>
          <w:ilvl w:val="1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Why did it take so long?</w:t>
      </w: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default" w:eastAsia="SimSun"/>
          <w:color w:val="2D3B45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 xml:space="preserve">  Because when they wanted to change the schema type, the data in the Archive is too large to be changed as time goes by that it</w:t>
      </w:r>
      <w:r>
        <w:rPr>
          <w:rFonts w:hint="default" w:eastAsia="SimSun"/>
          <w:color w:val="2D3B45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>ll take a long time.</w:t>
      </w:r>
    </w:p>
    <w:p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Question 3</w:t>
      </w:r>
    </w:p>
    <w:p>
      <w:pPr>
        <w:pStyle w:val="22"/>
        <w:numPr>
          <w:ilvl w:val="0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Describe some of the hardware failures that Craigslist faced with their datacenter in the relational clustered environment</w:t>
      </w:r>
    </w:p>
    <w:p>
      <w:pPr>
        <w:pStyle w:val="22"/>
        <w:numPr>
          <w:numId w:val="0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2D3B45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>The way to look for the data in Archive is difficult because they have to insert data with indexes are haven</w:t>
      </w:r>
      <w:r>
        <w:rPr>
          <w:rFonts w:hint="default" w:eastAsia="SimSun"/>
          <w:color w:val="2D3B45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>t used which will leads to a huge storage in the hardware so the hardware can</w:t>
      </w:r>
      <w:r>
        <w:rPr>
          <w:rFonts w:hint="default" w:eastAsia="SimSun"/>
          <w:color w:val="2D3B45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2D3B45"/>
          <w:spacing w:val="-3"/>
          <w:sz w:val="22"/>
          <w:szCs w:val="22"/>
          <w:lang w:val="en-US" w:eastAsia="zh-CN"/>
        </w:rPr>
        <w:t>t deliver stuff successfully all the time, that is the hardware failures.</w:t>
      </w:r>
    </w:p>
    <w:p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Question 4</w:t>
      </w:r>
    </w:p>
    <w:p>
      <w:pPr>
        <w:pStyle w:val="22"/>
        <w:numPr>
          <w:ilvl w:val="0"/>
          <w:numId w:val="2"/>
        </w:numPr>
        <w:snapToGrid w:val="0"/>
        <w:spacing w:after="240"/>
        <w:contextualSpacing w:val="0"/>
        <w:rPr>
          <w:rFonts w:hint="default" w:eastAsia="SimSun"/>
          <w:color w:val="4F81BD" w:themeColor="accent1"/>
          <w:spacing w:val="-3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>What were the lessons learned that Craigslist identified when moving from RDMS to MongoDB?</w:t>
      </w:r>
    </w:p>
    <w:p>
      <w:pPr>
        <w:pStyle w:val="22"/>
        <w:numPr>
          <w:ilvl w:val="1"/>
          <w:numId w:val="2"/>
        </w:numPr>
        <w:snapToGrid w:val="0"/>
        <w:spacing w:after="24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  <w:t xml:space="preserve">Explain each one in detail and provide your recommendation on how they might use today’s technology (e.g., AWS cloud environment) to assist in some of their lessons learned. </w:t>
      </w:r>
    </w:p>
    <w:p>
      <w:pPr>
        <w:pStyle w:val="22"/>
        <w:numPr>
          <w:ilvl w:val="0"/>
          <w:numId w:val="3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 xml:space="preserve">When the amount of data great exceed the RAM available, the operation can not deploy. </w:t>
      </w:r>
    </w:p>
    <w:p>
      <w:pPr>
        <w:pStyle w:val="22"/>
        <w:numPr>
          <w:ilvl w:val="0"/>
          <w:numId w:val="3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When they were testing the replica sets, there</w:t>
      </w:r>
      <w:r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re lots of reboots happened and without data reclone and DNS changes.</w:t>
      </w:r>
    </w:p>
    <w:p>
      <w:pPr>
        <w:pStyle w:val="22"/>
        <w:numPr>
          <w:ilvl w:val="0"/>
          <w:numId w:val="3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The encoding of the Mongo</w:t>
      </w:r>
      <w:bookmarkStart w:id="2" w:name="_GoBack"/>
      <w:bookmarkEnd w:id="2"/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DB combined old data and new data that are not all in UTF-8 format that will leads to fail. So keeping the encoding house in order.</w:t>
      </w:r>
    </w:p>
    <w:p>
      <w:pPr>
        <w:pStyle w:val="22"/>
        <w:numPr>
          <w:ilvl w:val="0"/>
          <w:numId w:val="3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Transforming the relational data to documents that data includes too many outliers are hassle to deal with in document types.</w:t>
      </w:r>
    </w:p>
    <w:p>
      <w:pPr>
        <w:pStyle w:val="22"/>
        <w:numPr>
          <w:ilvl w:val="0"/>
          <w:numId w:val="3"/>
        </w:numPr>
        <w:snapToGrid w:val="0"/>
        <w:spacing w:after="240"/>
        <w:ind w:left="360" w:leftChars="0" w:firstLine="716" w:firstLineChars="0"/>
        <w:contextualSpacing w:val="0"/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MongoDB can</w:t>
      </w:r>
      <w:r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t recognize the string and numerical data and some specific programming language don</w:t>
      </w:r>
      <w:r>
        <w:rPr>
          <w:rFonts w:hint="default" w:eastAsia="SimSun"/>
          <w:color w:val="auto"/>
          <w:spacing w:val="-3"/>
          <w:sz w:val="22"/>
          <w:szCs w:val="22"/>
          <w:lang w:val="en-US" w:eastAsia="zh-CN"/>
        </w:rPr>
        <w:t>’</w:t>
      </w: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t need to define the data type.</w:t>
      </w: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</w:pPr>
      <w:r>
        <w:rPr>
          <w:rFonts w:hint="eastAsia" w:eastAsia="SimSun"/>
          <w:color w:val="auto"/>
          <w:spacing w:val="-3"/>
          <w:sz w:val="22"/>
          <w:szCs w:val="22"/>
          <w:lang w:val="en-US" w:eastAsia="zh-CN"/>
        </w:rPr>
        <w:t>The aws cloud environment has a huge enough storage server in different regions to process big data that can avoid exceeding the RAM.</w:t>
      </w: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</w:pP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The aws can also automatically c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hang</w:t>
      </w: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e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 xml:space="preserve"> a </w:t>
      </w: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f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 xml:space="preserve">ield </w:t>
      </w: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d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 xml:space="preserve">ata </w:t>
      </w: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t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ype</w:t>
      </w: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 xml:space="preserve"> from string to int.</w:t>
      </w:r>
      <w:bookmarkStart w:id="1" w:name="Detect_outliers_and_use_dedicated_transforms_to_handle_outliers_in_AWS_Glue_DataBrew"/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</w:pPr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The aws can d</w:t>
      </w:r>
      <w:r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etect outliers and use dedicated transforms to handle outliers in AWS Glue DataBrew</w:t>
      </w:r>
      <w:bookmarkEnd w:id="1"/>
      <w:r>
        <w:rPr>
          <w:rFonts w:hint="eastAsia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  <w:t>.</w:t>
      </w: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hint="default" w:ascii="Arial" w:hAnsi="Arial" w:eastAsia="SimSun" w:cs="Arial"/>
          <w:b w:val="0"/>
          <w:bCs w:val="0"/>
          <w:color w:val="auto"/>
          <w:spacing w:val="-3"/>
          <w:sz w:val="22"/>
          <w:szCs w:val="22"/>
          <w:lang w:val="en-US" w:eastAsia="zh-CN" w:bidi="ar-SA"/>
        </w:rPr>
      </w:pPr>
    </w:p>
    <w:p>
      <w:pPr>
        <w:pStyle w:val="22"/>
        <w:numPr>
          <w:numId w:val="0"/>
        </w:numPr>
        <w:snapToGrid w:val="0"/>
        <w:spacing w:after="240"/>
        <w:ind w:left="1080" w:leftChars="0" w:firstLine="716" w:firstLineChars="0"/>
        <w:contextualSpacing w:val="0"/>
        <w:rPr>
          <w:rFonts w:eastAsia="Times New Roman"/>
          <w:color w:val="4F81BD" w:themeColor="accent1"/>
          <w:spacing w:val="-3"/>
          <w:sz w:val="22"/>
          <w:szCs w:val="22"/>
          <w14:textFill>
            <w14:solidFill>
              <w14:schemeClr w14:val="accent1"/>
            </w14:solidFill>
          </w14:textFill>
        </w:rPr>
      </w:pPr>
    </w:p>
    <w:p>
      <w:pPr>
        <w:spacing w:after="240"/>
        <w:rPr>
          <w:rFonts w:eastAsia="Times New Roman"/>
          <w:color w:val="2D3B45"/>
          <w:spacing w:val="-3"/>
          <w:sz w:val="22"/>
          <w:szCs w:val="22"/>
        </w:rPr>
      </w:pPr>
    </w:p>
    <w:p>
      <w:pPr>
        <w:snapToGrid w:val="0"/>
        <w:spacing w:after="240"/>
        <w:rPr>
          <w:sz w:val="22"/>
          <w:szCs w:val="22"/>
        </w:rPr>
      </w:pPr>
    </w:p>
    <w:sectPr>
      <w:headerReference r:id="rId5" w:type="first"/>
      <w:headerReference r:id="rId4" w:type="default"/>
      <w:footerReference r:id="rId6" w:type="default"/>
      <w:footerReference r:id="rId7" w:type="even"/>
      <w:pgSz w:w="12240" w:h="15840"/>
      <w:pgMar w:top="1440" w:right="1440" w:bottom="1440" w:left="1440" w:header="368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BFBFBF" w:sz="4" w:space="0"/>
        <w:insideV w:val="single" w:color="BFBFBF" w:sz="4" w:space="0"/>
      </w:tblBorders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9237"/>
      <w:gridCol w:w="35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BFBFBF" w:sz="4" w:space="0"/>
          <w:insideV w:val="single" w:color="BFBFBF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36" w:hRule="atLeast"/>
      </w:trPr>
      <w:tc>
        <w:tcPr>
          <w:tcW w:w="4816" w:type="pct"/>
        </w:tcPr>
        <w:p>
          <w:pPr>
            <w:jc w:val="right"/>
            <w:rPr>
              <w:rFonts w:eastAsia="Cambria"/>
            </w:rPr>
          </w:pPr>
          <w:sdt>
            <w:sdtPr>
              <w:rPr>
                <w:color w:val="7F7F7F" w:themeColor="background1" w:themeShade="80"/>
              </w:rPr>
              <w:alias w:val="Title"/>
              <w:id w:val="566769527"/>
              <w:showingPlcHdr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color w:val="7F7F7F" w:themeColor="background1" w:themeShade="80"/>
              </w:rPr>
            </w:sdtEndPr>
            <w:sdtContent>
              <w:r>
                <w:rPr>
                  <w:color w:val="7F7F7F" w:themeColor="background1" w:themeShade="80"/>
                </w:rPr>
                <w:t xml:space="preserve">     </w:t>
              </w:r>
            </w:sdtContent>
          </w:sdt>
        </w:p>
      </w:tc>
      <w:tc>
        <w:tcPr>
          <w:tcW w:w="184" w:type="pct"/>
        </w:tcPr>
        <w:p>
          <w:pPr>
            <w:rPr>
              <w:rFonts w:eastAsia="Cambria"/>
              <w:bCs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Style w:val="17"/>
            </w:rPr>
            <w:fldChar w:fldCharType="begin"/>
          </w:r>
          <w:r>
            <w:rPr>
              <w:rStyle w:val="17"/>
            </w:rPr>
            <w:instrText xml:space="preserve"> PAGE </w:instrText>
          </w:r>
          <w:r>
            <w:rPr>
              <w:rStyle w:val="17"/>
            </w:rP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</w:rPr>
            <w:fldChar w:fldCharType="end"/>
          </w:r>
        </w:p>
      </w:tc>
    </w:tr>
  </w:tbl>
  <w:p>
    <w:pPr>
      <w:pStyle w:val="7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Borders>
        <w:top w:val="none" w:color="auto" w:sz="0" w:space="0"/>
        <w:left w:val="none" w:color="auto" w:sz="0" w:space="0"/>
        <w:bottom w:val="single" w:color="BFBFBF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386"/>
      <w:gridCol w:w="9204"/>
    </w:tblGrid>
    <w:tr>
      <w:tblPrEx>
        <w:tblBorders>
          <w:top w:val="none" w:color="auto" w:sz="0" w:space="0"/>
          <w:left w:val="none" w:color="auto" w:sz="0" w:space="0"/>
          <w:bottom w:val="single" w:color="BFBFBF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201" w:type="pct"/>
          <w:tcBorders>
            <w:bottom w:val="nil"/>
            <w:right w:val="single" w:color="BFBFBF" w:sz="4" w:space="0"/>
          </w:tcBorders>
        </w:tcPr>
        <w:p>
          <w:pPr>
            <w:rPr>
              <w:rFonts w:eastAsia="Cambria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  <w:tc>
        <w:tcPr>
          <w:tcW w:w="4799" w:type="pct"/>
          <w:tcBorders>
            <w:left w:val="single" w:color="BFBFBF" w:sz="4" w:space="0"/>
            <w:bottom w:val="nil"/>
          </w:tcBorders>
        </w:tcPr>
        <w:p>
          <w:pPr>
            <w:rPr>
              <w:rFonts w:eastAsia="Cambria"/>
            </w:rPr>
          </w:pPr>
          <w:sdt>
            <w:sdtPr>
              <w:alias w:val="Title"/>
              <w:id w:val="284393500"/>
              <w:placeholder>
                <w:docPart w:val="4131939F1CDE534BA6566BCF750A8BE5"/>
              </w:placeholder>
              <w:showingPlcHdr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Type the document title</w:t>
              </w:r>
            </w:sdtContent>
          </w:sdt>
        </w:p>
      </w:tc>
    </w:tr>
  </w:tbl>
  <w:p>
    <w:pPr>
      <w:pStyle w:val="7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Century Gothic" w:hAnsi="Century Gothic"/>
        <w:b/>
        <w:color w:val="0D4082"/>
      </w:rPr>
      <w:drawing>
        <wp:inline distT="0" distB="0" distL="0" distR="0">
          <wp:extent cx="1876425" cy="6096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                               </w:t>
    </w:r>
    <w:r>
      <w:t>DAV 6100: Information Architectures</w: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Century Gothic" w:hAnsi="Century Gothic"/>
        <w:b/>
        <w:color w:val="0D4082"/>
      </w:rPr>
      <w:drawing>
        <wp:inline distT="0" distB="0" distL="0" distR="0">
          <wp:extent cx="1876425" cy="609600"/>
          <wp:effectExtent l="0" t="0" r="317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DAV 6100 Information Architectures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776DD"/>
    <w:multiLevelType w:val="singleLevel"/>
    <w:tmpl w:val="4CF776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AF6A8E"/>
    <w:multiLevelType w:val="multilevel"/>
    <w:tmpl w:val="63AF6A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6A2270EA"/>
    <w:multiLevelType w:val="multilevel"/>
    <w:tmpl w:val="6A2270EA"/>
    <w:lvl w:ilvl="0" w:tentative="0">
      <w:start w:val="1"/>
      <w:numFmt w:val="decimal"/>
      <w:pStyle w:val="3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27"/>
    <w:rsid w:val="000144FD"/>
    <w:rsid w:val="00036ECF"/>
    <w:rsid w:val="00036F1E"/>
    <w:rsid w:val="0004533E"/>
    <w:rsid w:val="00046875"/>
    <w:rsid w:val="00064E27"/>
    <w:rsid w:val="00073A4D"/>
    <w:rsid w:val="00094AD4"/>
    <w:rsid w:val="000B0144"/>
    <w:rsid w:val="00142B28"/>
    <w:rsid w:val="001549F1"/>
    <w:rsid w:val="00164B24"/>
    <w:rsid w:val="001747C6"/>
    <w:rsid w:val="001E0E2B"/>
    <w:rsid w:val="001E5EA7"/>
    <w:rsid w:val="00216998"/>
    <w:rsid w:val="00217FCD"/>
    <w:rsid w:val="002267D0"/>
    <w:rsid w:val="00230847"/>
    <w:rsid w:val="00244D4E"/>
    <w:rsid w:val="00245B09"/>
    <w:rsid w:val="00246966"/>
    <w:rsid w:val="0026175C"/>
    <w:rsid w:val="00273DBC"/>
    <w:rsid w:val="00277533"/>
    <w:rsid w:val="00281905"/>
    <w:rsid w:val="002A169D"/>
    <w:rsid w:val="002A2BE2"/>
    <w:rsid w:val="002B7F41"/>
    <w:rsid w:val="002D5171"/>
    <w:rsid w:val="00354E14"/>
    <w:rsid w:val="00384138"/>
    <w:rsid w:val="00385EAD"/>
    <w:rsid w:val="00387599"/>
    <w:rsid w:val="003C0A39"/>
    <w:rsid w:val="003C362A"/>
    <w:rsid w:val="003D54F1"/>
    <w:rsid w:val="003E0A7E"/>
    <w:rsid w:val="003E24C0"/>
    <w:rsid w:val="003F70FC"/>
    <w:rsid w:val="0040579F"/>
    <w:rsid w:val="004216EB"/>
    <w:rsid w:val="00452392"/>
    <w:rsid w:val="00452954"/>
    <w:rsid w:val="004572C1"/>
    <w:rsid w:val="0046378E"/>
    <w:rsid w:val="004729FF"/>
    <w:rsid w:val="00475801"/>
    <w:rsid w:val="00482D0C"/>
    <w:rsid w:val="00490F19"/>
    <w:rsid w:val="00491EB5"/>
    <w:rsid w:val="004C7152"/>
    <w:rsid w:val="004F238F"/>
    <w:rsid w:val="004F475A"/>
    <w:rsid w:val="005171DC"/>
    <w:rsid w:val="00531E44"/>
    <w:rsid w:val="0056406F"/>
    <w:rsid w:val="005A1D77"/>
    <w:rsid w:val="005B44A3"/>
    <w:rsid w:val="005E5A4A"/>
    <w:rsid w:val="0064676E"/>
    <w:rsid w:val="00672735"/>
    <w:rsid w:val="00691F2D"/>
    <w:rsid w:val="006B0042"/>
    <w:rsid w:val="006B30ED"/>
    <w:rsid w:val="006B7ABE"/>
    <w:rsid w:val="006C2D30"/>
    <w:rsid w:val="007201B2"/>
    <w:rsid w:val="00737600"/>
    <w:rsid w:val="0075755F"/>
    <w:rsid w:val="0076413A"/>
    <w:rsid w:val="007641C9"/>
    <w:rsid w:val="00766645"/>
    <w:rsid w:val="007803AB"/>
    <w:rsid w:val="00780F17"/>
    <w:rsid w:val="00793AC1"/>
    <w:rsid w:val="007C1EE8"/>
    <w:rsid w:val="007F3635"/>
    <w:rsid w:val="00804F36"/>
    <w:rsid w:val="00810E12"/>
    <w:rsid w:val="00815D86"/>
    <w:rsid w:val="00815DB4"/>
    <w:rsid w:val="0082232A"/>
    <w:rsid w:val="00871DC4"/>
    <w:rsid w:val="00872633"/>
    <w:rsid w:val="008A3FFE"/>
    <w:rsid w:val="008A5C77"/>
    <w:rsid w:val="008C7394"/>
    <w:rsid w:val="008E34F2"/>
    <w:rsid w:val="008E6A21"/>
    <w:rsid w:val="009421D3"/>
    <w:rsid w:val="009530BD"/>
    <w:rsid w:val="009576A1"/>
    <w:rsid w:val="00972B6F"/>
    <w:rsid w:val="00975232"/>
    <w:rsid w:val="009D5177"/>
    <w:rsid w:val="009D5CD5"/>
    <w:rsid w:val="009D7B19"/>
    <w:rsid w:val="009E7635"/>
    <w:rsid w:val="00A21B5B"/>
    <w:rsid w:val="00A26C1E"/>
    <w:rsid w:val="00A5683B"/>
    <w:rsid w:val="00A70EA4"/>
    <w:rsid w:val="00A734C9"/>
    <w:rsid w:val="00AB1DF0"/>
    <w:rsid w:val="00AB6944"/>
    <w:rsid w:val="00AD6F32"/>
    <w:rsid w:val="00AE4EF1"/>
    <w:rsid w:val="00AF0E51"/>
    <w:rsid w:val="00B000EA"/>
    <w:rsid w:val="00B02701"/>
    <w:rsid w:val="00B1797B"/>
    <w:rsid w:val="00B24945"/>
    <w:rsid w:val="00B643AB"/>
    <w:rsid w:val="00B67B7E"/>
    <w:rsid w:val="00B7542E"/>
    <w:rsid w:val="00B8284A"/>
    <w:rsid w:val="00B90448"/>
    <w:rsid w:val="00B97F4B"/>
    <w:rsid w:val="00BF37FB"/>
    <w:rsid w:val="00C02D2E"/>
    <w:rsid w:val="00C10688"/>
    <w:rsid w:val="00C4358C"/>
    <w:rsid w:val="00C46026"/>
    <w:rsid w:val="00C51B84"/>
    <w:rsid w:val="00C55413"/>
    <w:rsid w:val="00C8506A"/>
    <w:rsid w:val="00C869B5"/>
    <w:rsid w:val="00CF7512"/>
    <w:rsid w:val="00D11BCE"/>
    <w:rsid w:val="00D142A2"/>
    <w:rsid w:val="00D1610E"/>
    <w:rsid w:val="00D7234F"/>
    <w:rsid w:val="00D7756D"/>
    <w:rsid w:val="00D921D0"/>
    <w:rsid w:val="00D953D6"/>
    <w:rsid w:val="00D95E66"/>
    <w:rsid w:val="00E0146C"/>
    <w:rsid w:val="00E1183E"/>
    <w:rsid w:val="00E46E78"/>
    <w:rsid w:val="00E769D1"/>
    <w:rsid w:val="00E8560D"/>
    <w:rsid w:val="00E9065B"/>
    <w:rsid w:val="00EC7B4B"/>
    <w:rsid w:val="00ED6D24"/>
    <w:rsid w:val="00EE24CD"/>
    <w:rsid w:val="00EF4D7F"/>
    <w:rsid w:val="00F26E7C"/>
    <w:rsid w:val="00F3774B"/>
    <w:rsid w:val="00F54897"/>
    <w:rsid w:val="00F63E4E"/>
    <w:rsid w:val="00F716B6"/>
    <w:rsid w:val="00F83E2D"/>
    <w:rsid w:val="00F86FA8"/>
    <w:rsid w:val="00FB0FEC"/>
    <w:rsid w:val="00FC33A0"/>
    <w:rsid w:val="00FC6BE4"/>
    <w:rsid w:val="00FD78A2"/>
    <w:rsid w:val="00FE0668"/>
    <w:rsid w:val="04FE6E37"/>
    <w:rsid w:val="26565432"/>
    <w:rsid w:val="2ED713C3"/>
    <w:rsid w:val="3B0B7D97"/>
    <w:rsid w:val="5A2F5686"/>
    <w:rsid w:val="776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cs="Arial" w:eastAsiaTheme="minorEastAsia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360" w:after="120"/>
      <w:outlineLvl w:val="0"/>
    </w:pPr>
    <w:rPr>
      <w:b/>
      <w:bCs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snapToGrid w:val="0"/>
      <w:spacing w:before="240" w:after="120"/>
      <w:outlineLvl w:val="1"/>
    </w:pPr>
    <w:rPr>
      <w:b/>
      <w:color w:val="0070C0"/>
    </w:rPr>
  </w:style>
  <w:style w:type="paragraph" w:styleId="4">
    <w:name w:val="heading 3"/>
    <w:basedOn w:val="3"/>
    <w:next w:val="1"/>
    <w:link w:val="33"/>
    <w:unhideWhenUsed/>
    <w:qFormat/>
    <w:uiPriority w:val="9"/>
    <w:pPr>
      <w:spacing w:before="120"/>
      <w:outlineLvl w:val="2"/>
    </w:pPr>
    <w:rPr>
      <w:color w:val="000000" w:themeColor="text1"/>
      <w14:textFill>
        <w14:solidFill>
          <w14:schemeClr w14:val="tx1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5"/>
    <w:semiHidden/>
    <w:unhideWhenUsed/>
    <w:uiPriority w:val="99"/>
  </w:style>
  <w:style w:type="paragraph" w:styleId="6">
    <w:name w:val="Balloon Text"/>
    <w:basedOn w:val="1"/>
    <w:link w:val="27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3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" w:hAnsi="Times" w:cs="Times New Roman"/>
    </w:rPr>
  </w:style>
  <w:style w:type="paragraph" w:styleId="10">
    <w:name w:val="Title"/>
    <w:basedOn w:val="1"/>
    <w:next w:val="1"/>
    <w:link w:val="35"/>
    <w:qFormat/>
    <w:uiPriority w:val="1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annotation subject"/>
    <w:basedOn w:val="5"/>
    <w:next w:val="5"/>
    <w:link w:val="26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Shading Accent 1"/>
    <w:basedOn w:val="12"/>
    <w:uiPriority w:val="60"/>
    <w:rPr>
      <w:color w:val="376092" w:themeColor="accent1" w:themeShade="BF"/>
      <w:sz w:val="22"/>
      <w:szCs w:val="22"/>
      <w:lang w:eastAsia="zh-TW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17">
    <w:name w:val="page number"/>
    <w:basedOn w:val="16"/>
    <w:semiHidden/>
    <w:unhideWhenUsed/>
    <w:uiPriority w:val="99"/>
  </w:style>
  <w:style w:type="character" w:styleId="18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6"/>
    <w:semiHidden/>
    <w:unhideWhenUsed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er Char"/>
    <w:basedOn w:val="16"/>
    <w:link w:val="8"/>
    <w:uiPriority w:val="99"/>
  </w:style>
  <w:style w:type="character" w:customStyle="1" w:styleId="24">
    <w:name w:val="Footer Char"/>
    <w:basedOn w:val="16"/>
    <w:link w:val="7"/>
    <w:qFormat/>
    <w:uiPriority w:val="99"/>
  </w:style>
  <w:style w:type="character" w:customStyle="1" w:styleId="25">
    <w:name w:val="Comment Text Char"/>
    <w:basedOn w:val="16"/>
    <w:link w:val="5"/>
    <w:semiHidden/>
    <w:uiPriority w:val="99"/>
  </w:style>
  <w:style w:type="character" w:customStyle="1" w:styleId="26">
    <w:name w:val="Comment Subject Char"/>
    <w:basedOn w:val="25"/>
    <w:link w:val="11"/>
    <w:semiHidden/>
    <w:uiPriority w:val="99"/>
    <w:rPr>
      <w:b/>
      <w:bCs/>
      <w:sz w:val="20"/>
      <w:szCs w:val="20"/>
    </w:rPr>
  </w:style>
  <w:style w:type="character" w:customStyle="1" w:styleId="27">
    <w:name w:val="Balloon Text Char"/>
    <w:basedOn w:val="16"/>
    <w:link w:val="6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8">
    <w:name w:val="Unresolved Mention"/>
    <w:basedOn w:val="16"/>
    <w:uiPriority w:val="99"/>
    <w:rPr>
      <w:color w:val="605E5C"/>
      <w:shd w:val="clear" w:color="auto" w:fill="E1DFDD"/>
    </w:rPr>
  </w:style>
  <w:style w:type="character" w:customStyle="1" w:styleId="29">
    <w:name w:val="Heading 1 Char"/>
    <w:basedOn w:val="16"/>
    <w:link w:val="2"/>
    <w:qFormat/>
    <w:uiPriority w:val="9"/>
    <w:rPr>
      <w:rFonts w:ascii="Arial" w:hAnsi="Arial" w:cs="Arial"/>
      <w:b/>
      <w:bCs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30">
    <w:name w:val="Heading 2 Char"/>
    <w:basedOn w:val="16"/>
    <w:link w:val="3"/>
    <w:uiPriority w:val="9"/>
    <w:rPr>
      <w:rFonts w:ascii="Arial" w:hAnsi="Arial" w:cs="Arial"/>
      <w:b/>
      <w:color w:val="0070C0"/>
      <w:sz w:val="20"/>
      <w:szCs w:val="20"/>
    </w:rPr>
  </w:style>
  <w:style w:type="paragraph" w:styleId="31">
    <w:name w:val="No Spacing"/>
    <w:qFormat/>
    <w:uiPriority w:val="1"/>
    <w:rPr>
      <w:rFonts w:ascii="Arial" w:hAnsi="Arial" w:cs="Arial" w:eastAsiaTheme="minorEastAsia"/>
      <w:sz w:val="20"/>
      <w:szCs w:val="20"/>
      <w:lang w:val="en-US" w:eastAsia="en-US" w:bidi="ar-SA"/>
    </w:rPr>
  </w:style>
  <w:style w:type="paragraph" w:customStyle="1" w:styleId="32">
    <w:name w:val="Number paragraph"/>
    <w:basedOn w:val="22"/>
    <w:qFormat/>
    <w:uiPriority w:val="0"/>
    <w:pPr>
      <w:numPr>
        <w:ilvl w:val="0"/>
        <w:numId w:val="1"/>
      </w:numPr>
    </w:pPr>
  </w:style>
  <w:style w:type="character" w:customStyle="1" w:styleId="33">
    <w:name w:val="Heading 3 Char"/>
    <w:basedOn w:val="16"/>
    <w:link w:val="4"/>
    <w:uiPriority w:val="9"/>
    <w:rPr>
      <w:rFonts w:ascii="Arial" w:hAnsi="Arial" w:cs="Arial"/>
      <w:b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34">
    <w:name w:val="screenreader-only"/>
    <w:basedOn w:val="16"/>
    <w:uiPriority w:val="0"/>
  </w:style>
  <w:style w:type="character" w:customStyle="1" w:styleId="35">
    <w:name w:val="Title Char"/>
    <w:basedOn w:val="16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131939F1CDE534BA6566BCF750A8B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2C6595-60D8-A34F-B5D8-651EA4E1CCC1}"/>
      </w:docPartPr>
      <w:docPartBody>
        <w:p>
          <w:pPr>
            <w:pStyle w:val="6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65"/>
    <w:rsid w:val="001578F9"/>
    <w:rsid w:val="001B21B0"/>
    <w:rsid w:val="002F6746"/>
    <w:rsid w:val="003615B8"/>
    <w:rsid w:val="003E5665"/>
    <w:rsid w:val="005324E6"/>
    <w:rsid w:val="006008D7"/>
    <w:rsid w:val="00671E06"/>
    <w:rsid w:val="00677A95"/>
    <w:rsid w:val="00715B8D"/>
    <w:rsid w:val="007576FB"/>
    <w:rsid w:val="00832037"/>
    <w:rsid w:val="0095584E"/>
    <w:rsid w:val="00AC0009"/>
    <w:rsid w:val="00B37A70"/>
    <w:rsid w:val="00BF7A3F"/>
    <w:rsid w:val="00C04FF7"/>
    <w:rsid w:val="00CF2EA5"/>
    <w:rsid w:val="00D5206F"/>
    <w:rsid w:val="00E10DEC"/>
    <w:rsid w:val="00EA2AFB"/>
    <w:rsid w:val="00ED7AA5"/>
    <w:rsid w:val="00E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783BF2BEB90BE4F8EF24374E6C79AD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31027C9C5F667047B92367FF9D99EA81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4131939F1CDE534BA6566BCF750A8BE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8DAA9-C144-414F-B5F9-B04D2E982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Yeshiva University GPS</Company>
  <Pages>1</Pages>
  <Words>153</Words>
  <Characters>876</Characters>
  <Lines>7</Lines>
  <Paragraphs>2</Paragraphs>
  <TotalTime>7</TotalTime>
  <ScaleCrop>false</ScaleCrop>
  <LinksUpToDate>false</LinksUpToDate>
  <CharactersWithSpaces>1027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2020-05-08T19:08:00Z</dcterms:created>
  <dc:creator>Suzanne Kissel</dc:creator>
  <cp:lastModifiedBy> 小样小样</cp:lastModifiedBy>
  <cp:lastPrinted>2017-02-09T16:47:00Z</cp:lastPrinted>
  <dcterms:modified xsi:type="dcterms:W3CDTF">2021-06-06T23:48:58Z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AEF6B9132F454199971C2A96461F3416</vt:lpwstr>
  </property>
</Properties>
</file>