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3DFDE">
      <w:pPr>
        <w:pStyle w:val="31"/>
        <w:jc w:val="center"/>
      </w:pPr>
      <w:r>
        <w:t>Silicon Civilization · 硅基文明</w:t>
      </w:r>
    </w:p>
    <w:p w14:paraId="76836FAB">
      <w:r>
        <w:t>团队：vibe-coding五里香　｜　成员：从文榜、蔡朝彬、梁俊灏、唐添烨、王子钊</w:t>
      </w:r>
    </w:p>
    <w:p w14:paraId="6587FFA1"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 w14:paraId="736FDF5C">
      <w:r>
        <w:fldChar w:fldCharType="begin"/>
      </w:r>
      <w:r>
        <w:instrText xml:space="preserve">TOC \o "1-2" \h \z \u</w:instrText>
      </w:r>
      <w:r>
        <w:fldChar w:fldCharType="separate"/>
      </w:r>
      <w:r>
        <w:t>（此处为目录域：在 Word 里全选后按 F9 或右键“更新域”即可生成）</w:t>
      </w:r>
      <w:r>
        <w:fldChar w:fldCharType="end"/>
      </w:r>
    </w:p>
    <w:p w14:paraId="555FD375">
      <w:pPr>
        <w:pStyle w:val="4"/>
      </w:pPr>
      <w:r>
        <w:t>一、项目主体与摘要（What）</w:t>
      </w:r>
    </w:p>
    <w:p w14:paraId="58B3467B"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：把多个模型放进同一个会话，让它们在共享世界里按规则对话、协作、博弈，并把「条件 × 重复 × 指标 × 成本」全部装置化。具体玩法以</w:t>
      </w:r>
      <w:r>
        <w:rPr>
          <w:b/>
        </w:rPr>
        <w:t>插件</w:t>
      </w:r>
      <w:r>
        <w:t>接入，目前有四个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未来会扩增更多</w:t>
      </w:r>
      <w: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8C4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092A129B">
            <w:pPr>
              <w:spacing w:after="0" w:line="240" w:lineRule="auto"/>
            </w:pPr>
            <w:r>
              <w:t>插件</w:t>
            </w:r>
          </w:p>
        </w:tc>
        <w:tc>
          <w:tcPr>
            <w:tcW w:w="2880" w:type="dxa"/>
          </w:tcPr>
          <w:p w14:paraId="092790E5">
            <w:pPr>
              <w:spacing w:after="0" w:line="240" w:lineRule="auto"/>
            </w:pPr>
            <w:r>
              <w:t>场景</w:t>
            </w:r>
          </w:p>
        </w:tc>
        <w:tc>
          <w:tcPr>
            <w:tcW w:w="2880" w:type="dxa"/>
          </w:tcPr>
          <w:p w14:paraId="659D4019">
            <w:pPr>
              <w:spacing w:after="0" w:line="240" w:lineRule="auto"/>
            </w:pPr>
            <w:r>
              <w:t>状态</w:t>
            </w:r>
          </w:p>
        </w:tc>
      </w:tr>
      <w:tr w14:paraId="64C44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6DA76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w="2880" w:type="dxa"/>
          </w:tcPr>
          <w:p w14:paraId="087417A8">
            <w:pPr>
              <w:spacing w:after="0" w:line="240" w:lineRule="auto"/>
            </w:pPr>
            <w:r>
              <w:t>公地困境（可再生共享资源）</w:t>
            </w:r>
          </w:p>
        </w:tc>
        <w:tc>
          <w:tcPr>
            <w:tcW w:w="2880" w:type="dxa"/>
          </w:tcPr>
          <w:p w14:paraId="332E8E1F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已完成真模型实验（120 局）</w:t>
            </w:r>
          </w:p>
        </w:tc>
      </w:tr>
      <w:tr w14:paraId="0E36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E33BD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w="2880" w:type="dxa"/>
          </w:tcPr>
          <w:p w14:paraId="0AA12A1C">
            <w:pPr>
              <w:spacing w:after="0" w:line="240" w:lineRule="auto"/>
            </w:pPr>
            <w:r>
              <w:t>规则怪谈（条文可程序化检查）</w:t>
            </w:r>
          </w:p>
        </w:tc>
        <w:tc>
          <w:tcPr>
            <w:tcW w:w="2880" w:type="dxa"/>
          </w:tcPr>
          <w:p w14:paraId="4B8EDA6D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已完成真模型实验（6 局）</w:t>
            </w:r>
          </w:p>
        </w:tc>
      </w:tr>
      <w:tr w14:paraId="65ED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4BE91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w="2880" w:type="dxa"/>
          </w:tcPr>
          <w:p w14:paraId="4DE5DFBA">
            <w:pPr>
              <w:spacing w:after="0" w:line="240" w:lineRule="auto"/>
            </w:pPr>
            <w:r>
              <w:t>狼人杀（12/9 人，官方规则对齐）</w:t>
            </w:r>
          </w:p>
        </w:tc>
        <w:tc>
          <w:tcPr>
            <w:tcW w:w="2880" w:type="dxa"/>
          </w:tcPr>
          <w:p w14:paraId="5B09F3B8">
            <w:pPr>
              <w:spacing w:after="0" w:line="240" w:lineRule="auto"/>
            </w:pPr>
            <w:r>
              <w:t>插件完整，真模型批次待额度</w:t>
            </w:r>
          </w:p>
        </w:tc>
      </w:tr>
      <w:tr w14:paraId="7842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75870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w="2880" w:type="dxa"/>
          </w:tcPr>
          <w:p w14:paraId="6720A0B5">
            <w:pPr>
              <w:spacing w:after="0" w:line="240" w:lineRule="auto"/>
            </w:pPr>
            <w:r>
              <w:t>圆桌讨论（基座自检）</w:t>
            </w:r>
          </w:p>
        </w:tc>
        <w:tc>
          <w:tcPr>
            <w:tcW w:w="2880" w:type="dxa"/>
          </w:tcPr>
          <w:p w14:paraId="32392896">
            <w:pPr>
              <w:spacing w:after="0" w:line="240" w:lineRule="auto"/>
            </w:pPr>
            <w:r>
              <w:t>已完成（示例）</w:t>
            </w:r>
          </w:p>
        </w:tc>
      </w:tr>
    </w:tbl>
    <w:p w14:paraId="4DB46D50"/>
    <w:p w14:paraId="1DE7D740">
      <w:r>
        <w:rPr>
          <w:b/>
        </w:rPr>
        <w:t>核心研究问题</w:t>
      </w:r>
      <w:r>
        <w:t>：</w:t>
      </w:r>
    </w:p>
    <w:p w14:paraId="5865E9D6">
      <w:pPr>
        <w:pStyle w:val="16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 w14:paraId="4D123C11">
      <w:pPr>
        <w:pStyle w:val="16"/>
      </w:pPr>
      <w:r>
        <w:rPr>
          <w:b/>
        </w:rPr>
        <w:t>RQ2</w:t>
      </w:r>
      <w:r>
        <w:t>：沟通、合约与第三方调解能否缓解稀缺导致的过度取用？</w:t>
      </w:r>
    </w:p>
    <w:p w14:paraId="62C8E7DB">
      <w:pPr>
        <w:pStyle w:val="16"/>
      </w:pPr>
      <w:r>
        <w:rPr>
          <w:b/>
        </w:rPr>
        <w:t>RQ3</w:t>
      </w:r>
      <w:r>
        <w:t>：给 Agent 注入角色卡，是否会改变其发言与决策行为？</w:t>
      </w:r>
    </w:p>
    <w:p w14:paraId="256B021C"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 w14:paraId="6F793D32">
      <w:pPr>
        <w:pStyle w:val="4"/>
      </w:pPr>
      <w:r>
        <w:t>二、项目目的与意义（Why）</w:t>
      </w:r>
    </w:p>
    <w:p w14:paraId="5F23AA74">
      <w:pPr>
        <w:pStyle w:val="16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 w14:paraId="35B6166D">
      <w:r>
        <w:t>并能回答"这个结果说明什么、不说明什么"。</w:t>
      </w:r>
    </w:p>
    <w:p w14:paraId="40F0BD04">
      <w:pPr>
        <w:pStyle w:val="16"/>
      </w:pPr>
      <w:r>
        <w:rPr>
          <w:b/>
        </w:rPr>
        <w:t>课程意义</w:t>
      </w:r>
      <w:r>
        <w:t>：满足"聚焦问题 + 受控实验 + 重复试验 + 发现 + 可见性"五项要求；</w:t>
      </w:r>
    </w:p>
    <w:p w14:paraId="7E094742">
      <w:r>
        <w:t>实验装置（批次/清单/指标/报告/回放）可直接复用。</w:t>
      </w:r>
    </w:p>
    <w:p w14:paraId="1F0DF539">
      <w:pPr>
        <w:pStyle w:val="16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 w14:paraId="77D2E6DA">
      <w:pPr>
        <w:pStyle w:val="16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 w14:paraId="4AA4FF2B">
      <w:pPr>
        <w:pStyle w:val="4"/>
      </w:pPr>
      <w:r>
        <w:t>三、项目对象与使用场景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23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9BC0E0"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 w14:paraId="49389BF6">
            <w:pPr>
              <w:spacing w:after="0" w:line="240" w:lineRule="auto"/>
            </w:pPr>
            <w:r>
              <w:t>痛点</w:t>
            </w:r>
          </w:p>
        </w:tc>
        <w:tc>
          <w:tcPr>
            <w:tcW w:w="2880" w:type="dxa"/>
          </w:tcPr>
          <w:p w14:paraId="2B03D00D">
            <w:pPr>
              <w:spacing w:after="0" w:line="240" w:lineRule="auto"/>
            </w:pPr>
            <w:r>
              <w:t>本项目的价值</w:t>
            </w:r>
          </w:p>
        </w:tc>
      </w:tr>
      <w:tr w14:paraId="559E9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0A4E32">
            <w:pPr>
              <w:spacing w:after="0" w:line="240" w:lineRule="auto"/>
            </w:pPr>
            <w:r>
              <w:t>课程教师/评审</w:t>
            </w:r>
          </w:p>
        </w:tc>
        <w:tc>
          <w:tcPr>
            <w:tcW w:w="2880" w:type="dxa"/>
          </w:tcPr>
          <w:p w14:paraId="441FB71B">
            <w:pPr>
              <w:spacing w:after="0" w:line="240" w:lineRule="auto"/>
            </w:pPr>
            <w:r>
              <w:t>需要验证研究问题，而不是看会聊天的 Demo</w:t>
            </w:r>
          </w:p>
        </w:tc>
        <w:tc>
          <w:tcPr>
            <w:tcW w:w="2880" w:type="dxa"/>
          </w:tcPr>
          <w:p w14:paraId="54E03882">
            <w:pPr>
              <w:spacing w:after="0" w:line="240" w:lineRule="auto"/>
            </w:pPr>
            <w:r>
              <w:t>打开批次页即可看条件矩阵、指标表、图表与结论</w:t>
            </w:r>
          </w:p>
        </w:tc>
      </w:tr>
      <w:tr w14:paraId="70B6E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4CCFF2">
            <w:pPr>
              <w:spacing w:after="0" w:line="240" w:lineRule="auto"/>
            </w:pPr>
            <w:r>
              <w:t>AI/产品团队</w:t>
            </w:r>
          </w:p>
        </w:tc>
        <w:tc>
          <w:tcPr>
            <w:tcW w:w="2880" w:type="dxa"/>
          </w:tcPr>
          <w:p w14:paraId="6AB198EB">
            <w:pPr>
              <w:spacing w:after="0" w:line="240" w:lineRule="auto"/>
            </w:pPr>
            <w:r>
              <w:t>想知道不同模型/角色设定对协作的影响</w:t>
            </w:r>
          </w:p>
        </w:tc>
        <w:tc>
          <w:tcPr>
            <w:tcW w:w="2880" w:type="dxa"/>
          </w:tcPr>
          <w:p w14:paraId="1B8F8D99">
            <w:pPr>
              <w:spacing w:after="0" w:line="240" w:lineRule="auto"/>
            </w:pPr>
            <w:r>
              <w:t>一条命令换模型组复跑，输出差异与成本</w:t>
            </w:r>
          </w:p>
        </w:tc>
      </w:tr>
      <w:tr w14:paraId="521D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06330B">
            <w:pPr>
              <w:spacing w:after="0" w:line="240" w:lineRule="auto"/>
            </w:pPr>
            <w:r>
              <w:t>学生研究者</w:t>
            </w:r>
          </w:p>
        </w:tc>
        <w:tc>
          <w:tcPr>
            <w:tcW w:w="2880" w:type="dxa"/>
          </w:tcPr>
          <w:p w14:paraId="427AFD8B">
            <w:pPr>
              <w:spacing w:after="0" w:line="240" w:lineRule="auto"/>
            </w:pPr>
            <w:r>
              <w:t>缺可复现模板</w:t>
            </w:r>
          </w:p>
        </w:tc>
        <w:tc>
          <w:tcPr>
            <w:tcW w:w="2880" w:type="dxa"/>
          </w:tcPr>
          <w:p w14:paraId="583F0369">
            <w:pPr>
              <w:spacing w:after="0" w:line="240" w:lineRule="auto"/>
            </w:pPr>
            <w:r>
              <w:t>角色卡 + 插件协议 + 清单冻结 + 报告生成</w:t>
            </w:r>
          </w:p>
        </w:tc>
      </w:tr>
      <w:tr w14:paraId="4FE84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C378D8">
            <w:pPr>
              <w:spacing w:after="0" w:line="240" w:lineRule="auto"/>
            </w:pPr>
            <w:r>
              <w:t>公众/科普观众</w:t>
            </w:r>
          </w:p>
        </w:tc>
        <w:tc>
          <w:tcPr>
            <w:tcW w:w="2880" w:type="dxa"/>
          </w:tcPr>
          <w:p w14:paraId="07090054">
            <w:pPr>
              <w:spacing w:after="0" w:line="240" w:lineRule="auto"/>
            </w:pPr>
            <w:r>
              <w:t>看不见 AI 如何形成群体决策</w:t>
            </w:r>
          </w:p>
        </w:tc>
        <w:tc>
          <w:tcPr>
            <w:tcW w:w="2880" w:type="dxa"/>
          </w:tcPr>
          <w:p w14:paraId="1C50AD7E">
            <w:pPr>
              <w:spacing w:after="0" w:line="240" w:lineRule="auto"/>
            </w:pPr>
            <w:r>
              <w:t>会话台实时看对局，回放台按回合复盘</w:t>
            </w:r>
          </w:p>
        </w:tc>
      </w:tr>
    </w:tbl>
    <w:p w14:paraId="7A249ACA"/>
    <w:p w14:paraId="6F6EA730">
      <w:pPr>
        <w:pStyle w:val="4"/>
      </w:pPr>
      <w:r>
        <w:t>四、解决方案与实验设计</w:t>
      </w:r>
    </w:p>
    <w:p w14:paraId="3733A0B8">
      <w:pPr>
        <w:pStyle w:val="5"/>
      </w:pPr>
      <w:r>
        <w:t>4.1 基座架构（原"Harness"）</w:t>
      </w:r>
    </w:p>
    <w:p w14:paraId="331BF5D6"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 w14:paraId="41C18DF9"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E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A24299">
            <w:pPr>
              <w:spacing w:after="0" w:line="240" w:lineRule="auto"/>
            </w:pPr>
            <w:r>
              <w:t>层</w:t>
            </w:r>
          </w:p>
        </w:tc>
        <w:tc>
          <w:tcPr>
            <w:tcW w:w="2880" w:type="dxa"/>
          </w:tcPr>
          <w:p w14:paraId="046984FC">
            <w:pPr>
              <w:spacing w:after="0" w:line="240" w:lineRule="auto"/>
            </w:pPr>
            <w:r>
              <w:t>作用</w:t>
            </w:r>
          </w:p>
        </w:tc>
        <w:tc>
          <w:tcPr>
            <w:tcW w:w="2880" w:type="dxa"/>
          </w:tcPr>
          <w:p w14:paraId="6A150659">
            <w:pPr>
              <w:spacing w:after="0" w:line="240" w:lineRule="auto"/>
            </w:pPr>
            <w:r>
              <w:t>产物</w:t>
            </w:r>
          </w:p>
        </w:tc>
      </w:tr>
      <w:tr w14:paraId="3CB51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108CF7">
            <w:pPr>
              <w:spacing w:after="0" w:line="240" w:lineRule="auto"/>
            </w:pPr>
            <w:r>
              <w:t>会话/频道/回合</w:t>
            </w:r>
          </w:p>
        </w:tc>
        <w:tc>
          <w:tcPr>
            <w:tcW w:w="2880" w:type="dxa"/>
          </w:tcPr>
          <w:p w14:paraId="15D66AD1">
            <w:pPr>
              <w:spacing w:after="0" w:line="240" w:lineRule="auto"/>
            </w:pPr>
            <w:r>
              <w:t>公共、私密、观察者三类频道；回合卡组织对局节奏</w:t>
            </w:r>
          </w:p>
        </w:tc>
        <w:tc>
          <w:tcPr>
            <w:tcW w:w="2880" w:type="dxa"/>
          </w:tcPr>
          <w:p w14:paraId="0EF67233">
            <w:pPr>
              <w:spacing w:after="0" w:line="240" w:lineRule="auto"/>
            </w:pPr>
            <w:r>
              <w:t>实时 SSE 流</w:t>
            </w:r>
          </w:p>
        </w:tc>
      </w:tr>
      <w:tr w14:paraId="65C95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910F6">
            <w:pPr>
              <w:spacing w:after="0" w:line="240" w:lineRule="auto"/>
            </w:pPr>
            <w:r>
              <w:t>裁判（GM）</w:t>
            </w:r>
          </w:p>
        </w:tc>
        <w:tc>
          <w:tcPr>
            <w:tcW w:w="2880" w:type="dxa"/>
          </w:tcPr>
          <w:p w14:paraId="6F911D84">
            <w:pPr>
              <w:spacing w:after="0" w:line="240" w:lineRule="auto"/>
            </w:pPr>
            <w:r>
              <w:t>只播报公共状态：轮次、资源、结算、规则触发；不参与博弈</w:t>
            </w:r>
          </w:p>
        </w:tc>
        <w:tc>
          <w:tcPr>
            <w:tcW w:w="2880" w:type="dxa"/>
          </w:tcPr>
          <w:p w14:paraId="00B96CD9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 w14:paraId="7AC8D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CF83E6">
            <w:pPr>
              <w:spacing w:after="0" w:line="240" w:lineRule="auto"/>
            </w:pPr>
            <w:r>
              <w:t>上下文装配</w:t>
            </w:r>
          </w:p>
        </w:tc>
        <w:tc>
          <w:tcPr>
            <w:tcW w:w="2880" w:type="dxa"/>
          </w:tcPr>
          <w:p w14:paraId="35711F02">
            <w:pPr>
              <w:spacing w:after="0" w:line="240" w:lineRule="auto"/>
            </w:pPr>
            <w:r>
              <w:t>稳定 system + 只追加历史 + 事实卡 + 本轮指令；超预算裁剪并留痕</w:t>
            </w:r>
          </w:p>
        </w:tc>
        <w:tc>
          <w:tcPr>
            <w:tcW w:w="2880" w:type="dxa"/>
          </w:tcPr>
          <w:p w14:paraId="649D486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 w14:paraId="0EDC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7D3324">
            <w:pPr>
              <w:spacing w:after="0" w:line="240" w:lineRule="auto"/>
            </w:pPr>
            <w:r>
              <w:t>校验与重试</w:t>
            </w:r>
          </w:p>
        </w:tc>
        <w:tc>
          <w:tcPr>
            <w:tcW w:w="2880" w:type="dxa"/>
          </w:tcPr>
          <w:p w14:paraId="51AED2E4">
            <w:pPr>
              <w:spacing w:after="0" w:line="240" w:lineRule="auto"/>
            </w:pPr>
            <w:r>
              <w:t>不符合格式的回答带着原因重说（默认 1 次）</w:t>
            </w:r>
          </w:p>
        </w:tc>
        <w:tc>
          <w:tcPr>
            <w:tcW w:w="2880" w:type="dxa"/>
          </w:tcPr>
          <w:p w14:paraId="4FC764E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 w14:paraId="1FB3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630C86">
            <w:pPr>
              <w:spacing w:after="0" w:line="240" w:lineRule="auto"/>
            </w:pPr>
            <w:r>
              <w:t>事件日志</w:t>
            </w:r>
          </w:p>
        </w:tc>
        <w:tc>
          <w:tcPr>
            <w:tcW w:w="2880" w:type="dxa"/>
          </w:tcPr>
          <w:p w14:paraId="18E94101">
            <w:pPr>
              <w:spacing w:after="0" w:line="240" w:lineRule="auto"/>
            </w:pPr>
            <w:r>
              <w:t>每个动作落 JSONL，可回放、可离线分析</w:t>
            </w:r>
          </w:p>
        </w:tc>
        <w:tc>
          <w:tcPr>
            <w:tcW w:w="2880" w:type="dxa"/>
          </w:tcPr>
          <w:p w14:paraId="67AB173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 w14:paraId="2C56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12EF54">
            <w:pPr>
              <w:spacing w:after="0" w:line="240" w:lineRule="auto"/>
            </w:pPr>
            <w:r>
              <w:t>插件协议</w:t>
            </w:r>
          </w:p>
        </w:tc>
        <w:tc>
          <w:tcPr>
            <w:tcW w:w="2880" w:type="dxa"/>
          </w:tcPr>
          <w:p w14:paraId="4031EC94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w="2880" w:type="dxa"/>
          </w:tcPr>
          <w:p w14:paraId="7AAC2A48">
            <w:pPr>
              <w:spacing w:after="0" w:line="240" w:lineRule="auto"/>
            </w:pPr>
            <w:r>
              <w:t>一个场景一个目录</w:t>
            </w:r>
          </w:p>
        </w:tc>
      </w:tr>
    </w:tbl>
    <w:p w14:paraId="0F76ED15"/>
    <w:p w14:paraId="6F88CBDE">
      <w:pPr>
        <w:pStyle w:val="5"/>
      </w:pPr>
      <w:r>
        <w:t>4.2 角色卡（已落地，非设想）</w:t>
      </w:r>
    </w:p>
    <w:p w14:paraId="0E4E4DF1"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 w14:paraId="3711021D">
      <w:pPr>
        <w:pStyle w:val="16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 w14:paraId="062714D5">
      <w:pPr>
        <w:pStyle w:val="16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 w14:paraId="7872C00E">
      <w:pPr>
        <w:pStyle w:val="16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 w14:paraId="646258E5">
      <w:pPr>
        <w:pStyle w:val="5"/>
      </w:pPr>
      <w:r>
        <w:t>4.3 GM 与收敛机制（据实修正）</w:t>
      </w:r>
    </w:p>
    <w:p w14:paraId="0A880B10">
      <w:r>
        <w:t>已实现：</w:t>
      </w:r>
    </w:p>
    <w:p w14:paraId="426B3D1E">
      <w:pPr>
        <w:pStyle w:val="16"/>
      </w:pPr>
      <w:r>
        <w:t>回合制推进 + 裁判播报 + 确定性结算（谁取了什么，由代码算，不由模型声称）；</w:t>
      </w:r>
    </w:p>
    <w:p w14:paraId="2C7B22F1">
      <w:pPr>
        <w:pStyle w:val="16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 w14:paraId="3D345273">
      <w:pPr>
        <w:pStyle w:val="16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 w14:paraId="2B94B2A2">
      <w:r>
        <w:rPr>
          <w:b/>
        </w:rPr>
        <w:t>未实现（列为二期）</w:t>
      </w:r>
      <w:r>
        <w:t>：跨场景通用的"3 轮未形成方案自动强制投票"协议。</w:t>
      </w:r>
    </w:p>
    <w:p w14:paraId="011B99A1">
      <w:r>
        <w:t>原因：与当前 RQ 无关，且公地场景不存在"方案共识"这一动作；强行加入会污染结算。</w:t>
      </w:r>
    </w:p>
    <w:p w14:paraId="150122C8">
      <w:pPr>
        <w:pStyle w:val="5"/>
      </w:pPr>
      <w:r>
        <w:t>4.4 三个场景（据实描述）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BAD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005296">
            <w:pPr>
              <w:spacing w:after="0" w:line="240" w:lineRule="auto"/>
            </w:pPr>
            <w:r>
              <w:t>场景</w:t>
            </w:r>
          </w:p>
        </w:tc>
        <w:tc>
          <w:tcPr>
            <w:tcW w:w="2160" w:type="dxa"/>
          </w:tcPr>
          <w:p w14:paraId="432D08E4">
            <w:pPr>
              <w:spacing w:after="0" w:line="240" w:lineRule="auto"/>
            </w:pPr>
            <w:r>
              <w:t>核心冲突</w:t>
            </w:r>
          </w:p>
        </w:tc>
        <w:tc>
          <w:tcPr>
            <w:tcW w:w="2160" w:type="dxa"/>
          </w:tcPr>
          <w:p w14:paraId="7FC0299C">
            <w:pPr>
              <w:spacing w:after="0" w:line="240" w:lineRule="auto"/>
            </w:pPr>
            <w:r>
              <w:t>每轮流程</w:t>
            </w:r>
          </w:p>
        </w:tc>
        <w:tc>
          <w:tcPr>
            <w:tcW w:w="2160" w:type="dxa"/>
          </w:tcPr>
          <w:p w14:paraId="7B58D4EE">
            <w:pPr>
              <w:spacing w:after="0" w:line="240" w:lineRule="auto"/>
            </w:pPr>
            <w:r>
              <w:t>关键指标</w:t>
            </w:r>
          </w:p>
        </w:tc>
      </w:tr>
      <w:tr w14:paraId="0E352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3734F">
            <w:pPr>
              <w:spacing w:after="0" w:line="240" w:lineRule="auto"/>
            </w:pPr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w="2160" w:type="dxa"/>
          </w:tcPr>
          <w:p w14:paraId="3BF712A1">
            <w:pPr>
              <w:spacing w:after="0" w:line="240" w:lineRule="auto"/>
            </w:pPr>
            <w:r>
              <w:t>多取 1 捆自己全得、草场损失 6 户分摊</w:t>
            </w:r>
          </w:p>
        </w:tc>
        <w:tc>
          <w:tcPr>
            <w:tcW w:w="2160" w:type="dxa"/>
          </w:tcPr>
          <w:p w14:paraId="50CEB12E">
            <w:pPr>
              <w:spacing w:after="0" w:line="240" w:lineRule="auto"/>
            </w:pPr>
            <w:r>
              <w:t>声明 → 议约 → 取用 → 结算</w:t>
            </w:r>
          </w:p>
        </w:tc>
        <w:tc>
          <w:tcPr>
            <w:tcW w:w="2160" w:type="dxa"/>
          </w:tcPr>
          <w:p w14:paraId="12CC0E0E">
            <w:pPr>
              <w:spacing w:after="0" w:line="240" w:lineRule="auto"/>
            </w:pPr>
            <w:r>
              <w:t>合作率、基尼、枯竭轮、崩溃、违约率</w:t>
            </w:r>
          </w:p>
        </w:tc>
      </w:tr>
      <w:tr w14:paraId="20FB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A7E9B6">
            <w:pPr>
              <w:spacing w:after="0" w:line="240" w:lineRule="auto"/>
            </w:pPr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w="2160" w:type="dxa"/>
          </w:tcPr>
          <w:p w14:paraId="1D39465D">
            <w:pPr>
              <w:spacing w:after="0" w:line="240" w:lineRule="auto"/>
            </w:pPr>
            <w:r>
              <w:t>条文可被程序检查，违规即被带走</w:t>
            </w:r>
          </w:p>
        </w:tc>
        <w:tc>
          <w:tcPr>
            <w:tcW w:w="2160" w:type="dxa"/>
          </w:tcPr>
          <w:p w14:paraId="1B1D522E">
            <w:pPr>
              <w:spacing w:after="0" w:line="240" w:lineRule="auto"/>
            </w:pPr>
            <w:r>
              <w:t>逐条发言 / 请管理员解释 / 沉默</w:t>
            </w:r>
          </w:p>
        </w:tc>
        <w:tc>
          <w:tcPr>
            <w:tcW w:w="2160" w:type="dxa"/>
          </w:tcPr>
          <w:p w14:paraId="3BFF095C">
            <w:pPr>
              <w:spacing w:after="0" w:line="240" w:lineRule="auto"/>
            </w:pPr>
            <w:r>
              <w:t>违规数、违规率、求助次数、存活</w:t>
            </w:r>
          </w:p>
        </w:tc>
      </w:tr>
      <w:tr w14:paraId="1BB3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52CE20">
            <w:pPr>
              <w:spacing w:after="0" w:line="240" w:lineRule="auto"/>
            </w:pPr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w="2160" w:type="dxa"/>
          </w:tcPr>
          <w:p w14:paraId="0C208E58">
            <w:pPr>
              <w:spacing w:after="0" w:line="240" w:lineRule="auto"/>
            </w:pPr>
            <w:r>
              <w:t>隐藏身份、信任、误杀</w:t>
            </w:r>
          </w:p>
        </w:tc>
        <w:tc>
          <w:tcPr>
            <w:tcW w:w="2160" w:type="dxa"/>
          </w:tcPr>
          <w:p w14:paraId="367D04FB">
            <w:pPr>
              <w:spacing w:after="0" w:line="240" w:lineRule="auto"/>
            </w:pPr>
            <w:r>
              <w:t>夜间行动 → 白天发言 → 投票</w:t>
            </w:r>
          </w:p>
        </w:tc>
        <w:tc>
          <w:tcPr>
            <w:tcW w:w="2160" w:type="dxa"/>
          </w:tcPr>
          <w:p w14:paraId="4F8424AD">
            <w:pPr>
              <w:spacing w:after="0" w:line="240" w:lineRule="auto"/>
            </w:pPr>
            <w:r>
              <w:t>天数、出局数、调用失败数</w:t>
            </w:r>
          </w:p>
        </w:tc>
      </w:tr>
    </w:tbl>
    <w:p w14:paraId="2289E27E">
      <w:r>
        <w:rPr>
          <w:b/>
        </w:rPr>
        <w:t>公地困境的激励结构（v1 遗漏的关键）</w:t>
      </w:r>
      <w:r>
        <w:t>：</w:t>
      </w:r>
    </w:p>
    <w:p w14:paraId="7325913B"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 w14:paraId="4371E5D7">
      <w:pPr>
        <w:pStyle w:val="16"/>
      </w:pPr>
      <w:r>
        <w:t>你割到的草料全部是你的收成；</w:t>
      </w:r>
    </w:p>
    <w:p w14:paraId="74489059">
      <w:pPr>
        <w:pStyle w:val="16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 w14:paraId="4F25CA21">
      <w:pPr>
        <w:pStyle w:val="16"/>
      </w:pPr>
      <w:r>
        <w:t>因此多割 1 捆净得 1 − 1/6 ≈ 0.83 捆。</w:t>
      </w:r>
    </w:p>
    <w:p w14:paraId="28DD2BE7"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18DFC705"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 w14:paraId="3E1DF4BD">
      <w:pPr>
        <w:pStyle w:val="5"/>
      </w:pPr>
      <w:r>
        <w:t>4.5 条件矩阵（把 C0–C3 映射到实际开关）</w:t>
      </w:r>
    </w:p>
    <w:p w14:paraId="26C13D4A">
      <w:r>
        <w:t>v1 的"C0 无角色卡/无 GM 结构"字面不可行——GM 就是裁判与结算，删掉实验不成立。</w:t>
      </w:r>
    </w:p>
    <w:p w14:paraId="7C5131DD"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6"/>
        <w:gridCol w:w="2160"/>
      </w:tblGrid>
      <w:tr w14:paraId="60A4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B98C9C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FB05998">
            <w:pPr>
              <w:spacing w:after="0" w:line="240" w:lineRule="auto"/>
            </w:pPr>
            <w:r>
              <w:t>原名</w:t>
            </w:r>
          </w:p>
        </w:tc>
        <w:tc>
          <w:tcPr>
            <w:tcW w:w="2160" w:type="dxa"/>
          </w:tcPr>
          <w:p w14:paraId="36F56926">
            <w:pPr>
              <w:spacing w:after="0" w:line="240" w:lineRule="auto"/>
            </w:pPr>
            <w:r>
              <w:t>实际开关</w:t>
            </w:r>
          </w:p>
        </w:tc>
        <w:tc>
          <w:tcPr>
            <w:tcW w:w="2160" w:type="dxa"/>
          </w:tcPr>
          <w:p w14:paraId="5115490F">
            <w:pPr>
              <w:spacing w:after="0" w:line="240" w:lineRule="auto"/>
            </w:pPr>
            <w:r>
              <w:t>含义</w:t>
            </w:r>
          </w:p>
        </w:tc>
      </w:tr>
      <w:tr w14:paraId="0F9F3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A6AC9F">
            <w:pPr>
              <w:spacing w:after="0" w:line="240" w:lineRule="auto"/>
            </w:pPr>
            <w:r>
              <w:rPr>
                <w:b/>
              </w:rPr>
              <w:t>C0</w:t>
            </w:r>
          </w:p>
        </w:tc>
        <w:tc>
          <w:tcPr>
            <w:tcW w:w="2160" w:type="dxa"/>
          </w:tcPr>
          <w:p w14:paraId="073B8D86">
            <w:pPr>
              <w:spacing w:after="0" w:line="240" w:lineRule="auto"/>
            </w:pPr>
            <w:r>
              <w:t>基线（无角色卡/无结构）</w:t>
            </w:r>
          </w:p>
        </w:tc>
        <w:tc>
          <w:tcPr>
            <w:tcW w:w="2160" w:type="dxa"/>
          </w:tcPr>
          <w:p w14:paraId="4F76D23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w="2160" w:type="dxa"/>
          </w:tcPr>
          <w:p w14:paraId="772B40EE">
            <w:pPr>
              <w:spacing w:after="0" w:line="240" w:lineRule="auto"/>
            </w:pPr>
            <w:r>
              <w:t>无角色卡、看不到别人取用</w:t>
            </w:r>
          </w:p>
        </w:tc>
      </w:tr>
      <w:tr w14:paraId="3F0E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EBD2D2">
            <w:pPr>
              <w:spacing w:after="0" w:line="240" w:lineRule="auto"/>
            </w:pPr>
            <w:r>
              <w:rPr>
                <w:b/>
              </w:rPr>
              <w:t>C1</w:t>
            </w:r>
          </w:p>
        </w:tc>
        <w:tc>
          <w:tcPr>
            <w:tcW w:w="2160" w:type="dxa"/>
          </w:tcPr>
          <w:p w14:paraId="2E5AD97F">
            <w:pPr>
              <w:spacing w:after="0" w:line="240" w:lineRule="auto"/>
            </w:pPr>
            <w:r>
              <w:t>角色卡 + GM 广播</w:t>
            </w:r>
          </w:p>
        </w:tc>
        <w:tc>
          <w:tcPr>
            <w:tcW w:w="2160" w:type="dxa"/>
          </w:tcPr>
          <w:p w14:paraId="17D8A1E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w="2160" w:type="dxa"/>
          </w:tcPr>
          <w:p w14:paraId="39F2CCE8">
            <w:pPr>
              <w:spacing w:after="0" w:line="240" w:lineRule="auto"/>
            </w:pPr>
            <w:r>
              <w:t>有角色卡、公开账本</w:t>
            </w:r>
          </w:p>
        </w:tc>
      </w:tr>
      <w:tr w14:paraId="3148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FB1CA8">
            <w:pPr>
              <w:spacing w:after="0" w:line="240" w:lineRule="auto"/>
            </w:pPr>
            <w:r>
              <w:rPr>
                <w:b/>
              </w:rPr>
              <w:t>C2</w:t>
            </w:r>
          </w:p>
        </w:tc>
        <w:tc>
          <w:tcPr>
            <w:tcW w:w="2160" w:type="dxa"/>
          </w:tcPr>
          <w:p w14:paraId="1F214C45">
            <w:pPr>
              <w:spacing w:after="0" w:line="240" w:lineRule="auto"/>
            </w:pPr>
            <w:r>
              <w:t>C1 + 公开日志</w:t>
            </w:r>
          </w:p>
        </w:tc>
        <w:tc>
          <w:tcPr>
            <w:tcW w:w="2160" w:type="dxa"/>
          </w:tcPr>
          <w:p w14:paraId="3CD5ADEC">
            <w:pPr>
              <w:spacing w:after="0" w:line="240" w:lineRule="auto"/>
            </w:pPr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w="2160" w:type="dxa"/>
          </w:tcPr>
          <w:p w14:paraId="5FE43990">
            <w:pPr>
              <w:spacing w:after="0" w:line="240" w:lineRule="auto"/>
            </w:pPr>
            <w:r>
              <w:t>追加声誉可见</w:t>
            </w:r>
          </w:p>
        </w:tc>
      </w:tr>
      <w:tr w14:paraId="7223C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245730">
            <w:pPr>
              <w:spacing w:after="0" w:line="240" w:lineRule="auto"/>
            </w:pPr>
            <w:r>
              <w:rPr>
                <w:b/>
              </w:rPr>
              <w:t>C3</w:t>
            </w:r>
          </w:p>
        </w:tc>
        <w:tc>
          <w:tcPr>
            <w:tcW w:w="2160" w:type="dxa"/>
          </w:tcPr>
          <w:p w14:paraId="7DD7CB15">
            <w:pPr>
              <w:spacing w:after="0" w:line="240" w:lineRule="auto"/>
            </w:pPr>
            <w:r>
              <w:t>C2 + 协商规则</w:t>
            </w:r>
          </w:p>
        </w:tc>
        <w:tc>
          <w:tcPr>
            <w:tcW w:w="2160" w:type="dxa"/>
          </w:tcPr>
          <w:p w14:paraId="2EF4C6F8">
            <w:pPr>
              <w:spacing w:after="0" w:line="240" w:lineRule="auto"/>
            </w:pPr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w="2160" w:type="dxa"/>
          </w:tcPr>
          <w:p w14:paraId="1FCA0AFC">
            <w:pPr>
              <w:spacing w:after="0" w:line="240" w:lineRule="auto"/>
            </w:pPr>
            <w:r>
              <w:t>追加合约与违约惩罚</w:t>
            </w:r>
          </w:p>
        </w:tc>
      </w:tr>
    </w:tbl>
    <w:p w14:paraId="4C0D3243"/>
    <w:p w14:paraId="2AE24BE9"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 w14:paraId="39CE8EB3">
      <w:r>
        <w:t>C0–C3 的完整四条件矩阵尚未跑满（需额度），已写进"待办"。</w:t>
      </w:r>
    </w:p>
    <w:p w14:paraId="04D886FE">
      <w:pPr>
        <w:pStyle w:val="5"/>
      </w:pPr>
      <w:r>
        <w:t>4.6 指标口径</w:t>
      </w:r>
    </w:p>
    <w:p w14:paraId="7F4219D0"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BEF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1298C816">
            <w:pPr>
              <w:spacing w:after="0" w:line="240" w:lineRule="auto"/>
            </w:pPr>
            <w:r>
              <w:t>指标</w:t>
            </w:r>
          </w:p>
        </w:tc>
        <w:tc>
          <w:tcPr>
            <w:tcW w:w="2880" w:type="dxa"/>
          </w:tcPr>
          <w:p w14:paraId="6CE04A42">
            <w:pPr>
              <w:spacing w:after="0" w:line="240" w:lineRule="auto"/>
            </w:pPr>
            <w:r>
              <w:t>定义</w:t>
            </w:r>
          </w:p>
        </w:tc>
        <w:tc>
          <w:tcPr>
            <w:tcW w:w="2880" w:type="dxa"/>
          </w:tcPr>
          <w:p w14:paraId="4515CF23">
            <w:pPr>
              <w:spacing w:after="0" w:line="240" w:lineRule="auto"/>
            </w:pPr>
            <w:r>
              <w:t>适用场景</w:t>
            </w:r>
          </w:p>
        </w:tc>
      </w:tr>
      <w:tr w14:paraId="1DAD8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48785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w="2880" w:type="dxa"/>
          </w:tcPr>
          <w:p w14:paraId="415E3E4D">
            <w:pPr>
              <w:spacing w:after="0" w:line="240" w:lineRule="auto"/>
            </w:pPr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w="2880" w:type="dxa"/>
          </w:tcPr>
          <w:p w14:paraId="26414BF6">
            <w:pPr>
              <w:spacing w:after="0" w:line="240" w:lineRule="auto"/>
            </w:pPr>
            <w:r>
              <w:t>公地</w:t>
            </w:r>
          </w:p>
        </w:tc>
      </w:tr>
      <w:tr w14:paraId="14F0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A2B00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w="2880" w:type="dxa"/>
          </w:tcPr>
          <w:p w14:paraId="30006635">
            <w:pPr>
              <w:spacing w:after="0" w:line="240" w:lineRule="auto"/>
            </w:pPr>
            <w:r>
              <w:t>各户累计取用的基尼系数</w:t>
            </w:r>
          </w:p>
        </w:tc>
        <w:tc>
          <w:tcPr>
            <w:tcW w:w="2880" w:type="dxa"/>
          </w:tcPr>
          <w:p w14:paraId="2A5D373D">
            <w:pPr>
              <w:spacing w:after="0" w:line="240" w:lineRule="auto"/>
            </w:pPr>
            <w:r>
              <w:t>公地</w:t>
            </w:r>
          </w:p>
        </w:tc>
      </w:tr>
      <w:tr w14:paraId="0BC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62D95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w="2880" w:type="dxa"/>
          </w:tcPr>
          <w:p w14:paraId="52B956E3">
            <w:pPr>
              <w:spacing w:after="0" w:line="240" w:lineRule="auto"/>
            </w:pPr>
            <w:r>
              <w:t>存量首次跌破 10% 的轮次 / 是否崩溃</w:t>
            </w:r>
          </w:p>
        </w:tc>
        <w:tc>
          <w:tcPr>
            <w:tcW w:w="2880" w:type="dxa"/>
          </w:tcPr>
          <w:p w14:paraId="4CEF7840">
            <w:pPr>
              <w:spacing w:after="0" w:line="240" w:lineRule="auto"/>
            </w:pPr>
            <w:r>
              <w:t>公地</w:t>
            </w:r>
          </w:p>
        </w:tc>
      </w:tr>
      <w:tr w14:paraId="1A369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C9DBB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w="2880" w:type="dxa"/>
          </w:tcPr>
          <w:p w14:paraId="698E2A6D">
            <w:pPr>
              <w:spacing w:after="0" w:line="240" w:lineRule="auto"/>
            </w:pPr>
            <w:r>
              <w:t>合约违约数与占比</w:t>
            </w:r>
          </w:p>
        </w:tc>
        <w:tc>
          <w:tcPr>
            <w:tcW w:w="2880" w:type="dxa"/>
          </w:tcPr>
          <w:p w14:paraId="78EC4A19">
            <w:pPr>
              <w:spacing w:after="0" w:line="240" w:lineRule="auto"/>
            </w:pPr>
            <w:r>
              <w:t>公地（开启合约时）</w:t>
            </w:r>
          </w:p>
        </w:tc>
      </w:tr>
      <w:tr w14:paraId="2A3C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DC5FD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w="2880" w:type="dxa"/>
          </w:tcPr>
          <w:p w14:paraId="12106783">
            <w:pPr>
              <w:spacing w:after="0" w:line="240" w:lineRule="auto"/>
            </w:pPr>
            <w:r>
              <w:t>违规数与违规率</w:t>
            </w:r>
          </w:p>
        </w:tc>
        <w:tc>
          <w:tcPr>
            <w:tcW w:w="2880" w:type="dxa"/>
          </w:tcPr>
          <w:p w14:paraId="7EC25C8A">
            <w:pPr>
              <w:spacing w:after="0" w:line="240" w:lineRule="auto"/>
            </w:pPr>
            <w:r>
              <w:t>规则怪谈</w:t>
            </w:r>
          </w:p>
        </w:tc>
      </w:tr>
      <w:tr w14:paraId="2032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92C2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w="2880" w:type="dxa"/>
          </w:tcPr>
          <w:p w14:paraId="23BED418">
            <w:pPr>
              <w:spacing w:after="0" w:line="240" w:lineRule="auto"/>
            </w:pPr>
            <w:r>
              <w:t>主动请求澄清规则的次数</w:t>
            </w:r>
          </w:p>
        </w:tc>
        <w:tc>
          <w:tcPr>
            <w:tcW w:w="2880" w:type="dxa"/>
          </w:tcPr>
          <w:p w14:paraId="7D00579C">
            <w:pPr>
              <w:spacing w:after="0" w:line="240" w:lineRule="auto"/>
            </w:pPr>
            <w:r>
              <w:t>规则怪谈</w:t>
            </w:r>
          </w:p>
        </w:tc>
      </w:tr>
      <w:tr w14:paraId="56ECB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10CE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w="2880" w:type="dxa"/>
          </w:tcPr>
          <w:p w14:paraId="66AC0E64">
            <w:pPr>
              <w:spacing w:after="0" w:line="240" w:lineRule="auto"/>
            </w:pPr>
            <w:r>
              <w:t>token 用量与估算成本</w:t>
            </w:r>
          </w:p>
        </w:tc>
        <w:tc>
          <w:tcPr>
            <w:tcW w:w="2880" w:type="dxa"/>
          </w:tcPr>
          <w:p w14:paraId="651C5F58">
            <w:pPr>
              <w:spacing w:after="0" w:line="240" w:lineRule="auto"/>
            </w:pPr>
            <w:r>
              <w:t>全部</w:t>
            </w:r>
          </w:p>
        </w:tc>
      </w:tr>
    </w:tbl>
    <w:p w14:paraId="5CC4953E"/>
    <w:p w14:paraId="4E58EE35"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 w14:paraId="2951FCE7"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 w14:paraId="717F82B0"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 w14:paraId="7DB37721"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 w14:paraId="1F4780F4">
      <w:r>
        <w:rPr>
          <w:b/>
        </w:rPr>
        <w:t>适用边界</w:t>
      </w:r>
      <w:r>
        <w:t>：这些指标只有在"有商议"的场景才有意义（狼人杀、圆桌讨论）。</w:t>
      </w:r>
    </w:p>
    <w:p w14:paraId="7616F7BB"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 w14:paraId="5B333E1F">
      <w:pPr>
        <w:pStyle w:val="4"/>
      </w:pPr>
      <w:r>
        <w:t>五、阶段性结果</w:t>
      </w:r>
    </w:p>
    <w:p w14:paraId="5310169A">
      <w:r>
        <w:t>说明：本章是阶段性结果，用来证明装置可用、指标可算、成本可控；方案本身不依赖这些数字成立。这些对局由基座开发者执行，属于**框架稳定性测试**，不作为场景结论；场景结论由各场景 owner 产出。</w:t>
      </w:r>
    </w:p>
    <w:p w14:paraId="472906BF">
      <w:pPr>
        <w:pStyle w:val="5"/>
      </w:pPr>
      <w:r>
        <w:t>5.1 公地困境：120 局（N=20/条件）</w:t>
      </w:r>
    </w:p>
    <w:p w14:paraId="01723CB1"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E4D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</w:tcPr>
          <w:p w14:paraId="6396B09A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162AD36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0604CF5">
            <w:pPr>
              <w:spacing w:after="0" w:line="240" w:lineRule="auto"/>
            </w:pPr>
            <w:r>
              <w:t>合作率（均值±95%CI）</w:t>
            </w:r>
          </w:p>
        </w:tc>
        <w:tc>
          <w:tcPr>
            <w:tcW w:w="1728" w:type="dxa"/>
          </w:tcPr>
          <w:p w14:paraId="0379D4EA">
            <w:pPr>
              <w:spacing w:after="0" w:line="240" w:lineRule="auto"/>
            </w:pPr>
            <w:r>
              <w:t>基尼</w:t>
            </w:r>
          </w:p>
        </w:tc>
        <w:tc>
          <w:tcPr>
            <w:tcW w:w="1728" w:type="dxa"/>
          </w:tcPr>
          <w:p w14:paraId="78738F99">
            <w:pPr>
              <w:spacing w:after="0" w:line="240" w:lineRule="auto"/>
            </w:pPr>
            <w:r>
              <w:t>崩溃</w:t>
            </w:r>
          </w:p>
        </w:tc>
      </w:tr>
      <w:tr w14:paraId="6C72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21433EF">
            <w:pPr>
              <w:spacing w:after="0" w:line="240" w:lineRule="auto"/>
            </w:pPr>
            <w:r>
              <w:t>ρ=0.02 沟通关</w:t>
            </w:r>
          </w:p>
        </w:tc>
        <w:tc>
          <w:tcPr>
            <w:tcW w:w="1728" w:type="dxa"/>
          </w:tcPr>
          <w:p w14:paraId="1FE649A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4D889855">
            <w:pPr>
              <w:spacing w:after="0" w:line="240" w:lineRule="auto"/>
            </w:pPr>
            <w:r>
              <w:t>0.954 ± 0.022</w:t>
            </w:r>
          </w:p>
        </w:tc>
        <w:tc>
          <w:tcPr>
            <w:tcW w:w="1728" w:type="dxa"/>
          </w:tcPr>
          <w:p w14:paraId="0EA91B5F">
            <w:pPr>
              <w:spacing w:after="0" w:line="240" w:lineRule="auto"/>
            </w:pPr>
            <w:r>
              <w:t>0.077</w:t>
            </w:r>
          </w:p>
        </w:tc>
        <w:tc>
          <w:tcPr>
            <w:tcW w:w="1728" w:type="dxa"/>
          </w:tcPr>
          <w:p w14:paraId="12746613">
            <w:pPr>
              <w:spacing w:after="0" w:line="240" w:lineRule="auto"/>
            </w:pPr>
            <w:r>
              <w:t>0</w:t>
            </w:r>
          </w:p>
        </w:tc>
      </w:tr>
      <w:tr w14:paraId="1EB0F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CD73CA0">
            <w:pPr>
              <w:spacing w:after="0" w:line="240" w:lineRule="auto"/>
            </w:pPr>
            <w:r>
              <w:t>ρ=0.02 沟通开</w:t>
            </w:r>
          </w:p>
        </w:tc>
        <w:tc>
          <w:tcPr>
            <w:tcW w:w="1728" w:type="dxa"/>
          </w:tcPr>
          <w:p w14:paraId="772202DC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16A636AE">
            <w:pPr>
              <w:spacing w:after="0" w:line="240" w:lineRule="auto"/>
            </w:pPr>
            <w:r>
              <w:t>0.981 ± 0.021</w:t>
            </w:r>
          </w:p>
        </w:tc>
        <w:tc>
          <w:tcPr>
            <w:tcW w:w="1728" w:type="dxa"/>
          </w:tcPr>
          <w:p w14:paraId="4C6781A2">
            <w:pPr>
              <w:spacing w:after="0" w:line="240" w:lineRule="auto"/>
            </w:pPr>
            <w:r>
              <w:t>0.073</w:t>
            </w:r>
          </w:p>
        </w:tc>
        <w:tc>
          <w:tcPr>
            <w:tcW w:w="1728" w:type="dxa"/>
          </w:tcPr>
          <w:p w14:paraId="74A16A9C">
            <w:pPr>
              <w:spacing w:after="0" w:line="240" w:lineRule="auto"/>
            </w:pPr>
            <w:r>
              <w:t>0</w:t>
            </w:r>
          </w:p>
        </w:tc>
      </w:tr>
      <w:tr w14:paraId="53F2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C10304">
            <w:pPr>
              <w:spacing w:after="0" w:line="240" w:lineRule="auto"/>
            </w:pPr>
            <w:r>
              <w:t>ρ=0.05 沟通关</w:t>
            </w:r>
          </w:p>
        </w:tc>
        <w:tc>
          <w:tcPr>
            <w:tcW w:w="1728" w:type="dxa"/>
          </w:tcPr>
          <w:p w14:paraId="3AFF730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57C97FE">
            <w:pPr>
              <w:spacing w:after="0" w:line="240" w:lineRule="auto"/>
            </w:pPr>
            <w:r>
              <w:t>0.861 ± 0.020</w:t>
            </w:r>
          </w:p>
        </w:tc>
        <w:tc>
          <w:tcPr>
            <w:tcW w:w="1728" w:type="dxa"/>
          </w:tcPr>
          <w:p w14:paraId="31D9F84F">
            <w:pPr>
              <w:spacing w:after="0" w:line="240" w:lineRule="auto"/>
            </w:pPr>
            <w:r>
              <w:t>0.027</w:t>
            </w:r>
          </w:p>
        </w:tc>
        <w:tc>
          <w:tcPr>
            <w:tcW w:w="1728" w:type="dxa"/>
          </w:tcPr>
          <w:p w14:paraId="3E5D8420">
            <w:pPr>
              <w:spacing w:after="0" w:line="240" w:lineRule="auto"/>
            </w:pPr>
            <w:r>
              <w:t>0</w:t>
            </w:r>
          </w:p>
        </w:tc>
      </w:tr>
      <w:tr w14:paraId="78FB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1059AE">
            <w:pPr>
              <w:spacing w:after="0" w:line="240" w:lineRule="auto"/>
            </w:pPr>
            <w:r>
              <w:t>ρ=0.05 沟通开</w:t>
            </w:r>
          </w:p>
        </w:tc>
        <w:tc>
          <w:tcPr>
            <w:tcW w:w="1728" w:type="dxa"/>
          </w:tcPr>
          <w:p w14:paraId="0A7B973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A4D4EF">
            <w:pPr>
              <w:spacing w:after="0" w:line="240" w:lineRule="auto"/>
            </w:pPr>
            <w:r>
              <w:t>0.989 ± 0.016</w:t>
            </w:r>
          </w:p>
        </w:tc>
        <w:tc>
          <w:tcPr>
            <w:tcW w:w="1728" w:type="dxa"/>
          </w:tcPr>
          <w:p w14:paraId="24D9BA4A">
            <w:pPr>
              <w:spacing w:after="0" w:line="240" w:lineRule="auto"/>
            </w:pPr>
            <w:r>
              <w:t>0.007</w:t>
            </w:r>
          </w:p>
        </w:tc>
        <w:tc>
          <w:tcPr>
            <w:tcW w:w="1728" w:type="dxa"/>
          </w:tcPr>
          <w:p w14:paraId="60B13D03">
            <w:pPr>
              <w:spacing w:after="0" w:line="240" w:lineRule="auto"/>
            </w:pPr>
            <w:r>
              <w:t>0</w:t>
            </w:r>
          </w:p>
        </w:tc>
      </w:tr>
      <w:tr w14:paraId="2292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1692B20">
            <w:pPr>
              <w:spacing w:after="0" w:line="240" w:lineRule="auto"/>
            </w:pPr>
            <w:r>
              <w:t>ρ=0.10 沟通关</w:t>
            </w:r>
          </w:p>
        </w:tc>
        <w:tc>
          <w:tcPr>
            <w:tcW w:w="1728" w:type="dxa"/>
          </w:tcPr>
          <w:p w14:paraId="7DE8804F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2AA8E69">
            <w:pPr>
              <w:spacing w:after="0" w:line="240" w:lineRule="auto"/>
            </w:pPr>
            <w:r>
              <w:t>0.915 ± 0.027</w:t>
            </w:r>
          </w:p>
        </w:tc>
        <w:tc>
          <w:tcPr>
            <w:tcW w:w="1728" w:type="dxa"/>
          </w:tcPr>
          <w:p w14:paraId="56077805">
            <w:pPr>
              <w:spacing w:after="0" w:line="240" w:lineRule="auto"/>
            </w:pPr>
            <w:r>
              <w:t>0.031</w:t>
            </w:r>
          </w:p>
        </w:tc>
        <w:tc>
          <w:tcPr>
            <w:tcW w:w="1728" w:type="dxa"/>
          </w:tcPr>
          <w:p w14:paraId="18184E2B">
            <w:pPr>
              <w:spacing w:after="0" w:line="240" w:lineRule="auto"/>
            </w:pPr>
            <w:r>
              <w:t>0</w:t>
            </w:r>
          </w:p>
        </w:tc>
      </w:tr>
      <w:tr w14:paraId="4463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39F571">
            <w:pPr>
              <w:spacing w:after="0" w:line="240" w:lineRule="auto"/>
            </w:pPr>
            <w:r>
              <w:t>ρ=0.10 沟通开</w:t>
            </w:r>
          </w:p>
        </w:tc>
        <w:tc>
          <w:tcPr>
            <w:tcW w:w="1728" w:type="dxa"/>
          </w:tcPr>
          <w:p w14:paraId="48C60868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2E6C6D">
            <w:pPr>
              <w:spacing w:after="0" w:line="240" w:lineRule="auto"/>
            </w:pPr>
            <w:r>
              <w:t>0.997 ± 0.004</w:t>
            </w:r>
          </w:p>
        </w:tc>
        <w:tc>
          <w:tcPr>
            <w:tcW w:w="1728" w:type="dxa"/>
          </w:tcPr>
          <w:p w14:paraId="3F9A7FF2">
            <w:pPr>
              <w:spacing w:after="0" w:line="240" w:lineRule="auto"/>
            </w:pPr>
            <w:r>
              <w:t>0.016</w:t>
            </w:r>
          </w:p>
        </w:tc>
        <w:tc>
          <w:tcPr>
            <w:tcW w:w="1728" w:type="dxa"/>
          </w:tcPr>
          <w:p w14:paraId="24E2AD41">
            <w:pPr>
              <w:spacing w:after="0" w:line="240" w:lineRule="auto"/>
            </w:pPr>
            <w:r>
              <w:t>0</w:t>
            </w:r>
          </w:p>
        </w:tc>
      </w:tr>
    </w:tbl>
    <w:p w14:paraId="66DE8177"/>
    <w:p w14:paraId="4F1F2B7A">
      <w:r>
        <w:rPr>
          <w:b/>
        </w:rPr>
        <w:t>三条结论</w:t>
      </w:r>
      <w:r>
        <w:t>：</w:t>
      </w:r>
    </w:p>
    <w:p w14:paraId="6DC0F4AD">
      <w:pPr>
        <w:pStyle w:val="14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 w14:paraId="2DD2953C">
      <w:pPr>
        <w:pStyle w:val="14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 w14:paraId="283054AE">
      <w:pPr>
        <w:pStyle w:val="14"/>
      </w:pPr>
      <w:r>
        <w:rPr>
          <w:b/>
        </w:rPr>
        <w:t>稀缺加剧不均</w:t>
      </w:r>
      <w:r>
        <w:t>：ρ=0.02 的基尼（0.073–0.077）明显高于 ρ≥0.05（0.007–0.031）。</w:t>
      </w:r>
    </w:p>
    <w:p w14:paraId="6442E243">
      <w:pPr>
        <w:pStyle w:val="14"/>
      </w:pPr>
      <w:r>
        <w:rPr>
          <w:rFonts w:hint="eastAsia"/>
          <w:b/>
          <w:bCs/>
          <w:lang w:val="en-US" w:eastAsia="zh-CN"/>
        </w:rPr>
        <w:t>核心</w:t>
      </w:r>
      <w:r>
        <w:rPr>
          <w:rFonts w:hint="eastAsia"/>
          <w:lang w:val="en-US" w:eastAsia="zh-CN"/>
        </w:rPr>
        <w:t>：</w:t>
      </w:r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284BF907"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的置信上界）"，不能说"稀缺不影响崩溃"。</w:t>
      </w:r>
    </w:p>
    <w:p w14:paraId="25EA1336"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 w14:paraId="27ED8322">
      <w:pPr>
        <w:pStyle w:val="5"/>
      </w:pPr>
      <w:r>
        <w:t>5.2 规则怪谈：6 局</w:t>
      </w:r>
    </w:p>
    <w:p w14:paraId="7368B635">
      <w:r>
        <w:t>三条可程序检查的规则（禁词"血"、单轮 ≤40 字、必须发言），违规 3 次出局，每局 5 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3FC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6C4DAA1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05EC470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50C8E84">
            <w:pPr>
              <w:spacing w:after="0" w:line="240" w:lineRule="auto"/>
            </w:pPr>
            <w:r>
              <w:t>违规率</w:t>
            </w:r>
          </w:p>
        </w:tc>
        <w:tc>
          <w:tcPr>
            <w:tcW w:w="1728" w:type="dxa"/>
          </w:tcPr>
          <w:p w14:paraId="0D39CFBD">
            <w:pPr>
              <w:spacing w:after="0" w:line="240" w:lineRule="auto"/>
            </w:pPr>
            <w:r>
              <w:t>求助次数</w:t>
            </w:r>
          </w:p>
        </w:tc>
        <w:tc>
          <w:tcPr>
            <w:tcW w:w="1728" w:type="dxa"/>
          </w:tcPr>
          <w:p w14:paraId="242A63AD">
            <w:pPr>
              <w:spacing w:after="0" w:line="240" w:lineRule="auto"/>
            </w:pPr>
            <w:r>
              <w:t>存活</w:t>
            </w:r>
          </w:p>
        </w:tc>
      </w:tr>
      <w:tr w14:paraId="6815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41A959">
            <w:pPr>
              <w:spacing w:after="0" w:line="240" w:lineRule="auto"/>
            </w:pPr>
            <w:r>
              <w:t>沟通开</w:t>
            </w:r>
          </w:p>
        </w:tc>
        <w:tc>
          <w:tcPr>
            <w:tcW w:w="1728" w:type="dxa"/>
          </w:tcPr>
          <w:p w14:paraId="05F40491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68F03C0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4CA9BA95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49AB83FB">
            <w:pPr>
              <w:spacing w:after="0" w:line="240" w:lineRule="auto"/>
            </w:pPr>
            <w:r>
              <w:t>6/6</w:t>
            </w:r>
          </w:p>
        </w:tc>
      </w:tr>
      <w:tr w14:paraId="5753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3A6508E">
            <w:pPr>
              <w:spacing w:after="0" w:line="240" w:lineRule="auto"/>
            </w:pPr>
            <w:r>
              <w:t>沟通关</w:t>
            </w:r>
          </w:p>
        </w:tc>
        <w:tc>
          <w:tcPr>
            <w:tcW w:w="1728" w:type="dxa"/>
          </w:tcPr>
          <w:p w14:paraId="764916B9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1D72F5DE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71148222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61716AE">
            <w:pPr>
              <w:spacing w:after="0" w:line="240" w:lineRule="auto"/>
            </w:pPr>
            <w:r>
              <w:t>6/6</w:t>
            </w:r>
          </w:p>
        </w:tc>
      </w:tr>
    </w:tbl>
    <w:p w14:paraId="65DB6ABE"/>
    <w:p w14:paraId="4A5932D2"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 w14:paraId="0FA953A4">
      <w:r>
        <w:rPr>
          <w:b/>
        </w:rPr>
        <w:t>一条方法论教训（写进报告会更可信）</w:t>
      </w:r>
      <w:r>
        <w:t xml:space="preserve">：第一版跑出"违规率 0.394、平均存活 2.8"，看着很有戏，其实是假的——模型输出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，全部被拒后记成"沉默"，反而触发了"必须发言"。修好键名别名后归零。</w:t>
      </w:r>
      <w:r>
        <w:rPr>
          <w:b/>
        </w:rPr>
        <w:t>先修仪器，再看数据。</w:t>
      </w:r>
    </w:p>
    <w:p w14:paraId="6D4DCA25">
      <w:pPr>
        <w:pStyle w:val="5"/>
      </w:pPr>
      <w:r>
        <w:t>5.3 狼人杀：插件完整，真模型批次待跑</w:t>
      </w:r>
    </w:p>
    <w:p w14:paraId="51FDF90F">
      <w:r>
        <w:t>已实现并单元测试：警长竞选（上警/竞选发言/退水/警下投票/PK/警徽移交）、自爆（含吞警徽）、狼王/白狼王带人、遗言、否决门槛、屠边判定；12 人标准场与四套预设。</w:t>
      </w:r>
    </w:p>
    <w:p w14:paraId="0A335FD2">
      <w:r>
        <w:rPr>
          <w:b/>
        </w:rPr>
        <w:t>尚未跑真模型批量</w:t>
      </w:r>
      <w:r>
        <w:t>（受额度限制），当前只有本地 mock 对局用于验证规则。</w:t>
      </w:r>
    </w:p>
    <w:p w14:paraId="3F8098F8">
      <w:pPr>
        <w:pStyle w:val="4"/>
      </w:pPr>
      <w:r>
        <w:t>六、预期结果与验收标准（改写为可交付）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605"/>
        <w:gridCol w:w="3860"/>
      </w:tblGrid>
      <w:tr w14:paraId="5B49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73A98">
            <w:pPr>
              <w:spacing w:after="0" w:line="240" w:lineRule="auto"/>
            </w:pPr>
            <w:r>
              <w:t>成果</w:t>
            </w:r>
          </w:p>
        </w:tc>
        <w:tc>
          <w:tcPr>
            <w:tcW w:w="2880" w:type="dxa"/>
          </w:tcPr>
          <w:p w14:paraId="1E2B408D">
            <w:pPr>
              <w:spacing w:after="0" w:line="240" w:lineRule="auto"/>
            </w:pPr>
            <w:r>
              <w:t>验收标准</w:t>
            </w:r>
          </w:p>
        </w:tc>
        <w:tc>
          <w:tcPr>
            <w:tcW w:w="2880" w:type="dxa"/>
          </w:tcPr>
          <w:p w14:paraId="214CBD7E">
            <w:pPr>
              <w:spacing w:after="0" w:line="240" w:lineRule="auto"/>
            </w:pPr>
            <w:r>
              <w:t>现状</w:t>
            </w:r>
          </w:p>
        </w:tc>
      </w:tr>
      <w:tr w14:paraId="5BFA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811B6">
            <w:pPr>
              <w:spacing w:after="0" w:line="240" w:lineRule="auto"/>
            </w:pPr>
            <w:r>
              <w:t>可复现基线</w:t>
            </w:r>
          </w:p>
        </w:tc>
        <w:tc>
          <w:tcPr>
            <w:tcW w:w="2880" w:type="dxa"/>
          </w:tcPr>
          <w:p w14:paraId="0E54C65B">
            <w:pPr>
              <w:spacing w:after="0" w:line="240" w:lineRule="auto"/>
            </w:pPr>
            <w:r>
              <w:t>角色卡 schema + 版本号、插件协议、模型与 Harness 版本、条件清单（manifest）齐全</w:t>
            </w:r>
          </w:p>
        </w:tc>
        <w:tc>
          <w:tcPr>
            <w:tcW w:w="2880" w:type="dxa"/>
          </w:tcPr>
          <w:p w14:paraId="410966BD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 w14:paraId="1B33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5D35B">
            <w:pPr>
              <w:spacing w:after="0" w:line="240" w:lineRule="auto"/>
            </w:pPr>
            <w:r>
              <w:t>决策时间线</w:t>
            </w:r>
          </w:p>
        </w:tc>
        <w:tc>
          <w:tcPr>
            <w:tcW w:w="2880" w:type="dxa"/>
          </w:tcPr>
          <w:p w14:paraId="6501D6E1">
            <w:pPr>
              <w:spacing w:after="0" w:line="240" w:lineRule="auto"/>
            </w:pPr>
            <w:r>
              <w:t>每回合含观察、行动、理由、结果；日志完整率 ≥90%</w:t>
            </w:r>
          </w:p>
        </w:tc>
        <w:tc>
          <w:tcPr>
            <w:tcW w:w="2880" w:type="dxa"/>
          </w:tcPr>
          <w:p w14:paraId="6EB05EC3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 w14:paraId="03660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9FDDD6">
            <w:pPr>
              <w:spacing w:after="0" w:line="240" w:lineRule="auto"/>
            </w:pPr>
            <w:r>
              <w:t>量化分析</w:t>
            </w:r>
          </w:p>
        </w:tc>
        <w:tc>
          <w:tcPr>
            <w:tcW w:w="2880" w:type="dxa"/>
          </w:tcPr>
          <w:p w14:paraId="367B4F5B">
            <w:pPr>
              <w:spacing w:after="0" w:line="240" w:lineRule="auto"/>
            </w:pPr>
            <w:r>
              <w:t>合作/公平/存活 + 提议与采纳等</w:t>
            </w:r>
          </w:p>
        </w:tc>
        <w:tc>
          <w:tcPr>
            <w:tcW w:w="2880" w:type="dxa"/>
          </w:tcPr>
          <w:p w14:paraId="54E8C0D2">
            <w:pPr>
              <w:spacing w:after="0" w:line="240" w:lineRule="auto"/>
            </w:pPr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 w14:paraId="008F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A546F">
            <w:pPr>
              <w:spacing w:after="0" w:line="240" w:lineRule="auto"/>
            </w:pPr>
            <w:r>
              <w:t>失败案例</w:t>
            </w:r>
          </w:p>
        </w:tc>
        <w:tc>
          <w:tcPr>
            <w:tcW w:w="2880" w:type="dxa"/>
          </w:tcPr>
          <w:p w14:paraId="2F067D4C">
            <w:pPr>
              <w:spacing w:after="0" w:line="240" w:lineRule="auto"/>
            </w:pPr>
            <w:r>
              <w:t>每类场景至少 2 个失败回放</w:t>
            </w:r>
          </w:p>
        </w:tc>
        <w:tc>
          <w:tcPr>
            <w:tcW w:w="2880" w:type="dxa"/>
          </w:tcPr>
          <w:p w14:paraId="1B0A4A89">
            <w:pPr>
              <w:spacing w:after="0" w:line="240" w:lineRule="auto"/>
            </w:pPr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 w14:paraId="68E9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EAB30F">
            <w:pPr>
              <w:spacing w:after="0" w:line="240" w:lineRule="auto"/>
            </w:pPr>
            <w:r>
              <w:t>研究结论</w:t>
            </w:r>
          </w:p>
        </w:tc>
        <w:tc>
          <w:tcPr>
            <w:tcW w:w="2880" w:type="dxa"/>
          </w:tcPr>
          <w:p w14:paraId="59E23217">
            <w:pPr>
              <w:spacing w:after="0" w:line="240" w:lineRule="auto"/>
            </w:pPr>
            <w:r>
              <w:t>区分"说明什么"与"不说明什么"</w:t>
            </w:r>
          </w:p>
        </w:tc>
        <w:tc>
          <w:tcPr>
            <w:tcW w:w="2880" w:type="dxa"/>
          </w:tcPr>
          <w:p w14:paraId="3650E3E8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 w14:paraId="7C3F8589">
      <w:r>
        <w:rPr>
          <w:b/>
        </w:rPr>
        <w:t>失败案例的正确做法</w:t>
      </w:r>
      <w:r>
        <w:t>（避免造假）：</w:t>
      </w:r>
    </w:p>
    <w:p w14:paraId="7E207AF5">
      <w:pPr>
        <w:pStyle w:val="16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 w14:paraId="78A29B74">
      <w:pPr>
        <w:pStyle w:val="16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 w14:paraId="06116C36">
      <w:pPr>
        <w:pStyle w:val="16"/>
      </w:pPr>
      <w:r>
        <w:t>报告里明确写："这是在压力档下验证机制，不是模型自发崩溃的证据。"</w:t>
      </w:r>
    </w:p>
    <w:p w14:paraId="55DC9D82">
      <w:pPr>
        <w:pStyle w:val="4"/>
      </w:pPr>
      <w:r>
        <w:t>七、执行计划（实际进度）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9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46887"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 w14:paraId="0C1BF26C">
            <w:pPr>
              <w:spacing w:after="0" w:line="240" w:lineRule="auto"/>
            </w:pPr>
            <w:r>
              <w:t>原计划</w:t>
            </w:r>
          </w:p>
        </w:tc>
        <w:tc>
          <w:tcPr>
            <w:tcW w:w="2880" w:type="dxa"/>
          </w:tcPr>
          <w:p w14:paraId="6BEE91FE">
            <w:pPr>
              <w:spacing w:after="0" w:line="240" w:lineRule="auto"/>
            </w:pPr>
            <w:r>
              <w:t>实际</w:t>
            </w:r>
          </w:p>
        </w:tc>
      </w:tr>
      <w:tr w14:paraId="3EA3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016DA1">
            <w:pPr>
              <w:spacing w:after="0" w:line="240" w:lineRule="auto"/>
            </w:pPr>
            <w:r>
              <w:t>问题与角色定义</w:t>
            </w:r>
          </w:p>
        </w:tc>
        <w:tc>
          <w:tcPr>
            <w:tcW w:w="2880" w:type="dxa"/>
          </w:tcPr>
          <w:p w14:paraId="694DB87D">
            <w:pPr>
              <w:spacing w:after="0" w:line="240" w:lineRule="auto"/>
            </w:pPr>
            <w:r>
              <w:t>第 1 周</w:t>
            </w:r>
          </w:p>
        </w:tc>
        <w:tc>
          <w:tcPr>
            <w:tcW w:w="2880" w:type="dxa"/>
          </w:tcPr>
          <w:p w14:paraId="6837301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半完成，角色信息未导入</w:t>
            </w:r>
          </w:p>
        </w:tc>
      </w:tr>
      <w:tr w14:paraId="1C91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7CB1FD66">
            <w:pPr>
              <w:spacing w:after="0" w:line="240" w:lineRule="auto"/>
            </w:pPr>
            <w:r>
              <w:t>MVP 搭建</w:t>
            </w:r>
          </w:p>
        </w:tc>
        <w:tc>
          <w:tcPr>
            <w:tcW w:w="2880" w:type="dxa"/>
          </w:tcPr>
          <w:p w14:paraId="489EF88A">
            <w:pPr>
              <w:spacing w:after="0" w:line="240" w:lineRule="auto"/>
            </w:pPr>
            <w:r>
              <w:t>第 2 周</w:t>
            </w:r>
          </w:p>
        </w:tc>
        <w:tc>
          <w:tcPr>
            <w:tcW w:w="2880" w:type="dxa"/>
          </w:tcPr>
          <w:p w14:paraId="758AB6B9">
            <w:pPr>
              <w:spacing w:after="0" w:line="240" w:lineRule="auto"/>
            </w:pPr>
            <w:r>
              <w:t>已完成（基座、GM、日志、流式界面）</w:t>
            </w:r>
          </w:p>
        </w:tc>
      </w:tr>
      <w:tr w14:paraId="6C59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DD8F3B">
            <w:pPr>
              <w:spacing w:after="0" w:line="240" w:lineRule="auto"/>
            </w:pPr>
            <w:r>
              <w:t>三场景实验</w:t>
            </w:r>
          </w:p>
        </w:tc>
        <w:tc>
          <w:tcPr>
            <w:tcW w:w="2880" w:type="dxa"/>
          </w:tcPr>
          <w:p w14:paraId="45ED5D5F">
            <w:pPr>
              <w:spacing w:after="0" w:line="240" w:lineRule="auto"/>
            </w:pPr>
            <w:r>
              <w:t>第 3–4 周</w:t>
            </w:r>
          </w:p>
        </w:tc>
        <w:tc>
          <w:tcPr>
            <w:tcW w:w="2880" w:type="dxa"/>
          </w:tcPr>
          <w:p w14:paraId="5151371B">
            <w:pPr>
              <w:spacing w:after="0" w:line="240" w:lineRule="auto"/>
            </w:pPr>
            <w:r>
              <w:t>公地 120 局、怪谈 6 局已完成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但部分实验需要重跑</w:t>
            </w:r>
            <w:r>
              <w:rPr>
                <w:rFonts w:hint="eastAsia"/>
                <w:lang w:eastAsia="zh-CN"/>
              </w:rPr>
              <w:t>）</w:t>
            </w:r>
            <w:r>
              <w:t>；狼人杀插件完成、批次待额度</w:t>
            </w:r>
          </w:p>
        </w:tc>
      </w:tr>
      <w:tr w14:paraId="1A0A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D5579">
            <w:pPr>
              <w:spacing w:after="0" w:line="240" w:lineRule="auto"/>
            </w:pPr>
            <w:r>
              <w:t>重复试验分析</w:t>
            </w:r>
          </w:p>
        </w:tc>
        <w:tc>
          <w:tcPr>
            <w:tcW w:w="2880" w:type="dxa"/>
          </w:tcPr>
          <w:p w14:paraId="4D3DAAF3">
            <w:pPr>
              <w:spacing w:after="0" w:line="240" w:lineRule="auto"/>
            </w:pPr>
            <w:r>
              <w:t>第 5 周</w:t>
            </w:r>
          </w:p>
        </w:tc>
        <w:tc>
          <w:tcPr>
            <w:tcW w:w="2880" w:type="dxa"/>
          </w:tcPr>
          <w:p w14:paraId="1A619FC0">
            <w:pPr>
              <w:spacing w:after="0" w:line="240" w:lineRule="auto"/>
            </w:pPr>
            <w:r>
              <w:t>公地已完成</w:t>
            </w:r>
            <w:r>
              <w:rPr>
                <w:rFonts w:hint="eastAsia"/>
                <w:lang w:val="en-US" w:eastAsia="zh-CN"/>
              </w:rPr>
              <w:t>但需要重跑</w:t>
            </w:r>
            <w:r>
              <w:t>（N=20/条件）；怪谈样本仍小（n=3/条件）</w:t>
            </w:r>
          </w:p>
        </w:tc>
      </w:tr>
      <w:tr w14:paraId="4B1D2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1C949">
            <w:pPr>
              <w:spacing w:after="0" w:line="240" w:lineRule="auto"/>
            </w:pPr>
            <w:r>
              <w:t>展示与复盘</w:t>
            </w:r>
          </w:p>
        </w:tc>
        <w:tc>
          <w:tcPr>
            <w:tcW w:w="2880" w:type="dxa"/>
          </w:tcPr>
          <w:p w14:paraId="3C81FD84">
            <w:pPr>
              <w:spacing w:after="0" w:line="240" w:lineRule="auto"/>
            </w:pPr>
            <w:r>
              <w:t>第 6 周</w:t>
            </w:r>
          </w:p>
        </w:tc>
        <w:tc>
          <w:tcPr>
            <w:tcW w:w="2880" w:type="dxa"/>
          </w:tcPr>
          <w:p w14:paraId="559E6CA8">
            <w:pPr>
              <w:spacing w:after="0" w:line="240" w:lineRule="auto"/>
            </w:pPr>
            <w:r>
              <w:t>界面、回放台、批次页、图表已就绪</w:t>
            </w:r>
          </w:p>
        </w:tc>
      </w:tr>
    </w:tbl>
    <w:p w14:paraId="0B1E0242"/>
    <w:p w14:paraId="2A304B12"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 w14:paraId="3600B884">
      <w:pPr>
        <w:pStyle w:val="4"/>
      </w:pPr>
      <w:r>
        <w:t>八、团队分工</w:t>
      </w:r>
    </w:p>
    <w:p w14:paraId="62D6F512">
      <w:r>
        <w:t>分工原则：**底座由一人负责，场景交给队员各自认领并产出报告**。底座提供「插件协议 + 实验装置」，场景 owner 只写配置、跑批次、写报告，不改基座代码。</w:t>
      </w:r>
    </w:p>
    <w:p w14:paraId="7319B75D">
      <w:r>
        <w:t>底座对队员暴露的接口：scenarios/*.yaml（场景参数）、plugin.yaml（插件元数据）、run_experiment.py 的 --plan 预设、fill_experiment.py 的报告模板；需要新动作时走插件的 validate/metrics 扩展点。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成员</w:t>
            </w:r>
          </w:p>
        </w:tc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交付物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蔡朝彬</w:t>
            </w:r>
          </w:p>
        </w:tc>
        <w:tc>
          <w:tcPr>
            <w:tcW w:type="dxa" w:w="2160"/>
          </w:tcPr>
          <w:p>
            <w:r>
              <w:t>基座与实验装置（唯一 owner）</w:t>
            </w:r>
          </w:p>
        </w:tc>
        <w:tc>
          <w:tcPr>
            <w:tcW w:type="dxa" w:w="2160"/>
          </w:tcPr>
          <w:p>
            <w:r>
              <w:t>会话/频道/回合/裁判、插件协议、世界与指标、批次与清单、报告与图表、回放台、角色卡、权力分析、前端</w:t>
            </w:r>
          </w:p>
        </w:tc>
        <w:tc>
          <w:tcPr>
            <w:tcW w:type="dxa" w:w="2160"/>
          </w:tcPr>
          <w:p>
            <w:r>
              <w:t>已完成；本文档 120+6 局均为其框架稳定性测试</w:t>
            </w:r>
          </w:p>
        </w:tc>
      </w:tr>
      <w:tr>
        <w:tc>
          <w:tcPr>
            <w:tcW w:type="dxa" w:w="2160"/>
          </w:tcPr>
          <w:p>
            <w:r>
              <w:t>从文榜</w:t>
            </w:r>
          </w:p>
        </w:tc>
        <w:tc>
          <w:tcPr>
            <w:tcW w:type="dxa" w:w="2160"/>
          </w:tcPr>
          <w:p>
            <w:r>
              <w:t>总负责人 / 研究设计</w:t>
            </w:r>
          </w:p>
        </w:tc>
        <w:tc>
          <w:tcPr>
            <w:tcW w:type="dxa" w:w="2160"/>
          </w:tcPr>
          <w:p>
            <w:r>
              <w:t>研究问题与假设、结论边界、对外汇报、验收各场景报告</w:t>
            </w:r>
          </w:p>
        </w:tc>
        <w:tc>
          <w:tcPr>
            <w:tcW w:type="dxa" w:w="2160"/>
          </w:tcPr>
          <w:p>
            <w:r>
              <w:t>进行中</w:t>
            </w:r>
          </w:p>
        </w:tc>
      </w:tr>
      <w:tr>
        <w:tc>
          <w:tcPr>
            <w:tcW w:type="dxa" w:w="2160"/>
          </w:tcPr>
          <w:p>
            <w:r>
              <w:t>梁俊灏</w:t>
            </w:r>
          </w:p>
        </w:tc>
        <w:tc>
          <w:tcPr>
            <w:tcW w:type="dxa" w:w="2160"/>
          </w:tcPr>
          <w:p>
            <w:r>
              <w:t>公地困境场景 owner</w:t>
            </w:r>
          </w:p>
        </w:tc>
        <w:tc>
          <w:tcPr>
            <w:tcW w:type="dxa" w:w="2160"/>
          </w:tcPr>
          <w:p>
            <w:r>
              <w:t>场景配置与条件矩阵、跑批、场景报告（含失败回放）</w:t>
            </w:r>
          </w:p>
        </w:tc>
        <w:tc>
          <w:tcPr>
            <w:tcW w:type="dxa" w:w="2160"/>
          </w:tcPr>
          <w:p>
            <w:r>
              <w:t>待启动（底座已可用）</w:t>
            </w:r>
          </w:p>
        </w:tc>
      </w:tr>
      <w:tr>
        <w:tc>
          <w:tcPr>
            <w:tcW w:type="dxa" w:w="2160"/>
          </w:tcPr>
          <w:p>
            <w:r>
              <w:t>唐添烨</w:t>
            </w:r>
          </w:p>
        </w:tc>
        <w:tc>
          <w:tcPr>
            <w:tcW w:type="dxa" w:w="2160"/>
          </w:tcPr>
          <w:p>
            <w:r>
              <w:t>规则怪谈场景 owner</w:t>
            </w:r>
          </w:p>
        </w:tc>
        <w:tc>
          <w:tcPr>
            <w:tcW w:type="dxa" w:w="2160"/>
          </w:tcPr>
          <w:p>
            <w:r>
              <w:t>场景条文设计、跑批、场景报告</w:t>
            </w:r>
          </w:p>
        </w:tc>
        <w:tc>
          <w:tcPr>
            <w:tcW w:type="dxa" w:w="2160"/>
          </w:tcPr>
          <w:p>
            <w:r>
              <w:t>待启动</w:t>
            </w:r>
          </w:p>
        </w:tc>
      </w:tr>
      <w:tr>
        <w:tc>
          <w:tcPr>
            <w:tcW w:type="dxa" w:w="2160"/>
          </w:tcPr>
          <w:p>
            <w:r>
              <w:t>王子钊</w:t>
            </w:r>
          </w:p>
        </w:tc>
        <w:tc>
          <w:tcPr>
            <w:tcW w:type="dxa" w:w="2160"/>
          </w:tcPr>
          <w:p>
            <w:r>
              <w:t>狼人杀场景 owner + 展示</w:t>
            </w:r>
          </w:p>
        </w:tc>
        <w:tc>
          <w:tcPr>
            <w:tcW w:type="dxa" w:w="2160"/>
          </w:tcPr>
          <w:p>
            <w:r>
              <w:t>场景配置、跑批、场景报告 + 可视化与演示</w:t>
            </w:r>
          </w:p>
        </w:tc>
        <w:tc>
          <w:tcPr>
            <w:tcW w:type="dxa" w:w="2160"/>
          </w:tcPr>
          <w:p>
            <w:r>
              <w:t>待启动</w:t>
            </w:r>
          </w:p>
        </w:tc>
      </w:tr>
    </w:tbl>
    <w:p w14:paraId="3CBB9155">
      <w:pPr>
        <w:pStyle w:val="4"/>
      </w:pPr>
      <w:r>
        <w:t>九、token 预算</w:t>
      </w:r>
    </w:p>
    <w:p w14:paraId="39C186B0">
      <w:r>
        <w:t>**实测结构：token 的大头是「开发对话」，不是「实验运行」。**本轮基座开发对话已消耗约 627M token，而 126 局实验仅 2.56M token，相差约 245 倍。因此预算应按「开发为主、实验为辅」估算，而不是按「每次调用 10 万 token」推算。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预算项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底座开发与调试</w:t>
            </w:r>
          </w:p>
        </w:tc>
        <w:tc>
          <w:tcPr>
            <w:tcW w:type="dxa" w:w="2160"/>
          </w:tcPr>
          <w:p>
            <w:r>
              <w:t>本轮实测：基座 + 4 插件 + 实验装置 + 前端 + 文档</w:t>
            </w:r>
          </w:p>
        </w:tc>
        <w:tc>
          <w:tcPr>
            <w:tcW w:type="dxa" w:w="2160"/>
          </w:tcPr>
          <w:p>
            <w:r>
              <w:t>630M</w:t>
            </w:r>
          </w:p>
        </w:tc>
        <w:tc>
          <w:tcPr>
            <w:tcW w:type="dxa" w:w="2160"/>
          </w:tcPr>
          <w:p>
            <w:r>
              <w:t>52%</w:t>
            </w:r>
          </w:p>
        </w:tc>
      </w:tr>
      <w:tr>
        <w:tc>
          <w:tcPr>
            <w:tcW w:type="dxa" w:w="2160"/>
          </w:tcPr>
          <w:p>
            <w:r>
              <w:t>场景适配（3 名 owner）</w:t>
            </w:r>
          </w:p>
        </w:tc>
        <w:tc>
          <w:tcPr>
            <w:tcW w:type="dxa" w:w="2160"/>
          </w:tcPr>
          <w:p>
            <w:r>
              <w:t>每人约 60M：写配置、调条文、跑小批、写报告</w:t>
            </w:r>
          </w:p>
        </w:tc>
        <w:tc>
          <w:tcPr>
            <w:tcW w:type="dxa" w:w="2160"/>
          </w:tcPr>
          <w:p>
            <w:r>
              <w:t>180M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实验运行</w:t>
            </w:r>
          </w:p>
        </w:tc>
        <w:tc>
          <w:tcPr>
            <w:tcW w:type="dxa" w:w="2160"/>
          </w:tcPr>
          <w:p>
            <w:r>
              <w:t>公地约 21k/局；狼人杀约 500k/局；合计约 240 局</w:t>
            </w:r>
          </w:p>
        </w:tc>
        <w:tc>
          <w:tcPr>
            <w:tcW w:type="dxa" w:w="2160"/>
          </w:tcPr>
          <w:p>
            <w:r>
              <w:t>60M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分析与报告</w:t>
            </w:r>
          </w:p>
        </w:tc>
        <w:tc>
          <w:tcPr>
            <w:tcW w:type="dxa" w:w="2160"/>
          </w:tcPr>
          <w:p>
            <w:r>
              <w:t>统计、图表、LLM judge 抽样、文档</w:t>
            </w:r>
          </w:p>
        </w:tc>
        <w:tc>
          <w:tcPr>
            <w:tcW w:type="dxa" w:w="2160"/>
          </w:tcPr>
          <w:p>
            <w:r>
              <w:t>40M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重跑与失败重试</w:t>
            </w:r>
          </w:p>
        </w:tc>
        <w:tc>
          <w:tcPr>
            <w:tcW w:type="dxa" w:w="2160"/>
          </w:tcPr>
          <w:p>
            <w:r>
              <w:t>解析容错、额度中断、条件变更</w:t>
            </w:r>
          </w:p>
        </w:tc>
        <w:tc>
          <w:tcPr>
            <w:tcW w:type="dxa" w:w="2160"/>
          </w:tcPr>
          <w:p>
            <w:r>
              <w:t>80M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不可预见备用</w:t>
            </w:r>
          </w:p>
        </w:tc>
        <w:tc>
          <w:tcPr>
            <w:tcW w:type="dxa" w:w="2160"/>
          </w:tcPr>
          <w:p>
            <w:r>
              <w:t>约 20%</w:t>
            </w:r>
          </w:p>
        </w:tc>
        <w:tc>
          <w:tcPr>
            <w:tcW w:type="dxa" w:w="2160"/>
          </w:tcPr>
          <w:p>
            <w:r>
              <w:t>210M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合计建议申请</w:t>
            </w:r>
          </w:p>
        </w:tc>
        <w:tc>
          <w:tcPr>
            <w:tcW w:type="dxa" w:w="2160"/>
          </w:tcPr>
          <w:p>
            <w:r>
              <w:t>含约 10% 余量</w:t>
            </w:r>
          </w:p>
        </w:tc>
        <w:tc>
          <w:tcPr>
            <w:tcW w:type="dxa" w:w="2160"/>
          </w:tcPr>
          <w:p>
            <w:r>
              <w:t>1.2B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 w14:paraId="5575EFB2">
      <w:bookmarkStart w:id="0" w:name="_GoBack"/>
      <w:bookmarkEnd w:id="0"/>
      <w:r>
        <w:t>上表按上述实测结构重算；v1 的 20 亿来自错误的单次调用假设，已废弃。</w:t>
      </w:r>
    </w:p>
    <w:p w14:paraId="4E4EAF91">
      <w:pPr>
        <w:pStyle w:val="4"/>
      </w:pPr>
      <w:r>
        <w:t>十、风险、伦理与局限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DAD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8DF914">
            <w:pPr>
              <w:spacing w:after="0" w:line="240" w:lineRule="auto"/>
            </w:pPr>
            <w:r>
              <w:t>风险</w:t>
            </w:r>
          </w:p>
        </w:tc>
        <w:tc>
          <w:tcPr>
            <w:tcW w:w="2880" w:type="dxa"/>
          </w:tcPr>
          <w:p w14:paraId="1A9893B5">
            <w:pPr>
              <w:spacing w:after="0" w:line="240" w:lineRule="auto"/>
            </w:pPr>
            <w:r>
              <w:t>现状</w:t>
            </w:r>
          </w:p>
        </w:tc>
        <w:tc>
          <w:tcPr>
            <w:tcW w:w="2880" w:type="dxa"/>
          </w:tcPr>
          <w:p w14:paraId="488DF87D">
            <w:pPr>
              <w:spacing w:after="0" w:line="240" w:lineRule="auto"/>
            </w:pPr>
            <w:r>
              <w:t>应对</w:t>
            </w:r>
          </w:p>
        </w:tc>
      </w:tr>
      <w:tr w14:paraId="31AF4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0E9E8B">
            <w:pPr>
              <w:spacing w:after="0" w:line="240" w:lineRule="auto"/>
            </w:pPr>
            <w:r>
              <w:rPr>
                <w:b/>
              </w:rPr>
              <w:t>天花板效应</w:t>
            </w:r>
          </w:p>
        </w:tc>
        <w:tc>
          <w:tcPr>
            <w:tcW w:w="2880" w:type="dxa"/>
          </w:tcPr>
          <w:p w14:paraId="3CF2B54E">
            <w:pPr>
              <w:spacing w:after="0" w:line="240" w:lineRule="auto"/>
            </w:pPr>
            <w:r>
              <w:t>公地 120 局零崩溃</w:t>
            </w:r>
          </w:p>
        </w:tc>
        <w:tc>
          <w:tcPr>
            <w:tcW w:w="2880" w:type="dxa"/>
          </w:tcPr>
          <w:p w14:paraId="7BAA2295">
            <w:pPr>
              <w:spacing w:after="0" w:line="240" w:lineRule="auto"/>
            </w:pPr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 w14:paraId="6CF48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EA7CD">
            <w:pPr>
              <w:spacing w:after="0" w:line="240" w:lineRule="auto"/>
            </w:pPr>
            <w:r>
              <w:rPr>
                <w:b/>
              </w:rPr>
              <w:t>解析脆弱</w:t>
            </w:r>
          </w:p>
        </w:tc>
        <w:tc>
          <w:tcPr>
            <w:tcW w:w="2880" w:type="dxa"/>
          </w:tcPr>
          <w:p w14:paraId="1BB6E26F">
            <w:pPr>
              <w:spacing w:after="0" w:line="240" w:lineRule="auto"/>
            </w:pPr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w="2880" w:type="dxa"/>
          </w:tcPr>
          <w:p w14:paraId="0DC69141">
            <w:pPr>
              <w:spacing w:after="0" w:line="240" w:lineRule="auto"/>
            </w:pPr>
            <w:r>
              <w:t>已加别名归一与 JSON 修复；把"解析失败"与"空过"分开统计，避免高估合作</w:t>
            </w:r>
          </w:p>
        </w:tc>
      </w:tr>
      <w:tr w14:paraId="38B7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C84B72">
            <w:pPr>
              <w:spacing w:after="0" w:line="240" w:lineRule="auto"/>
            </w:pPr>
            <w:r>
              <w:rPr>
                <w:b/>
              </w:rPr>
              <w:t>额度与限流</w:t>
            </w:r>
          </w:p>
        </w:tc>
        <w:tc>
          <w:tcPr>
            <w:tcW w:w="2880" w:type="dxa"/>
          </w:tcPr>
          <w:p w14:paraId="3C1D6B9D">
            <w:pPr>
              <w:spacing w:after="0" w:line="240" w:lineRule="auto"/>
            </w:pPr>
            <w:r>
              <w:t>网关 403（额度耗尽）、并发会触发 429</w:t>
            </w:r>
          </w:p>
        </w:tc>
        <w:tc>
          <w:tcPr>
            <w:tcW w:w="2880" w:type="dxa"/>
          </w:tcPr>
          <w:p w14:paraId="48ADB4D2">
            <w:pPr>
              <w:spacing w:after="0" w:line="240" w:lineRule="auto"/>
            </w:pPr>
            <w:r>
              <w:t>已做并发闸门（默认串行，&gt;1 需显式授权）与批次"额度中止"</w:t>
            </w:r>
          </w:p>
        </w:tc>
      </w:tr>
      <w:tr w14:paraId="032D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DD96CC">
            <w:pPr>
              <w:spacing w:after="0" w:line="240" w:lineRule="auto"/>
            </w:pPr>
            <w:r>
              <w:rPr>
                <w:b/>
              </w:rPr>
              <w:t>模型差异</w:t>
            </w:r>
          </w:p>
        </w:tc>
        <w:tc>
          <w:tcPr>
            <w:tcW w:w="2880" w:type="dxa"/>
          </w:tcPr>
          <w:p w14:paraId="214665CE">
            <w:pPr>
              <w:spacing w:after="0" w:line="240" w:lineRule="auto"/>
            </w:pPr>
            <w:r>
              <w:t>固定 6 个模型</w:t>
            </w:r>
          </w:p>
        </w:tc>
        <w:tc>
          <w:tcPr>
            <w:tcW w:w="2880" w:type="dxa"/>
          </w:tcPr>
          <w:p w14:paraId="31D21383">
            <w:pPr>
              <w:spacing w:after="0" w:line="240" w:lineRule="auto"/>
            </w:pPr>
            <w:r>
              <w:t>报告模型差异而非假装公平；换模型组可复跑</w:t>
            </w:r>
          </w:p>
        </w:tc>
      </w:tr>
      <w:tr w14:paraId="58F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1D51E">
            <w:pPr>
              <w:spacing w:after="0" w:line="240" w:lineRule="auto"/>
            </w:pPr>
            <w:r>
              <w:rPr>
                <w:b/>
              </w:rPr>
              <w:t>过度外推</w:t>
            </w:r>
          </w:p>
        </w:tc>
        <w:tc>
          <w:tcPr>
            <w:tcW w:w="2880" w:type="dxa"/>
          </w:tcPr>
          <w:p w14:paraId="113CC79E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</w:tcPr>
          <w:p w14:paraId="14EDE85C">
            <w:pPr>
              <w:spacing w:after="0" w:line="240" w:lineRule="auto"/>
            </w:pPr>
            <w:r>
              <w:t>结论只说明本设置下的行为倾向，不外推为人类定律</w:t>
            </w:r>
          </w:p>
        </w:tc>
      </w:tr>
      <w:tr w14:paraId="3B6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C0BB27">
            <w:pPr>
              <w:spacing w:after="0" w:line="240" w:lineRule="auto"/>
            </w:pPr>
            <w:r>
              <w:rPr>
                <w:b/>
              </w:rPr>
              <w:t>隐私</w:t>
            </w:r>
          </w:p>
        </w:tc>
        <w:tc>
          <w:tcPr>
            <w:tcW w:w="2880" w:type="dxa"/>
          </w:tcPr>
          <w:p w14:paraId="32432862">
            <w:pPr>
              <w:spacing w:after="0" w:line="240" w:lineRule="auto"/>
            </w:pPr>
            <w:r>
              <w:t>角色卡由团队自拟</w:t>
            </w:r>
          </w:p>
        </w:tc>
        <w:tc>
          <w:tcPr>
            <w:tcW w:w="2880" w:type="dxa"/>
          </w:tcPr>
          <w:p w14:paraId="2AB31678">
            <w:pPr>
              <w:spacing w:after="0" w:line="240" w:lineRule="auto"/>
            </w:pPr>
            <w:r>
              <w:t>不使用真实聊天记录；卡片是实验设定，不是人格判断</w:t>
            </w:r>
          </w:p>
        </w:tc>
      </w:tr>
      <w:tr w14:paraId="6F09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6D11D91F">
            <w:pPr>
              <w:spacing w:after="0" w:line="240" w:lineRule="auto"/>
            </w:pPr>
            <w:r>
              <w:rPr>
                <w:b/>
              </w:rPr>
              <w:t>GM 偏置</w:t>
            </w:r>
          </w:p>
        </w:tc>
        <w:tc>
          <w:tcPr>
            <w:tcW w:w="2880" w:type="dxa"/>
          </w:tcPr>
          <w:p w14:paraId="75F0358B">
            <w:pPr>
              <w:spacing w:after="0" w:line="240" w:lineRule="auto"/>
            </w:pPr>
            <w:r>
              <w:t>GM 只执行公开规则、不参与博弈</w:t>
            </w:r>
          </w:p>
        </w:tc>
        <w:tc>
          <w:tcPr>
            <w:tcW w:w="2880" w:type="dxa"/>
          </w:tcPr>
          <w:p w14:paraId="2DD2197F">
            <w:pPr>
              <w:spacing w:after="0" w:line="240" w:lineRule="auto"/>
            </w:pPr>
            <w:r>
              <w:t>保留 GM 版本与广播记录</w:t>
            </w:r>
          </w:p>
        </w:tc>
      </w:tr>
    </w:tbl>
    <w:p w14:paraId="485BA544"/>
    <w:p w14:paraId="53889025">
      <w:pPr>
        <w:pStyle w:val="4"/>
      </w:pPr>
      <w:r>
        <w:t>十一、附录</w:t>
      </w:r>
    </w:p>
    <w:p w14:paraId="17D1A8FF">
      <w:pPr>
        <w:pStyle w:val="5"/>
      </w:pPr>
      <w:r>
        <w:t>附录 A：日志字段（实际）</w:t>
      </w:r>
    </w:p>
    <w:p w14:paraId="22B488E3">
      <w:r>
        <w:t>JSONL 事件流（每行一个事件）：</w:t>
      </w:r>
    </w:p>
    <w:p w14:paraId="07246713">
      <w:pPr>
        <w:pStyle w:val="16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 w14:paraId="2B126D79">
      <w:pPr>
        <w:pStyle w:val="16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 w14:paraId="6209B51E">
      <w:pPr>
        <w:pStyle w:val="16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 w14:paraId="4AA647CE">
      <w:pPr>
        <w:pStyle w:val="16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 w14:paraId="0D0544EF">
      <w:pPr>
        <w:pStyle w:val="16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 w14:paraId="553B8793">
      <w:pPr>
        <w:pStyle w:val="16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 w14:paraId="55DDAB71"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 w14:paraId="2BC3B268"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 w14:paraId="4E065C77"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 w14:paraId="5045F056">
      <w:pPr>
        <w:pStyle w:val="5"/>
      </w:pPr>
      <w:r>
        <w:t>附录 B：结论模板</w:t>
      </w:r>
    </w:p>
    <w:p w14:paraId="5A1F51AC">
      <w:r>
        <w:t>在本实验条件下，______（操纵）使______（指标）从______变为______（含 95%CI）；证据为______（批次 id 与样本量）。</w:t>
      </w:r>
    </w:p>
    <w:p w14:paraId="3ED9914B"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 w14:paraId="7FA53530">
      <w:r>
        <w:t>下一步将通过______（新条件/新场景/换模型组）验证。</w:t>
      </w:r>
    </w:p>
    <w:p w14:paraId="0A320C3F">
      <w:pPr>
        <w:pStyle w:val="5"/>
      </w:pPr>
      <w:r>
        <w:t>附录 C：复现命令</w:t>
      </w:r>
    </w:p>
    <w:p w14:paraId="1D4D33B7">
      <w:pPr>
        <w:ind w:left="240"/>
      </w:pPr>
      <w:r>
        <w:rPr>
          <w:rFonts w:ascii="Consolas" w:hAnsi="Consolas"/>
          <w:sz w:val="18"/>
        </w:rPr>
        <w:t># 1) 网关体检（先确认哪些模型可用）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scripts/probe_gateway.py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2) 主实验（3 档 rho × 沟通开关 × 20 seeds = 120 局）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main --seeds 1-20 --seats 6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--models gpt-6-luna,gpt-5-6-terra,gpt-6-1-sol,gpt-6-sol,gpt-6-astra,claude-haiku-5-5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--price-in 0.5 --price-out 1.5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3) 把结果写进文档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scripts/fill_experiment.py --batches &lt;批次1&gt;,&lt;批次2&gt;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4) 权力结构（离线）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scripts/power_batch.py --glob "runs/sessions/&lt;批次&gt;-*.jsonl" --out runs/power/main.csv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5) 压力档（产出失败回放，机制演示）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commons_stress --seeds 1-2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horror_hard --seeds 1-2</w:t>
      </w:r>
    </w:p>
    <w:p w14:paraId="1A6E3CD4">
      <w:pPr>
        <w:pStyle w:val="5"/>
      </w:pPr>
      <w:r>
        <w:t>附录 D：与 v1 的差异清单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42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72EAA7">
            <w:pPr>
              <w:spacing w:after="0" w:line="240" w:lineRule="auto"/>
            </w:pPr>
            <w:r>
              <w:t>v1 写法</w:t>
            </w:r>
          </w:p>
        </w:tc>
        <w:tc>
          <w:tcPr>
            <w:tcW w:w="4320" w:type="dxa"/>
          </w:tcPr>
          <w:p w14:paraId="4D7C8709">
            <w:pPr>
              <w:spacing w:after="0" w:line="240" w:lineRule="auto"/>
            </w:pPr>
            <w:r>
              <w:t>v2 处理</w:t>
            </w:r>
          </w:p>
        </w:tc>
      </w:tr>
      <w:tr w14:paraId="6B93F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964C4A">
            <w:pPr>
              <w:spacing w:after="0" w:line="240" w:lineRule="auto"/>
            </w:pPr>
            <w:r>
              <w:t>五张角色卡的"设想"</w:t>
            </w:r>
          </w:p>
        </w:tc>
        <w:tc>
          <w:tcPr>
            <w:tcW w:w="4320" w:type="dxa"/>
          </w:tcPr>
          <w:p w14:paraId="481FAB25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 w14:paraId="2019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F0B173">
            <w:pPr>
              <w:spacing w:after="0" w:line="240" w:lineRule="auto"/>
            </w:pPr>
            <w:r>
              <w:t>"资源竞争"</w:t>
            </w:r>
          </w:p>
        </w:tc>
        <w:tc>
          <w:tcPr>
            <w:tcW w:w="4320" w:type="dxa"/>
          </w:tcPr>
          <w:p w14:paraId="28E7C695">
            <w:pPr>
              <w:spacing w:after="0" w:line="240" w:lineRule="auto"/>
            </w:pPr>
            <w:r>
              <w:t>改名"公地困境"，写明激励结构（收益私有/成本分摊）</w:t>
            </w:r>
          </w:p>
        </w:tc>
      </w:tr>
      <w:tr w14:paraId="7C87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8ED8AF">
            <w:pPr>
              <w:spacing w:after="0" w:line="240" w:lineRule="auto"/>
            </w:pPr>
            <w:r>
              <w:t>Harness</w:t>
            </w:r>
          </w:p>
        </w:tc>
        <w:tc>
          <w:tcPr>
            <w:tcW w:w="4320" w:type="dxa"/>
          </w:tcPr>
          <w:p w14:paraId="3D15670D">
            <w:pPr>
              <w:spacing w:after="0" w:line="240" w:lineRule="auto"/>
            </w:pPr>
            <w:r>
              <w:t>明确为自研基座，无第三方框架</w:t>
            </w:r>
          </w:p>
        </w:tc>
      </w:tr>
      <w:tr w14:paraId="1A6D0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61FD2E">
            <w:pPr>
              <w:spacing w:after="0" w:line="240" w:lineRule="auto"/>
            </w:pPr>
            <w:r>
              <w:t>C0–C3 四条件</w:t>
            </w:r>
          </w:p>
        </w:tc>
        <w:tc>
          <w:tcPr>
            <w:tcW w:w="4320" w:type="dxa"/>
          </w:tcPr>
          <w:p w14:paraId="0F93A011">
            <w:pPr>
              <w:spacing w:after="0" w:line="240" w:lineRule="auto"/>
            </w:pPr>
            <w:r>
              <w:t>重定义为可开关的组合</w:t>
            </w:r>
          </w:p>
        </w:tc>
      </w:tr>
      <w:tr w14:paraId="1D5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C7E14A">
            <w:pPr>
              <w:spacing w:after="0" w:line="240" w:lineRule="auto"/>
            </w:pPr>
            <w:r>
              <w:t>3 轮强制收敛投票</w:t>
            </w:r>
          </w:p>
        </w:tc>
        <w:tc>
          <w:tcPr>
            <w:tcW w:w="4320" w:type="dxa"/>
          </w:tcPr>
          <w:p w14:paraId="46EB98CF">
            <w:pPr>
              <w:spacing w:after="0" w:line="240" w:lineRule="auto"/>
            </w:pPr>
            <w:r>
              <w:t>降级为二期（与 RQ 无关）</w:t>
            </w:r>
          </w:p>
        </w:tc>
      </w:tr>
      <w:tr w14:paraId="1FF6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C34AD0">
            <w:pPr>
              <w:spacing w:after="0" w:line="240" w:lineRule="auto"/>
            </w:pPr>
            <w:r>
              <w:t>240 局矩阵</w:t>
            </w:r>
          </w:p>
        </w:tc>
        <w:tc>
          <w:tcPr>
            <w:tcW w:w="4320" w:type="dxa"/>
          </w:tcPr>
          <w:p w14:paraId="44803215">
            <w:pPr>
              <w:spacing w:after="0" w:line="240" w:lineRule="auto"/>
            </w:pPr>
            <w:r>
              <w:t>如实写 126 局已完成 + 待补清单</w:t>
            </w:r>
          </w:p>
        </w:tc>
      </w:tr>
      <w:tr w14:paraId="24D8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AC5711">
            <w:pPr>
              <w:spacing w:after="0" w:line="240" w:lineRule="auto"/>
            </w:pPr>
            <w:r>
              <w:t>每场景 2 个失败回放</w:t>
            </w:r>
          </w:p>
        </w:tc>
        <w:tc>
          <w:tcPr>
            <w:tcW w:w="4320" w:type="dxa"/>
          </w:tcPr>
          <w:p w14:paraId="10E9B98B">
            <w:pPr>
              <w:spacing w:after="0" w:line="240" w:lineRule="auto"/>
            </w:pPr>
            <w:r>
              <w:t>用压力档产出，并标注"机制演示"</w:t>
            </w:r>
          </w:p>
        </w:tc>
      </w:tr>
      <w:tr w14:paraId="77431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B4B7B2">
            <w:pPr>
              <w:spacing w:after="0" w:line="240" w:lineRule="auto"/>
            </w:pPr>
            <w:r>
              <w:t>权力结构指标</w:t>
            </w:r>
          </w:p>
        </w:tc>
        <w:tc>
          <w:tcPr>
            <w:tcW w:w="4320" w:type="dxa"/>
          </w:tcPr>
          <w:p w14:paraId="2D61DDD7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 w14:paraId="036B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89A4D">
            <w:pPr>
              <w:spacing w:after="0" w:line="240" w:lineRule="auto"/>
            </w:pPr>
            <w:r>
              <w:t>2B token</w:t>
            </w:r>
          </w:p>
        </w:tc>
        <w:tc>
          <w:tcPr>
            <w:tcW w:w="4320" w:type="dxa"/>
          </w:tcPr>
          <w:p w14:paraId="4850036E">
            <w:pPr>
              <w:spacing w:after="0" w:line="240" w:lineRule="auto"/>
            </w:pPr>
            <w:r>
              <w:t>改为实测基线 + 申请 50M</w:t>
            </w:r>
          </w:p>
        </w:tc>
      </w:tr>
    </w:tbl>
    <w:p w14:paraId="7BEF040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DFFDC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209F3"/>
    <w:rsid w:val="0E06277D"/>
    <w:rsid w:val="28F416F8"/>
    <w:rsid w:val="2D872B3B"/>
    <w:rsid w:val="2DD438A6"/>
    <w:rsid w:val="3B253993"/>
    <w:rsid w:val="3D734E8A"/>
    <w:rsid w:val="45636BC5"/>
    <w:rsid w:val="50D650BC"/>
    <w:rsid w:val="519311FF"/>
    <w:rsid w:val="53C15826"/>
    <w:rsid w:val="5B7E4CCE"/>
    <w:rsid w:val="5C6E4D42"/>
    <w:rsid w:val="63AC7EFE"/>
    <w:rsid w:val="684828EC"/>
    <w:rsid w:val="6A9A6D03"/>
    <w:rsid w:val="7157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5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1033</Words>
  <Characters>1264</Characters>
  <Lines>0</Lines>
  <Paragraphs>0</Paragraphs>
  <TotalTime>0</TotalTime>
  <ScaleCrop>false</ScaleCrop>
  <LinksUpToDate>false</LinksUpToDate>
  <CharactersWithSpaces>1340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vibe-coding五里香</dc:creator>
  <dc:description>generated by python-docx</dc:description>
  <cp:lastModifiedBy>影之风</cp:lastModifiedBy>
  <dcterms:modified xsi:type="dcterms:W3CDTF">2026-10-30T07:57:45Z</dcterms:modified>
  <dc:subject>多智能体社会实验基座与实验设计</dc:subject>
  <dc:title>硅基文明 · AI 多智能体社会实验项目方案 v2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eyJoZGlkIjoiYTMwNzE1NTk5ZDdhYjBlNjg1ZmM1NTkyY2Q5OWQyNmQiLCJ1c2VySWQiOiIzNjkxMzY0NTEifQ==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B163C9882F3D4448ACD837BED19D29FD_12</vt:lpwstr>
  </property>
</Properties>
</file>