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0B0B"/>
          <w:sz w:val="56"/>
          <w:szCs w:val="56"/>
        </w:rPr>
        <w:t xml:space="preserve">仓储管理系统（WMS）</w:t>
      </w:r>
    </w:p>
    <w:p>
      <w:pPr>
        <w:spacing w:before="24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C5CAB"/>
          <w:sz w:val="40"/>
          <w:szCs w:val="40"/>
        </w:rPr>
        <w:t xml:space="preserve">系 统 使 用 手 册</w:t>
      </w:r>
    </w:p>
    <w:p>
      <w:pPr>
        <w:spacing w:before="4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98781"/>
          <w:sz w:val="20"/>
          <w:szCs w:val="20"/>
        </w:rPr>
        <w:t xml:space="preserve">Warehouse Management System · User Manual</w:t>
      </w:r>
    </w:p>
    <w:p>
      <w:pPr>
        <w:spacing w:before="3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适用版本：正式交付版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编制单位：【团队名称】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服务对象：【甲方名称】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发布日期：2026 年 10 月</w:t>
      </w:r>
    </w:p>
    <w:p>
      <w:pPr>
        <w:pStyle w:val="Heading1"/>
        <w:pageBreakBefore/>
        <w:spacing w:after="160" w:before="360"/>
      </w:pPr>
      <w:bookmarkStart w:name="_Toc1" w:id="1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文档说明</w:t>
      </w:r>
      <w:bookmarkEnd w:id="1"/>
    </w:p>
    <w:p>
      <w:pPr>
        <w:pStyle w:val="Heading2"/>
        <w:spacing w:after="120" w:before="280"/>
      </w:pPr>
      <w:bookmarkStart w:name="_Toc2" w:id="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手册目的</w:t>
      </w:r>
      <w:bookmarkEnd w:id="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本手册是仓储管理系统（以下简称“本系统”或“WMS”）面向最终用户的官方操作指南，目的是帮助各岗位人员快速了解系统功能、掌握标准操作流程、明确职责边界与异常处理方式。</w:t>
      </w:r>
    </w:p>
    <w:p>
      <w:pPr>
        <w:pStyle w:val="Heading2"/>
        <w:spacing w:after="120" w:before="280"/>
      </w:pPr>
      <w:bookmarkStart w:name="_Toc3" w:id="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适用读者</w:t>
      </w:r>
      <w:bookmarkEnd w:id="3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系统管理员与超级管理员：负责账号、权限、安全策略与基础配置。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各业务部门管理员：销售、采购、生产、仓储、财务、人事等部门的业务负责人。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各部门普通员工：负责单据录入、确认、盘点、领料等日常操作。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新入职人员与培训对象：可通过第 2 章“快速上手”和第 3 章“角色索引”入门。</w:t>
      </w:r>
    </w:p>
    <w:p>
      <w:pPr>
        <w:pStyle w:val="Heading2"/>
        <w:spacing w:after="120" w:before="280"/>
      </w:pPr>
      <w:bookmarkStart w:name="_Toc4" w:id="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阅读约定</w:t>
      </w:r>
      <w:bookmarkEnd w:id="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标识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【菜单】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系统界面中的菜单名称，例如【销售出库确认】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“按钮”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界面可点击的按钮，例如“新建销售单”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【注意】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操作限制、易错点或可能影响数据的提醒，请务必阅读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“字段”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单据或表单中的数据项名称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安全提示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账号仅限本人使用，请勿将账号密码告知他人或互相借用；离开工位请及时退出登录。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系统中的业务数据请按公司规定使用，不得私自导出、外传与系统业务无关的数据。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5" w:id="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如何使用本手册</w:t>
      </w:r>
      <w:bookmarkEnd w:id="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第一次使用系统：依次阅读第 1 章“系统概述”与第 2 章“快速上手”。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只想了解自己岗位能做什么：查阅第 3 章“角色与权限总表”的角色快速索引。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办理具体业务：从第 4 章起按业务域分章查找，每章包含功能说明、操作步骤与状态速查。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遇到问题：先查“常见问题（FAQ）”章，仍无法解决时联系系统管理员。</w:t>
      </w:r>
    </w:p>
    <w:p>
      <w:pPr>
        <w:pageBreakBefore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0B0B"/>
          <w:sz w:val="28"/>
          <w:szCs w:val="28"/>
        </w:rPr>
        <w:t xml:space="preserve">目  录</w:t>
      </w:r>
    </w:p>
    <w:sdt>
      <w:sdtPr>
        <w:alias w:val="目录"/>
      </w:sdtPr>
      <w:sdtContent>
        <w:p>
          <w:pPr>
            <w:pStyle w:val="TOC1"/>
            <w:tabs>
              <w:tab w:val="right" w:pos="9606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文档说明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">
            <w:r>
              <w:t xml:space="preserve">手册目的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3">
            <w:r>
              <w:t xml:space="preserve">适用读者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">
            <w:r>
              <w:t xml:space="preserve">阅读约定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">
            <w:r>
              <w:t xml:space="preserve">如何使用本手册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6">
            <w:r>
              <w:t xml:space="preserve">第 1 章  系统概述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">
            <w:r>
              <w:t xml:space="preserve">1.1 系统简介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">
            <w:r>
              <w:t xml:space="preserve">1.2 建设背景与目标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">
            <w:r>
              <w:t xml:space="preserve">1.3 总体业务流程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">
            <w:r>
              <w:t xml:space="preserve">1.4 系统总体能力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">
            <w:r>
              <w:t xml:space="preserve">1.5 运行环境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2">
            <w:r>
              <w:t xml:space="preserve">第 2 章  快速上手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">
            <w:r>
              <w:t xml:space="preserve">2.1 登录系统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">
            <w:r>
              <w:t xml:space="preserve">2.2 界面布局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5">
            <w:r>
              <w:t xml:space="preserve">2.3 导航菜单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6">
            <w:r>
              <w:t xml:space="preserve">2.4 通用列表操作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7">
            <w:r>
              <w:t xml:space="preserve">2.5 表单填写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8">
            <w:r>
              <w:t xml:space="preserve">2.6 消息铃铛与站内邮箱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9">
            <w:r>
              <w:t xml:space="preserve">2.7 个人信息维护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0">
            <w:r>
              <w:t xml:space="preserve">2.8 修改密码与退出登录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21">
            <w:r>
              <w:t xml:space="preserve">第 3 章  角色与权限总表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2">
            <w:r>
              <w:t xml:space="preserve">3.1 权限模型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3">
            <w:r>
              <w:t xml:space="preserve">3.2 部门一览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4">
            <w:r>
              <w:t xml:space="preserve">3.3 角色说明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5">
            <w:r>
              <w:t xml:space="preserve">3.4 角色快速索引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6">
            <w:r>
              <w:t xml:space="preserve">3.5 权限矩阵（摘要）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27">
            <w:r>
              <w:t xml:space="preserve">第 4 章  销售业务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8">
            <w:r>
              <w:t xml:space="preserve">4.1 业务概述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9">
            <w:r>
              <w:t xml:space="preserve">4.2 销售单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0">
            <w:r>
              <w:t xml:space="preserve">4.2.1 功能说明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1">
            <w:r>
              <w:t xml:space="preserve">4.2.2 创建销售单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2">
            <w:r>
              <w:t xml:space="preserve">4.2.3 状态流转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3">
            <w:r>
              <w:t xml:space="preserve">4.2.4 确认出库（仓储部）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4">
            <w:r>
              <w:t xml:space="preserve">4.2.5 明细行终止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5">
            <w:r>
              <w:t xml:space="preserve">4.2.6 单据修改、删除与作废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36">
            <w:r>
              <w:t xml:space="preserve">4.3 销售退货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7">
            <w:r>
              <w:t xml:space="preserve">4.3.1 功能说明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8">
            <w:r>
              <w:t xml:space="preserve">4.3.2 创建退货单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39">
            <w:r>
              <w:t xml:space="preserve">4.4 注意事项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40">
            <w:r>
              <w:t xml:space="preserve">第 5 章  采购业务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1">
            <w:r>
              <w:t xml:space="preserve">5.1 业务概述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2">
            <w:r>
              <w:t xml:space="preserve">5.2 进货单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3">
            <w:r>
              <w:t xml:space="preserve">5.2.1 功能说明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4">
            <w:r>
              <w:t xml:space="preserve">5.2.2 创建进货单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5">
            <w:r>
              <w:t xml:space="preserve">5.2.3 到货与入库确认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6">
            <w:r>
              <w:t xml:space="preserve">5.3 采购退货单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7">
            <w:r>
              <w:t xml:space="preserve">5.3.1 功能说明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8">
            <w:r>
              <w:t xml:space="preserve">5.3.2 退货流程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9">
            <w:r>
              <w:t xml:space="preserve">5.4 采购申请单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0">
            <w:r>
              <w:t xml:space="preserve">5.4.1 功能说明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1">
            <w:r>
              <w:t xml:space="preserve">5.4.2 处理流程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2">
            <w:r>
              <w:t xml:space="preserve">5.4.3 状态速查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3">
            <w:r>
              <w:t xml:space="preserve">5.5 注意事项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54">
            <w:r>
              <w:t xml:space="preserve">第 6 章  生产管理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5">
            <w:r>
              <w:t xml:space="preserve">6.1 业务概述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6">
            <w:r>
              <w:t xml:space="preserve">6.2 生产任务单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7">
            <w:r>
              <w:t xml:space="preserve">6.2.1 功能说明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8">
            <w:r>
              <w:t xml:space="preserve">6.2.2 创建任务单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9">
            <w:r>
              <w:t xml:space="preserve">6.2.3 齐套状态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0">
            <w:r>
              <w:t xml:space="preserve">6.2.4 状态流转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1">
            <w:r>
              <w:t xml:space="preserve">6.2.5 开工与完工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2">
            <w:r>
              <w:t xml:space="preserve">6.3 工序打卡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3">
            <w:r>
              <w:t xml:space="preserve">6.4 领料、补料与退料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4">
            <w:r>
              <w:t xml:space="preserve">6.4.1 单据类型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5">
            <w:r>
              <w:t xml:space="preserve">6.4.2 操作步骤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6">
            <w:r>
              <w:t xml:space="preserve">6.5 质量检验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7">
            <w:r>
              <w:t xml:space="preserve">6.5.1 功能说明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8">
            <w:r>
              <w:t xml:space="preserve">6.5.2 检验与处置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9">
            <w:r>
              <w:t xml:space="preserve">6.6 生产成品入库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0">
            <w:r>
              <w:t xml:space="preserve">6.6.1 功能说明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1">
            <w:r>
              <w:t xml:space="preserve">6.6.2 入库流程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2">
            <w:r>
              <w:t xml:space="preserve">6.7 成品拆分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3">
            <w:r>
              <w:t xml:space="preserve">6.7.1 功能说明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4">
            <w:r>
              <w:t xml:space="preserve">6.7.2 处理流程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5">
            <w:r>
              <w:t xml:space="preserve">6.8 生产任务终止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6">
            <w:r>
              <w:t xml:space="preserve">6.9 注意事项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77">
            <w:r>
              <w:t xml:space="preserve">第 7 章  仓储管理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8">
            <w:r>
              <w:t xml:space="preserve">7.1 业务概述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9">
            <w:r>
              <w:t xml:space="preserve">7.2 出入库确认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0">
            <w:r>
              <w:t xml:space="preserve">7.3 库存查询与台账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1">
            <w:r>
              <w:t xml:space="preserve">7.4 库存预警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2">
            <w:r>
              <w:t xml:space="preserve">7.4.1 功能说明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3">
            <w:r>
              <w:t xml:space="preserve">7.5 库存盘点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4">
            <w:r>
              <w:t xml:space="preserve">7.5.1 功能说明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5">
            <w:r>
              <w:t xml:space="preserve">7.5.2 操作步骤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6">
            <w:r>
              <w:t xml:space="preserve">7.5.3 盲盘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87">
            <w:r>
              <w:t xml:space="preserve">第 8 章  主数据管理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8">
            <w:r>
              <w:t xml:space="preserve">8.1 主数据的范围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9">
            <w:r>
              <w:t xml:space="preserve">8.2 商品资料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0">
            <w:r>
              <w:t xml:space="preserve">8.2.1 物料与成品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1">
            <w:r>
              <w:t xml:space="preserve">8.2.2 建档与编辑规则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2">
            <w:r>
              <w:t xml:space="preserve">8.2.3 删除保护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3">
            <w:r>
              <w:t xml:space="preserve">8.3 BOM（物料清单）</w:t>
            </w:r>
            <w:r>
              <w:tab/>
            </w:r>
            <w:r>
              <w:fldChar w:fldCharType="begin" w:dirty="true"/>
              <w:instrText xml:space="preserve">PAGEREF _Toc93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4">
            <w:r>
              <w:t xml:space="preserve">8.3.1 功能说明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5">
            <w:r>
              <w:t xml:space="preserve">8.3.2 维护要点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6">
            <w:r>
              <w:t xml:space="preserve">8.4 供应商档案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7">
            <w:r>
              <w:t xml:space="preserve">8.5 注意事项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98">
            <w:r>
              <w:t xml:space="preserve">第 9 章  审批中心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9">
            <w:r>
              <w:t xml:space="preserve">9.1 审批类型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0">
            <w:r>
              <w:t xml:space="preserve">9.2 作废审批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1">
            <w:r>
              <w:t xml:space="preserve">9.2.1 发起申请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2">
            <w:r>
              <w:t xml:space="preserve">9.2.2 审批处理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3">
            <w:r>
              <w:t xml:space="preserve">9.3 价格偏离审批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4">
            <w:r>
              <w:t xml:space="preserve">9.3.1 触发规则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5">
            <w:r>
              <w:t xml:space="preserve">9.3.2 处理流程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6">
            <w:r>
              <w:t xml:space="preserve">9.4 审批冻结规则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07">
            <w:r>
              <w:t xml:space="preserve">第 10 章  协同与沟通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8">
            <w:r>
              <w:t xml:space="preserve">10.1 站内消息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9">
            <w:r>
              <w:t xml:space="preserve">10.1.1 消息入口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0">
            <w:r>
              <w:t xml:space="preserve">10.1.2 消息与单据同生命周期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1">
            <w:r>
              <w:t xml:space="preserve">10.2 履约时间线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2">
            <w:r>
              <w:t xml:space="preserve">10.3 公告管理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3">
            <w:r>
              <w:t xml:space="preserve">10.3.1 功能说明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4">
            <w:r>
              <w:t xml:space="preserve">10.3.2 发布范围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5">
            <w:r>
              <w:t xml:space="preserve">10.4 工作要求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6">
            <w:r>
              <w:t xml:space="preserve">10.4.1 功能说明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7">
            <w:r>
              <w:t xml:space="preserve">10.4.2 处理流程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18">
            <w:r>
              <w:t xml:space="preserve">第 11 章  财务与经营统计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9">
            <w:r>
              <w:t xml:space="preserve">11.1 销售图表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0">
            <w:r>
              <w:t xml:space="preserve">11.2 利润分析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1">
            <w:r>
              <w:t xml:space="preserve">11.3 年度经营统计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22">
            <w:r>
              <w:t xml:space="preserve">第 12 章  人事管理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3">
            <w:r>
              <w:t xml:space="preserve">12.1 部门管理</w:t>
            </w:r>
            <w:r>
              <w:tab/>
            </w:r>
            <w:r>
              <w:fldChar w:fldCharType="begin" w:dirty="true"/>
              <w:instrText xml:space="preserve">PAGEREF _Toc123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4">
            <w:r>
              <w:t xml:space="preserve">12.2 员工档案</w:t>
            </w:r>
            <w:r>
              <w:tab/>
            </w:r>
            <w:r>
              <w:fldChar w:fldCharType="begin" w:dirty="true"/>
              <w:instrText xml:space="preserve">PAGEREF _Toc124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5">
            <w:r>
              <w:t xml:space="preserve">12.3 人事图表</w:t>
            </w:r>
            <w:r>
              <w:tab/>
            </w:r>
            <w:r>
              <w:fldChar w:fldCharType="begin" w:dirty="true"/>
              <w:instrText xml:space="preserve">PAGEREF _Toc125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26">
            <w:r>
              <w:t xml:space="preserve">第 13 章  系统治理（超级管理员）</w:t>
            </w:r>
            <w:r>
              <w:tab/>
            </w:r>
            <w:r>
              <w:fldChar w:fldCharType="begin" w:dirty="true"/>
              <w:instrText xml:space="preserve">PAGEREF _Toc126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7">
            <w:r>
              <w:t xml:space="preserve">13.1 治理总览</w:t>
            </w:r>
            <w:r>
              <w:tab/>
            </w:r>
            <w:r>
              <w:fldChar w:fldCharType="begin" w:dirty="true"/>
              <w:instrText xml:space="preserve">PAGEREF _Toc127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8">
            <w:r>
              <w:t xml:space="preserve">13.2 登录安全策略</w:t>
            </w:r>
            <w:r>
              <w:tab/>
            </w:r>
            <w:r>
              <w:fldChar w:fldCharType="begin" w:dirty="true"/>
              <w:instrText xml:space="preserve">PAGEREF _Toc128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29">
            <w:r>
              <w:t xml:space="preserve">13.2.1 IP 访问策略</w:t>
            </w:r>
            <w:r>
              <w:tab/>
            </w:r>
            <w:r>
              <w:fldChar w:fldCharType="begin" w:dirty="true"/>
              <w:instrText xml:space="preserve">PAGEREF _Toc129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0">
            <w:r>
              <w:t xml:space="preserve">13.3 登录日志</w:t>
            </w:r>
            <w:r>
              <w:tab/>
            </w:r>
            <w:r>
              <w:fldChar w:fldCharType="begin" w:dirty="true"/>
              <w:instrText xml:space="preserve">PAGEREF _Toc130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1">
            <w:r>
              <w:t xml:space="preserve">13.4 操作日志</w:t>
            </w:r>
            <w:r>
              <w:tab/>
            </w:r>
            <w:r>
              <w:fldChar w:fldCharType="begin" w:dirty="true"/>
              <w:instrText xml:space="preserve">PAGEREF _Toc131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2">
            <w:r>
              <w:t xml:space="preserve">13.5 部门审批</w:t>
            </w:r>
            <w:r>
              <w:tab/>
            </w:r>
            <w:r>
              <w:fldChar w:fldCharType="begin" w:dirty="true"/>
              <w:instrText xml:space="preserve">PAGEREF _Toc132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3">
            <w:r>
              <w:t xml:space="preserve">13.6 用户管理</w:t>
            </w:r>
            <w:r>
              <w:tab/>
            </w:r>
            <w:r>
              <w:fldChar w:fldCharType="begin" w:dirty="true"/>
              <w:instrText xml:space="preserve">PAGEREF _Toc133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4">
            <w:r>
              <w:t xml:space="preserve">13.7 系统参数</w:t>
            </w:r>
            <w:r>
              <w:tab/>
            </w:r>
            <w:r>
              <w:fldChar w:fldCharType="begin" w:dirty="true"/>
              <w:instrText xml:space="preserve">PAGEREF _Toc134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35">
            <w:r>
              <w:t xml:space="preserve">第 14 章  AI 助手</w:t>
            </w:r>
            <w:r>
              <w:tab/>
            </w:r>
            <w:r>
              <w:fldChar w:fldCharType="begin" w:dirty="true"/>
              <w:instrText xml:space="preserve">PAGEREF _Toc135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6">
            <w:r>
              <w:t xml:space="preserve">14.1 功能说明</w:t>
            </w:r>
            <w:r>
              <w:tab/>
            </w:r>
            <w:r>
              <w:fldChar w:fldCharType="begin" w:dirty="true"/>
              <w:instrText xml:space="preserve">PAGEREF _Toc136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7">
            <w:r>
              <w:t xml:space="preserve">14.2 使用方式</w:t>
            </w:r>
            <w:r>
              <w:tab/>
            </w:r>
            <w:r>
              <w:fldChar w:fldCharType="begin" w:dirty="true"/>
              <w:instrText xml:space="preserve">PAGEREF _Toc137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38">
            <w:r>
              <w:t xml:space="preserve">第 15 章  常见问题（FAQ）</w:t>
            </w:r>
            <w:r>
              <w:tab/>
            </w:r>
            <w:r>
              <w:fldChar w:fldCharType="begin" w:dirty="true"/>
              <w:instrText xml:space="preserve">PAGEREF _Toc138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9">
            <w:r>
              <w:t xml:space="preserve">登录与账号</w:t>
            </w:r>
            <w:r>
              <w:tab/>
            </w:r>
            <w:r>
              <w:fldChar w:fldCharType="begin" w:dirty="true"/>
              <w:instrText xml:space="preserve">PAGEREF _Toc139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0">
            <w:r>
              <w:t xml:space="preserve">业务操作</w:t>
            </w:r>
            <w:r>
              <w:tab/>
            </w:r>
            <w:r>
              <w:fldChar w:fldCharType="begin" w:dirty="true"/>
              <w:instrText xml:space="preserve">PAGEREF _Toc140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41">
            <w:r>
              <w:t xml:space="preserve">附录 A  术语表</w:t>
            </w:r>
            <w:r>
              <w:tab/>
            </w:r>
            <w:r>
              <w:fldChar w:fldCharType="begin" w:dirty="true"/>
              <w:instrText xml:space="preserve">PAGEREF _Toc141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42">
            <w:r>
              <w:t xml:space="preserve">附录 B  单据状态速查表</w:t>
            </w:r>
            <w:r>
              <w:tab/>
            </w:r>
            <w:r>
              <w:fldChar w:fldCharType="begin" w:dirty="true"/>
              <w:instrText xml:space="preserve">PAGEREF _Toc142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43">
            <w:r>
              <w:t xml:space="preserve">附录 C  服务与支持</w:t>
            </w:r>
            <w:r>
              <w:tab/>
            </w:r>
            <w:r>
              <w:fldChar w:fldCharType="begin" w:dirty="true"/>
              <w:instrText xml:space="preserve">PAGEREF _Toc143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4">
            <w:r>
              <w:t xml:space="preserve">C.1 问题反馈渠道</w:t>
            </w:r>
            <w:r>
              <w:tab/>
            </w:r>
            <w:r>
              <w:fldChar w:fldCharType="begin" w:dirty="true"/>
              <w:instrText xml:space="preserve">PAGEREF _Toc144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5">
            <w:r>
              <w:t xml:space="preserve">C.2 服务说明</w:t>
            </w:r>
            <w:r>
              <w:tab/>
            </w:r>
            <w:r>
              <w:fldChar w:fldCharType="begin" w:dirty="true"/>
              <w:instrText xml:space="preserve">PAGEREF _Toc145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 w:before="360"/>
      </w:pPr>
      <w:bookmarkStart w:name="_Toc6" w:id="6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 章  系统概述</w:t>
      </w:r>
      <w:bookmarkEnd w:id="6"/>
    </w:p>
    <w:p>
      <w:pPr>
        <w:pStyle w:val="Heading2"/>
        <w:spacing w:after="120" w:before="280"/>
      </w:pPr>
      <w:bookmarkStart w:name="_Toc7" w:id="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1.1 系统简介</w:t>
      </w:r>
      <w:bookmarkEnd w:id="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管理系统（WMS）是一套面向制造与商贸企业的一体化业务管理平台，覆盖销售、采购、生产、仓储四大核心业务，以及主数据、审批、财务统计、人事管理、系统治理与协同消息等支撑能力。系统在成熟技术体系基础上，结合企业实际业务流程进行了深度定制，实现“销售下单—排产齐套—采购补货—生产领料—质量检验—成品入库—出库发货”全业务主线的线上闭环。</w:t>
      </w:r>
    </w:p>
    <w:p>
      <w:pPr>
        <w:pStyle w:val="Heading2"/>
        <w:spacing w:after="120" w:before="280"/>
      </w:pPr>
      <w:bookmarkStart w:name="_Toc8" w:id="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1.2 建设背景与目标</w:t>
      </w:r>
      <w:bookmarkEnd w:id="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系统建设直接针对企业在日常经营中暴露的五类管理痛点：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80"/>
      </w:tblGrid>
      <w:tr>
        <w:trPr>
          <w:tblHeader/>
        </w:trP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业务痛点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系统对策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库存准确率不足，账实不符、缺料停工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出入库两段式确认、库存台账、库存预警、齐套预警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生产领料耗时久，错领漏领频发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 自动生成领料、补料提示、退料应退量、工序顺序闸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销售与仓库信息同步不及时，排单失序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缺货开单联动排产、站内消息深链、履约时间线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盘点耗时费力，循环盘点难以执行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自选范围、盲盘导出导回、责任到行、实时差异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余料管理欠缺，成本核算与协同设计困难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退料与拆分退料回流、成品拆分单、BOM 治理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系统达成的核心目标：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提升库存准确率，实现订单需求与物料库存的动态匹配；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提升物料出入库效率，缺料及时采购、全程可追踪；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实现成品全生命周期追溯，关键节点、操作人与时间均可回放。</w:t>
      </w:r>
    </w:p>
    <w:p>
      <w:pPr>
        <w:pStyle w:val="Heading2"/>
        <w:spacing w:after="120" w:before="280"/>
      </w:pPr>
      <w:bookmarkStart w:name="_Toc9" w:id="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1.3 总体业务流程</w:t>
      </w:r>
      <w:bookmarkEnd w:id="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系统以一条业务主线贯穿各部门，所有库存、单据、消息均围绕主线闭环：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400"/>
        <w:gridCol w:w="3880"/>
      </w:tblGrid>
      <w:tr>
        <w:trPr>
          <w:tblHeader/>
        </w:trP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责任部门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销售下单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录入客户订单，缺货单可联动排产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排产齐套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下达生产任务，按 BOM 检查物料齐套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采购补货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缺料发起采购申请与采购执行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生产领料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 / 仓储部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按任务单领料，仓储发料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质量检验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生产部（质检）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工序打卡与质检合格双闸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成品入库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 / 仓储部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生产申请、仓储确认后入库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出库发货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仓储确认出库，销售跟进发货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0" w:id="1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1.4 系统总体能力</w:t>
      </w:r>
      <w:bookmarkEnd w:id="10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能力域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业务全链路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 / 销售退货、进货 / 采购退货、采购申请、生产任务、领料补料退料、质检、成品入库与拆分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出入库统一确认、库存台账、库存预警、库存盘点（盲盘）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主数据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物料、成品、BOM、供应商及价格分域管理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审批治理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作废审批、价格偏离审批、部门审批，审批中冻结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协同能力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站内消息（绑定单据）、履约时间线、公告、工作要求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财务统计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销售趋势图表、年度经营统计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人事管理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部门、员工档案、人事统计图表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超管治理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安全策略、登录与操作日志、部门审批、用户管理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1" w:id="1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1.5 运行环境</w:t>
      </w:r>
      <w:bookmarkEnd w:id="11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要求 / 说明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用户终端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办公电脑，使用 Chrome、Edge 等现代浏览器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网络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能访问系统部署服务器的公司内网或授权网络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服务端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应用服务 + MySQL 数据库（由系统管理员部署维护）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说明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本手册描述的功能以正式交付版本为准；不同岗位看到的菜单和按钮由权限决定，若您的界面与手册截图不完全一致，属正常的权限差异，可咨询系统管理员。</w:t>
            </w:r>
          </w:p>
        </w:tc>
      </w:tr>
    </w:tbl>
    <w:p>
      <w:pPr>
        <w:pStyle w:val="Heading1"/>
        <w:pageBreakBefore/>
        <w:spacing w:after="160" w:before="360"/>
      </w:pPr>
      <w:bookmarkStart w:name="_Toc12" w:id="12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2 章  快速上手</w:t>
      </w:r>
      <w:bookmarkEnd w:id="12"/>
    </w:p>
    <w:p>
      <w:pPr>
        <w:pStyle w:val="Heading2"/>
        <w:spacing w:after="120" w:before="280"/>
      </w:pPr>
      <w:bookmarkStart w:name="_Toc13" w:id="1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2.1 登录系统</w:t>
      </w:r>
      <w:bookmarkEnd w:id="1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使用系统前，请先从系统管理员处获取本人的账号与初始密码；首次登录后建议及时修改密码（操作见 2.8 节）。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打开浏览器，在地址栏输入系统访问地址（由管理员提供），进入登录页面。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在账号输入框中输入您的账号，在密码框中输入密码。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点击“进入系统”按钮，校验通过后进入系统首页。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【注意】登录常见问题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提示“用户名或密码错误”：请核对账号与密码大小写，仍失败请联系管理员重置。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连续登录失败或提示被限制：可能触发安全策略，请稍后再试或联系管理员。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账号仅限本人使用，禁止共用；人员岗位变动时由管理员调整或停用账号。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4" w:id="1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2.2 界面布局</w:t>
      </w:r>
      <w:bookmarkEnd w:id="1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登录后进入主工作界面，整体由顶部栏、左侧导航菜单、内容工作区三部分组成。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home" descr="图 2-1 系统主界面（示例数据已脱敏）" title="图 2-1 系统主界面（示例数据已脱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2-1 系统主界面（示例数据已脱敏）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80"/>
      </w:tblGrid>
      <w:tr>
        <w:trPr>
          <w:tblHeader/>
        </w:trP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顶部栏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页面最上方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折叠/展开菜单、系统标题、消息入口、用户菜单（修改密码、退出登录）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导航菜单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页面左侧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按功能分组列出当前账号有权限访问的菜单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内容工作区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页面右侧主体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列表、表单、详情、图表等业务操作区域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5" w:id="1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2.3 导航菜单</w:t>
      </w:r>
      <w:bookmarkEnd w:id="1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菜单项与权限对应：不同部门、不同岗位看到的菜单不同；没有权限的功能不会显示。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菜单分组可展开/折叠，点击菜单项即在右侧打开对应功能页面。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点击顶部栏的菜单按钮，可收起或展开整个左侧导航，获得更大工作区。</w:t>
      </w:r>
    </w:p>
    <w:p>
      <w:pPr>
        <w:pStyle w:val="Heading2"/>
        <w:spacing w:after="120" w:before="280"/>
      </w:pPr>
      <w:bookmarkStart w:name="_Toc16" w:id="1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2.4 通用列表操作</w:t>
      </w:r>
      <w:bookmarkEnd w:id="1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系统大多数业务页面采用“筛选区 + 列表表格 + 操作按钮”的统一布局，操作方式一致：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80"/>
      </w:tblGrid>
      <w:tr>
        <w:trPr>
          <w:tblHeader/>
        </w:trP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查询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在筛选区输入/选择条件，点击“查询”按钮过滤列表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重置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点击“重置”清空全部筛选条件，恢复默认列表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新建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点击“新建”按钮打开表单，填写后提交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查看详情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点击操作列的“详情”链接查看单据完整信息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分页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列表底部可切换每页条数、翻页、跳转指定页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7" w:id="1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2.5 表单填写</w:t>
      </w:r>
      <w:bookmarkEnd w:id="17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带红色星号（*）的为必填项，未填写无法提交。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下拉框支持点击选择，部分下拉支持输入关键字搜索。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数量、金额类字段请按实际填写，系统会自动校验格式与范围。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填写明细行时可“添加行 / 删除行”；提交前请核对明细数量与价格。</w:t>
      </w:r>
    </w:p>
    <w:p>
      <w:pPr>
        <w:pStyle w:val="Heading2"/>
        <w:spacing w:after="120" w:before="280"/>
      </w:pPr>
      <w:bookmarkStart w:name="_Toc18" w:id="1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2.6 消息铃铛与站内邮箱</w:t>
      </w:r>
      <w:bookmarkEnd w:id="18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顶部栏的消息图标会显示未读角标，点击可查看消息或进入站内邮箱。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业务消息绑定具体单据，点击消息可直接跳转至对应处理页面。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处理完业务后消息可标记已读；单据撤销或终态时，未读消息会自动撤回。</w:t>
      </w:r>
    </w:p>
    <w:p>
      <w:pPr>
        <w:pStyle w:val="Heading2"/>
        <w:spacing w:after="120" w:before="280"/>
      </w:pPr>
      <w:bookmarkStart w:name="_Toc19" w:id="1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2.7 个人信息维护</w:t>
      </w:r>
      <w:bookmarkEnd w:id="1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在首页“我的档案”区域可查看与维护本人信息：编号、岗位等为系统主数据只读，手机号、邮箱等联系方式可自行修改，修改后即时保存。</w:t>
      </w:r>
    </w:p>
    <w:p>
      <w:pPr>
        <w:pStyle w:val="Heading2"/>
        <w:spacing w:after="120" w:before="280"/>
      </w:pPr>
      <w:bookmarkStart w:name="_Toc20" w:id="2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2.8 修改密码与退出登录</w:t>
      </w:r>
      <w:bookmarkEnd w:id="2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点击顶部栏的用户名可打开用户菜单（见图 2-2），包含“修改密码”与“退出登录”两项；全部角色（含超级管理员）均通过此入口修改密码。请按公司安全要求定期修改密码，新密码不要与他人共用。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" name="user-menu" descr="图 2-2 顶栏用户菜单" title="图 2-2 顶栏用户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2-2 顶栏用户菜单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点击顶部栏用户名，在弹出菜单中选择“修改密码”；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在弹窗中输入旧密码、新密码并再次确认（输入框内的眼睛图标可查看本人正在输入的内容）；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点击“确认修改”提交。修改成功后系统会注销您的全部登录状态并返回登录页，请用新密码重新登录。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" name="change-password" descr="图 2-3 修改密码弹窗" title="图 2-3 修改密码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2-3 修改密码弹窗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【注意】密码规则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密码长度为8–20位，须同时包含字母和数字（特殊字符可选，首尾不能含空格）。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新密码不能与旧密码相同；修改成功后，该账号在所有设备上的登录状态均会失效。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忘记旧密码时请联系管理员重置；重置成功后同样会注销全部登录状态。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退出登录：离开工位或下班时，点击顶部栏用户名，选择“退出登录”，返回登录页面。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【注意】会话有效期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为保障安全，登录会话具有有效期；系统服务重启后需要重新登录，属正常现象。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【注意】防重复提交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快速连点提交按钮时，系统会在 1.2 秒内拦截重复请求并提示“请求过于频繁，请稍后再试”——这是防重复提交保护，并非故障，稍候片刻重试即可；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看到该提示时无需担心数据被重复提交，单据不会因连点而重复创建。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21" w:id="21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3 章  角色与权限总表</w:t>
      </w:r>
      <w:bookmarkEnd w:id="21"/>
    </w:p>
    <w:p>
      <w:pPr>
        <w:pStyle w:val="Heading2"/>
        <w:spacing w:after="120" w:before="280"/>
      </w:pPr>
      <w:bookmarkStart w:name="_Toc22" w:id="2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3.1 权限模型</w:t>
      </w:r>
      <w:bookmarkEnd w:id="2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系统采用“部门 + 角色”双层分权，遵循最小权限原则：用户只能看到和操作本部门职责范围内的功能，跨部门事项通过审批与站内消息协同。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部门：共 7 个，决定数据与业务归属；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角色：分超级管理员、部门管理员、普通员工三档，决定可执行的动作；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普通员工权限 = 同部门管理员权限减去少量治理类排除项（如发布、用户部门管理等）。</w:t>
      </w:r>
    </w:p>
    <w:p>
      <w:pPr>
        <w:pStyle w:val="Heading2"/>
        <w:spacing w:after="120" w:before="280"/>
      </w:pPr>
      <w:bookmarkStart w:name="_Toc23" w:id="2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3.2 部门一览</w:t>
      </w:r>
      <w:bookmarkEnd w:id="23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800"/>
        <w:gridCol w:w="3280"/>
      </w:tblGrid>
      <w:tr>
        <w:trPr>
          <w:tblHeader/>
        </w:trP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编码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主要职责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孙经理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财务报表与经营分析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李经理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销售业务管理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warehouse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赵经理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仓储、库存与盘点管理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purchase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王经理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采购与退货业务管理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hr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张总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组织与人事管理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系统管理部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system_management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内置展示部门（不可编辑删除），无实际人员编制；仅用于在员工档案页集中展示各部门管理员与超级管理员账号。超级管理员为独立治理角色，不隶属任何部门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生产研发部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生产负责人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生产与研发（BOM、任务、质检）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24" w:id="2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3.3 角色说明</w:t>
      </w:r>
      <w:bookmarkEnd w:id="2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180"/>
      </w:tblGrid>
      <w:tr>
        <w:trPr>
          <w:tblHeader/>
        </w:trP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典型权限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平台级治理，不办理具体业务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安全策略、登录/操作日志、部门审批、用户与账号管理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部门管理员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本部门业务负责人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本部门全部业务的建单、确认、审批发起、数据查看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普通员工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本部门业务执行人员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日常建单、确认、盘点、领料等，不含少量治理功能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【注意】超级管理员不办业务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超级管理员负责系统治理与审计，不代替各部门办理销售、采购、生产、仓储等具体业务；业务操作由各部门人员在本部门权限内完成，权责清晰、全程可审计。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25" w:id="2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3.4 角色快速索引</w:t>
      </w:r>
      <w:bookmarkEnd w:id="2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各岗位可根据下表直接跳转到与自己相关的章节：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80"/>
        <w:gridCol w:w="2600"/>
      </w:tblGrid>
      <w:tr>
        <w:trPr>
          <w:tblHeader/>
        </w:trP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主要使用功能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参阅章节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销售单、销售退货、价格偏离处理、销售图表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4 章、第 10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采购申请、进货、采购退货、供应商档案维护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5 章、第 8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 维护、生产任务、齐套、领料补料退料、质检、成品入库、拆分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6 章、第 8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物料/成品档案维护、出入库确认、库存盘点、库存预警、库存台账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7 章、第 8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审批相关人员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作废审批、价格偏离、部门审批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9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财务管理员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销售趋势、年度经营统计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11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人事管理员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部门、员工档案、人事统计、公告、工作要求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12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安全策略、日志、部门审批、用户管理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13 章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说明：表中「岗位」为章节索引而非系统账号。系统角色仅超级管理员、部门管理员、普通员工三档（见 3.3）；主数据（商品资料、BOM、供应商）由仓储、生产、采购三部门按职责分工维护，分工详见 8.1。</w:t>
      </w:r>
    </w:p>
    <w:p>
      <w:pPr>
        <w:pStyle w:val="Heading2"/>
        <w:spacing w:after="120" w:before="280"/>
      </w:pPr>
      <w:bookmarkStart w:name="_Toc26" w:id="2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3.5 权限矩阵（摘要）</w:t>
      </w:r>
      <w:bookmarkEnd w:id="2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● = 可操作，○ = 只读/部分，— = 无权限。实际以账号分配为准。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55"/>
        <w:gridCol w:w="955"/>
        <w:gridCol w:w="955"/>
        <w:gridCol w:w="955"/>
        <w:gridCol w:w="955"/>
        <w:gridCol w:w="955"/>
        <w:gridCol w:w="95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 \ 部门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销售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采购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生产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仓储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财务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人事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超管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 / 退货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进货 / 采购退货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生产任务 / 质检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 / 发料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出入库确认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库存盘点 / 预警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财务统计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 / 员工管理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 / 日志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27" w:id="2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4 章  销售业务</w:t>
      </w:r>
      <w:bookmarkEnd w:id="27"/>
    </w:p>
    <w:p>
      <w:pPr>
        <w:pStyle w:val="Heading2"/>
        <w:spacing w:after="120" w:before="280"/>
      </w:pPr>
      <w:bookmarkStart w:name="_Toc28" w:id="2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4.1 业务概述</w:t>
      </w:r>
      <w:bookmarkEnd w:id="2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销售业务以销售单为主线，由销售部创建、仓储部确认出库；客户退货通过销售退货单处理。系统自动完成库存扣减、成本记录、消息通知与履约时间线归集。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300"/>
        <w:gridCol w:w="2880"/>
      </w:tblGrid>
      <w:tr>
        <w:trPr>
          <w:tblHeader/>
        </w:trP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单据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创建部门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执行部门</w:t>
            </w:r>
          </w:p>
        </w:tc>
        <w:tc>
          <w:tcPr>
            <w:tcW w:type="dxa" w:w="2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库存影响时机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仓储部确认出库</w:t>
            </w:r>
          </w:p>
        </w:tc>
        <w:tc>
          <w:tcPr>
            <w:tcW w:type="dxa" w:w="2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确认出库时按有效明细行扣减库存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销售退货单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仓储部确认入库</w:t>
            </w:r>
          </w:p>
        </w:tc>
        <w:tc>
          <w:tcPr>
            <w:tcW w:type="dxa" w:w="2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确认入库时按明细行增加库存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29" w:id="2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4.2 销售单</w:t>
      </w:r>
      <w:bookmarkEnd w:id="29"/>
    </w:p>
    <w:p>
      <w:pPr>
        <w:pStyle w:val="Heading3"/>
        <w:spacing w:after="100" w:before="200"/>
      </w:pPr>
      <w:bookmarkStart w:name="_Toc30" w:id="3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4.2.1 功能说明</w:t>
      </w:r>
      <w:bookmarkEnd w:id="3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销售单记录客户、商品明细、数量、单价与交货信息，是销售业务的核心单据。单据创建后进入“待仓库确认”，由仓储人员核对库存后确认出库。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4" name="sales" descr="图 4-1  销售单列表（销售部视角）" title="图 4-1  销售单列表（销售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4-1  销售单列表（销售部视角）</w:t>
      </w:r>
    </w:p>
    <w:p>
      <w:pPr>
        <w:pStyle w:val="Heading3"/>
        <w:spacing w:after="100" w:before="200"/>
      </w:pPr>
      <w:bookmarkStart w:name="_Toc31" w:id="3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4.2.2 创建销售单</w:t>
      </w:r>
      <w:bookmarkEnd w:id="3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操作路径：【销售管理】→【销售单】→“新建销售单”。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填写客户信息：客户名称、联系人、联系电话、合同编号（选填）；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添加商品明细：从商品列表选择成品，填写数量与单价；同一商品在一张单中只有一行，重复添加将合并数量；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确认金额与税额：系统自动汇总数量、平均单价与价税合计；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填写备注后提交，单据状态为“待仓库确认”，系统自动通知仓储管理员。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主要字段说明：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客户名称 / 联系人 / 电话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客户与联系方式，便于出库与对账联系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关联的销售合同号，选填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商品明细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仅可选择已启用的成品，含数量、单价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数量 / 单价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数量为正整数；单价必须大于 0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成本（快照）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系统自动记录，按最近进货价、建档价顺序取值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销售日期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系统自动取当前时间，不可补录或修改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32" w:id="3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4.2.3 状态流转</w:t>
      </w:r>
      <w:bookmarkEnd w:id="32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80"/>
      </w:tblGrid>
      <w:tr>
        <w:trPr>
          <w:tblHeader/>
        </w:trP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创建后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等待仓储确认出库，销售部可编辑或删除当天单据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出库后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已确认出库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仓储确认并扣减库存，单据进入历史，不可直接修改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已作废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经作废流程或作废审批后作废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终止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已终止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全部明细行终止后的终态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33" w:id="3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4.2.4 确认出库（仓储部）</w:t>
      </w:r>
      <w:bookmarkEnd w:id="3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仓储人员在销售单列表或详情中点击“确认出库”。系统按有效明细行扣减库存：库存不足时整单回滚、不予出库；终止行不参与扣减。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【注意】出库前两道闸门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① 价格偏离：单价相对成本的偏离超过阈值（缺省 5%，由销售管理员在系统参数中配置）时，须先完成价格偏离审批，否则无法出库；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② 待审作废：该单存在待审批或处理中的作废申请时，出库操作被冻结。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【注意】发货时机：参考标签不预留库存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履约进度里每行“现货充足，立即可发”只是按当前库存算出的参考标签，不会为这张销售单预留库存——先确认出库的单先扣库存；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确认出库时系统按当时的实际库存逐行校验，任何一行库存不足，整单出库失败回滚；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因此哪怕界面显示成品充足可发，只要相关成品还在生产中，也应等所有销售单的成品完成生产入库后，再一并点击“确认出库”，避免出库时库存已被其他订单占用。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34" w:id="3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4.2.5 明细行终止</w:t>
      </w:r>
      <w:bookmarkEnd w:id="3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当订单中部分商品不再交付时，销售部可对明细行执行“行终止”，终止时必须填写终止原因。终止后系统按剩余有效行重算表头数量与金额；若全部明细行均终止，整单转为“已终止”。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行终止会自动撤销该行关联的价格偏离审批；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已终止行不再参与出库扣库存，也不再触发缺料采购；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系统会通知锚定该销售行的生产任务单，联动处理后续生产与采购。</w:t>
      </w:r>
    </w:p>
    <w:p>
      <w:pPr>
        <w:pStyle w:val="Heading3"/>
        <w:spacing w:after="100" w:before="200"/>
      </w:pPr>
      <w:bookmarkStart w:name="_Toc35" w:id="3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4.2.6 单据修改、删除与作废</w:t>
      </w:r>
      <w:bookmarkEnd w:id="3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当天且未出库的单据：可直接编辑或删除，删除时按有效行恢复相关占用；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历史单据不可直接修改，须由仓储部执行作废，或由销售部发起作废审批，经仓储人员审批通过后执行；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作废时若已出库，系统按明细行回补库存；库存不足则无法作废。</w:t>
      </w:r>
    </w:p>
    <w:p>
      <w:pPr>
        <w:pStyle w:val="Heading2"/>
        <w:spacing w:after="120" w:before="280"/>
      </w:pPr>
      <w:bookmarkStart w:name="_Toc36" w:id="3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4.3 销售退货</w:t>
      </w:r>
      <w:bookmarkEnd w:id="36"/>
    </w:p>
    <w:p>
      <w:pPr>
        <w:pStyle w:val="Heading3"/>
        <w:spacing w:after="100" w:before="200"/>
      </w:pPr>
      <w:bookmarkStart w:name="_Toc37" w:id="3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4.3.1 功能说明</w:t>
      </w:r>
      <w:bookmarkEnd w:id="3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客户退回已出库的成品时，由销售部创建销售退货单，仓储部确认入库后增加库存。退货必须来源于已出库的正常销售单，每一销售明细行只能退货一次。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5" name="sales-return" descr="图 4-2  销售退货单列表" title="图 4-2  销售退货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4-2  销售退货单列表</w:t>
      </w:r>
    </w:p>
    <w:p>
      <w:pPr>
        <w:pStyle w:val="Heading3"/>
        <w:spacing w:after="100" w:before="200"/>
      </w:pPr>
      <w:bookmarkStart w:name="_Toc38" w:id="3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4.3.2 创建退货单</w:t>
      </w:r>
      <w:bookmarkEnd w:id="3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操作路径：【销售管理】→【销售退货】→“新建退货单”。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选择源销售单：仅可选择已出库、状态正常的销售单；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选择退货明细并填写退货数量：可退数量 = 源行数量 − 已退数量；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填写退货原因，核对客户信息（未填写时自动取源单信息）后提交。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退货单已创建，等待仓储确认入库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已确认入库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仓储已确认，库存按明细行增加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退货单的删除、作废规则与销售单一致：当天待确认单据可直接删除；已入库单据作废时按行扣减库存，库存不足将提示“当前库存不足，无法作废该客退单”。</w:t>
      </w:r>
    </w:p>
    <w:p>
      <w:pPr>
        <w:pStyle w:val="Heading2"/>
        <w:spacing w:after="120" w:before="280"/>
      </w:pPr>
      <w:bookmarkStart w:name="_Toc39" w:id="3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4.4 注意事项</w:t>
      </w:r>
      <w:bookmarkEnd w:id="39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【注意】销售业务要点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销售单创建时不扣减库存，库存仅在仓储确认出库时扣减——请注意与客户确认交货时间，避免长时间等待；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出库前请确认单价未触发价格偏离，或已完成价格偏离审批；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部分取消请使用“行终止”，不要整单作废后重开，以保留完整履约记录。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40" w:id="40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5 章  采购业务</w:t>
      </w:r>
      <w:bookmarkEnd w:id="40"/>
    </w:p>
    <w:p>
      <w:pPr>
        <w:pStyle w:val="Heading2"/>
        <w:spacing w:after="120" w:before="280"/>
      </w:pPr>
      <w:bookmarkStart w:name="_Toc41" w:id="4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5.1 业务概述</w:t>
      </w:r>
      <w:bookmarkEnd w:id="4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采购业务覆盖物料的补货进货、采购退货与采购申请三条线：采购部负责建单、到货与退货完成，仓储部负责入库与出库确认，库存随确认动作自动增减。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80"/>
        <w:gridCol w:w="3300"/>
      </w:tblGrid>
      <w:tr>
        <w:trPr>
          <w:tblHeader/>
        </w:trP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单据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关键环节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库存影响</w:t>
            </w:r>
          </w:p>
        </w:tc>
      </w:tr>
      <w:t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进货单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 → 到货 → 入库确认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入库确认时增加库存</w:t>
            </w:r>
          </w:p>
        </w:tc>
      </w:tr>
      <w:t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采购退货单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 → 出库确认 → 完成退货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出库确认时扣减库存</w:t>
            </w:r>
          </w:p>
        </w:tc>
      </w:tr>
      <w:t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采购申请单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申请 → 认领 → 到货 → 入库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入库时生成进货单并增加库存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42" w:id="4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5.2 进货单</w:t>
      </w:r>
      <w:bookmarkEnd w:id="42"/>
    </w:p>
    <w:p>
      <w:pPr>
        <w:pStyle w:val="Heading3"/>
        <w:spacing w:after="100" w:before="200"/>
      </w:pPr>
      <w:bookmarkStart w:name="_Toc43" w:id="4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5.2.1 功能说明</w:t>
      </w:r>
      <w:bookmarkEnd w:id="4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进货单用于向供应商采购物料。单据创建后为“待到货”，采购登记到货后转为“待入库确认”，仓储确认入库后库存增加、物料最新进价同步更新。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6" name="purchase" descr="图 5-1  进货单列表（采购部视角）" title="图 5-1  进货单列表（采购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5-1  进货单列表（采购部视角）</w:t>
      </w:r>
    </w:p>
    <w:p>
      <w:pPr>
        <w:pStyle w:val="Heading3"/>
        <w:spacing w:after="100" w:before="200"/>
      </w:pPr>
      <w:bookmarkStart w:name="_Toc44" w:id="4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5.2.2 创建进货单</w:t>
      </w:r>
      <w:bookmarkEnd w:id="4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操作路径：【采购管理】→【进货管理】→“新建进货单”。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选择已启用的供应商（系统默认供应商不可用于业务进货）；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添加物料明细：仅可选择已启用的物料，同一物料在一张单中只有一行；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填写数量与单价，核对汇总金额后提交，单据状态为“待到货”。</w:t>
      </w:r>
    </w:p>
    <w:p>
      <w:pPr>
        <w:pStyle w:val="Heading3"/>
        <w:spacing w:after="100" w:before="200"/>
      </w:pPr>
      <w:bookmarkStart w:name="_Toc45" w:id="4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5.2.3 到货与入库确认</w:t>
      </w:r>
      <w:bookmarkEnd w:id="45"/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到货登记（采购部）：物料到货后点击“到货登记”，状态变为“待入库确认”，系统通知仓储管理员；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入库确认（仓储部）：核对实物后点击“确认入库”，库存按行增加，单据转为“已入库”，同时回写每个物料的最新进货价。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7" name="purchase-confirm" descr="图 5-2  进货入库确认（仓储部视角）" title="图 5-2  进货入库确认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5-2  进货入库确认（仓储部视角）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进货单状态速查：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待到货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单据已创建，等待供应商到货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待入库确认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采购已登记到货，等待仓储点验入库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已入库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仓储已确认，库存增加、进价已更新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删除与作废：当天未确认的单据可直接删除；历史单据由仓储部执行作废（采购部可发起作废审批）。作废已入库单据时按行扣减库存；若该进货存在有效的采购退货单，则禁止作废。</w:t>
      </w:r>
    </w:p>
    <w:p>
      <w:pPr>
        <w:pStyle w:val="Heading2"/>
        <w:spacing w:after="120" w:before="280"/>
      </w:pPr>
      <w:bookmarkStart w:name="_Toc46" w:id="4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5.3 采购退货单</w:t>
      </w:r>
      <w:bookmarkEnd w:id="46"/>
    </w:p>
    <w:p>
      <w:pPr>
        <w:pStyle w:val="Heading3"/>
        <w:spacing w:after="100" w:before="200"/>
      </w:pPr>
      <w:bookmarkStart w:name="_Toc47" w:id="4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5.3.1 功能说明</w:t>
      </w:r>
      <w:bookmarkEnd w:id="4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向供应商退回物料时使用。退货必须来源于一张正常状态的进货单，所有退货行须来自同一张进货单，每条源明细行只能退一次，可退数量 = 源行数量 − 已退。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8" name="purchase-return" descr="图 5-3  采购退货单列表" title="图 5-3  采购退货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5-3  采购退货单列表</w:t>
      </w:r>
    </w:p>
    <w:p>
      <w:pPr>
        <w:pStyle w:val="Heading3"/>
        <w:spacing w:after="100" w:before="200"/>
      </w:pPr>
      <w:bookmarkStart w:name="_Toc48" w:id="4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5.3.2 退货流程</w:t>
      </w:r>
      <w:bookmarkEnd w:id="4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操作路径：【采购管理】→【采购退货】→“新建退货单”。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选择源进货单与退货明细，填写退货数量（价格自动取源行进价）；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提交后由仓储部“确认出库”，库存按行扣减；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物料实际退回供应商后，由采购部点击“完成”，单据转为“已退货”。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9" name="purchase-return-confirm" descr="图 5-4  采购退货出库确认（仓储部视角）" title="图 5-4  采购退货出库确认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5-4  采购退货出库确认（仓储部视角）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待出库确认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退货单已创建，等待仓储备料出库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待退货确认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仓储已出库，等待采购完成退货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已退货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退货完成（终态）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作废退货单时，已出库的单据会按行把库存回补；该退货单处于有效状态期间，对应的源进货单不能作废。</w:t>
      </w:r>
    </w:p>
    <w:p>
      <w:pPr>
        <w:pStyle w:val="Heading2"/>
        <w:spacing w:after="120" w:before="280"/>
      </w:pPr>
      <w:bookmarkStart w:name="_Toc49" w:id="4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5.4 采购申请单</w:t>
      </w:r>
      <w:bookmarkEnd w:id="49"/>
    </w:p>
    <w:p>
      <w:pPr>
        <w:pStyle w:val="Heading3"/>
        <w:spacing w:after="100" w:before="200"/>
      </w:pPr>
      <w:bookmarkStart w:name="_Toc50" w:id="5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5.4.1 功能说明</w:t>
      </w:r>
      <w:bookmarkEnd w:id="5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采购申请是“需料部门提需求、采购部门统一补货”的协同单据，适用于生产缺料补料和仓储主动补货。申请单由生产部或仓储部发起，采购部认领并安排到货，仓储确认入库后，系统按批次自动生成进货单。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0" name="purchase-request" descr="图 5-5  采购申请单列表（采购部视角）" title="图 5-5  采购申请单列表（采购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5-5  采购申请单列表（采购部视角）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来源为“生产”：通常由生产缺料或补料草稿生成；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来源为“仓储”：由仓储根据补货需要直接发起；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同一生产任务存在在途采购申请时系统自动去重，不会重复下单。</w:t>
      </w:r>
    </w:p>
    <w:p>
      <w:pPr>
        <w:pStyle w:val="Heading3"/>
        <w:spacing w:after="100" w:before="200"/>
      </w:pPr>
      <w:bookmarkStart w:name="_Toc51" w:id="5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5.4.2 处理流程</w:t>
      </w:r>
      <w:bookmarkEnd w:id="51"/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发起申请（生产部 / 仓储部）：填写物料、数量，可在行内快速新建物料并关联 BOM，提交后状态为“待采购”；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认领与安排（采购部）：认领申请、选择供应商、填写单价与预计到货时间；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登记到货（采购部）：按批次登记，明细变为“已到货待确认”，主单转为“待入库确认”，并通知仓储；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入库确认（仓储部）：点验后确认入库，系统按批次自动生成进货单、更新库存与进价，全部明细入库后主单转为“已入库”（部分入库时显示“采购中”）。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【注意】到货备注与供应商匹配（“/”规则）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认领或修改到货计划时，若本次供应商与该物料上次的默认供应商不同，到货备注必须以“供应商名字/”开头——哪怕斜杠后面不写任何内容，否则系统无法识别供应商来源；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“/”只是分隔符：系统按斜杠前的完整公司名与供应商档案全名精确比对，多字少字都无法匹配；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系统不会把到货备注里的新公司自动建档：新增供应商请先在【供应商管理】录入档案，再在到货备注中引用；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供应商匹配也不是自动的：入库确认后，由仓储管理员在【物料管理】中对绑定默认供应商的物料点击“匹配供应商”完成回写；查无此名时系统会报错并提示先建档。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52" w:id="5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5.4.3 状态速查</w:t>
      </w:r>
      <w:bookmarkEnd w:id="52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待采购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已发起，等待采购部认领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采购中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采购处理中；存在部分明细已入库时显示“部分入库”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待入库确认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已登记到货，等待仓储点验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已入库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全部明细完成入库（终态）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已驳回 / 已撤销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采购驳回，或申请人撤销（终态）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其他规则：待采购状态可由申请人撤销；到货后可由采购取消到货或仓储拒收，明细回到待采购并保留已填价格；关联生产任务终止时，系统按策略自动撤销在途申请或解除冻结并通知采购管理员。</w:t>
      </w:r>
    </w:p>
    <w:p>
      <w:pPr>
        <w:pStyle w:val="Heading2"/>
        <w:spacing w:after="120" w:before="280"/>
      </w:pPr>
      <w:bookmarkStart w:name="_Toc53" w:id="5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5.5 注意事项</w:t>
      </w:r>
      <w:bookmarkEnd w:id="53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【注意】采购业务要点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创建进货单、退货单均不影响库存，库存只在仓储确认时变动；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采购申请的供应商不能使用系统默认供应商，单价必须大于 0；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采购申请入库后系统自动生成进货单，无需再手工录入，财务统计也只认进货单。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54" w:id="54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6 章  生产管理</w:t>
      </w:r>
      <w:bookmarkEnd w:id="54"/>
    </w:p>
    <w:p>
      <w:pPr>
        <w:pStyle w:val="Heading2"/>
        <w:spacing w:after="120" w:before="280"/>
      </w:pPr>
      <w:bookmarkStart w:name="_Toc55" w:id="5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6.1 业务概述</w:t>
      </w:r>
      <w:bookmarkEnd w:id="5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生产管理围绕生产任务单展开，覆盖齐套检查、领料补料退料、工序打卡、质量检验、成品入库全流程；已终止销售订单的成品可通过成品拆分单进行处置。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80"/>
        <w:gridCol w:w="3000"/>
      </w:tblGrid>
      <w:tr>
        <w:trPr>
          <w:tblHeader/>
        </w:trP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主要单据 / 功能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执行部门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建单与齐套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生产任务单、齐套检查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物料流转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领料单、补料（采购申请）、退料单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 / 仓储部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过程管控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十道工序打卡、首检 / 末检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成品入库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生产入库单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生产部申请、仓储确认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成品处置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成品拆分单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仓储发起、生产执行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56" w:id="5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6.2 生产任务单</w:t>
      </w:r>
      <w:bookmarkEnd w:id="56"/>
    </w:p>
    <w:p>
      <w:pPr>
        <w:pStyle w:val="Heading3"/>
        <w:spacing w:after="100" w:before="200"/>
      </w:pPr>
      <w:bookmarkStart w:name="_Toc57" w:id="5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6.2.1 功能说明</w:t>
      </w:r>
      <w:bookmarkEnd w:id="5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生产任务单是生产执行的主单据，记录要生产的成品、数量、关联销售单（选填）与齐套情况。建单时系统依据 BOM 和库存自动计算齐套状态，缺料时自动通知采购、生成缺料提示。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1" name="production-order" descr="图 6-1  生产任务单列表" title="图 6-1  生产任务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6-1  生产任务单列表</w:t>
      </w:r>
    </w:p>
    <w:p>
      <w:pPr>
        <w:pStyle w:val="Heading3"/>
        <w:spacing w:after="100" w:before="200"/>
      </w:pPr>
      <w:bookmarkStart w:name="_Toc58" w:id="5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6.2.2 创建任务单</w:t>
      </w:r>
      <w:bookmarkEnd w:id="5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操作路径：【生产管理】→【生产任务单】→“新建任务单”。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选择成品（须为已建成 BOM 的成品）并填写生产数量；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可选择关联销售单：仅可选择同成品、正常、待仓库确认且明细有效的订单；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提交后系统自动计算齐套状态，严重缺料时通知采购部门安排补货。</w:t>
      </w:r>
    </w:p>
    <w:p>
      <w:pPr>
        <w:pStyle w:val="Heading3"/>
        <w:spacing w:after="100" w:before="200"/>
      </w:pPr>
      <w:bookmarkStart w:name="_Toc59" w:id="59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6.2.3 齐套状态</w:t>
      </w:r>
      <w:bookmarkEnd w:id="59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齐套状态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齐套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 所需物料库存充足，可直接领料开工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齐套领料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已通过领料单领出全部所需物料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部分缺料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部分物料库存不足，可部分先行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严重缺料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关键物料缺口较大，需等采购到货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也可使用“批量下达”：一次选择多张销售单生成任务单，系统逐行处理并在预览中标注库存、BOM、在途采购及已终止行情况，各行之间互不阻断。</w:t>
      </w:r>
    </w:p>
    <w:p>
      <w:pPr>
        <w:pStyle w:val="Heading3"/>
        <w:spacing w:after="100" w:before="200"/>
      </w:pPr>
      <w:bookmarkStart w:name="_Toc60" w:id="6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6.2.4 状态流转</w:t>
      </w:r>
      <w:bookmarkEnd w:id="60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80"/>
      </w:tblGrid>
      <w:tr>
        <w:trPr>
          <w:tblHeader/>
        </w:trP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任务已建立，齐套并完成发料后可开工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生产中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已开工，进行工序打卡与质量检验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待入库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生产完工且首检、末检均合格，等待成品入库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成品已入库（终态）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已作废 / 已报废 / 已终止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异常终态，分别对应手工作废、质检报废、生产终止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61" w:id="6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6.2.5 开工与完工</w:t>
      </w:r>
      <w:bookmarkEnd w:id="61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开工条件：关联销售行有效、所需领料已全部发料；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完工条件：处于生产中、首检与末检均合格、未报废；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未完结任务可更新预计完工时间；待生产、生产中的任务可作废，须填写作废原因。</w:t>
      </w:r>
    </w:p>
    <w:p>
      <w:pPr>
        <w:pStyle w:val="Heading2"/>
        <w:spacing w:after="120" w:before="280"/>
      </w:pPr>
      <w:bookmarkStart w:name="_Toc62" w:id="6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6.3 工序打卡</w:t>
      </w:r>
      <w:bookmarkEnd w:id="6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每件产品按固定十道工序组织生产，在任务单详情中逐道打卡：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40"/>
        <w:gridCol w:w="900"/>
        <w:gridCol w:w="3240"/>
      </w:tblGrid>
      <w:tr>
        <w:trPr>
          <w:tblHeader/>
        </w:trP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工序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磁性材料装配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首次测试（首检）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底座结构组装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屏蔽壳安装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手柄机构装配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成品测试（末检）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PCB 板焊接及安装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合格证、条码、标签、配件及包装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程序烧录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成品入库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第 1–5、7、9 道为人工打卡工序，完成后点击打卡；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第 6、8 道由质量检验结果驱动，第 10 道由成品入库驱动，无需手工打卡；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首检在第 1–5 道完成后解锁，末检在第 7 道完成后解锁。</w:t>
      </w:r>
    </w:p>
    <w:p>
      <w:pPr>
        <w:pStyle w:val="Heading2"/>
        <w:spacing w:after="120" w:before="280"/>
      </w:pPr>
      <w:bookmarkStart w:name="_Toc63" w:id="6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6.4 领料、补料与退料</w:t>
      </w:r>
      <w:bookmarkEnd w:id="63"/>
    </w:p>
    <w:p>
      <w:pPr>
        <w:pStyle w:val="Heading3"/>
        <w:spacing w:after="100" w:before="200"/>
      </w:pPr>
      <w:bookmarkStart w:name="_Toc64" w:id="6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6.4.1 单据类型</w:t>
      </w:r>
      <w:bookmarkEnd w:id="6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物料的领、补、退统一使用领料单，以单据类型区分：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80"/>
        <w:gridCol w:w="3500"/>
      </w:tblGrid>
      <w:tr>
        <w:trPr>
          <w:tblHeader/>
        </w:trP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库存影响</w:t>
            </w:r>
          </w:p>
        </w:tc>
      </w:tr>
      <w:t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 BOM 从仓库领取生产物料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仓储发料时扣减库存</w:t>
            </w:r>
          </w:p>
        </w:tc>
      </w:tr>
      <w:t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补料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缺料追加，经采购申请链路生成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仓储发料时扣减库存</w:t>
            </w:r>
          </w:p>
        </w:tc>
      </w:tr>
      <w:t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退料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生产中把余料、未用料退回仓库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仓储收料时增加库存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2" name="pick-list" descr="图 6-2  领料单列表" title="图 6-2  领料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6-2  领料单列表</w:t>
      </w:r>
    </w:p>
    <w:p>
      <w:pPr>
        <w:pStyle w:val="Heading3"/>
        <w:spacing w:after="100" w:before="200"/>
      </w:pPr>
      <w:bookmarkStart w:name="_Toc65" w:id="6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6.4.2 操作步骤</w:t>
      </w:r>
      <w:bookmarkEnd w:id="65"/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生产部在任务单详情中发起领料（仅待生产任务，同一任务不重复领料）或退料（仅生产中，系统防止重复退料单堆叠）；</w:t>
      </w:r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仓储部收到通知后“发料”或“收料”：库存不足时整单回滚，系统同时发送去重后的缺料通知；</w:t>
      </w:r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领料、补料由申请人在物料投入使用后“确认完成”；退料经仓储收料即完成；</w:t>
      </w:r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仓储可对待发料单据“驳回”；申请人可删除本人待发料单据。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状态（领料 / 补料）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状态（退料）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待发料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待收料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已创建，等待仓储处理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已发料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已收料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仓储已发 / 已收，库存已变动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流程结束（终态）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已驳回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仓储驳回（终态）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66" w:id="6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6.5 质量检验</w:t>
      </w:r>
      <w:bookmarkEnd w:id="66"/>
    </w:p>
    <w:p>
      <w:pPr>
        <w:pStyle w:val="Heading3"/>
        <w:spacing w:after="100" w:before="200"/>
      </w:pPr>
      <w:bookmarkStart w:name="_Toc67" w:id="6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6.5.1 功能说明</w:t>
      </w:r>
      <w:bookmarkEnd w:id="6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质检设首检（首次测试）和末检（成品测试）两个检测点，全部由生产部质检人员录入。检验合格是完工与入库的必要条件。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3" name="qc" descr="图 6-3  质量检验页面" title="图 6-3  质量检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6-3  质量检验页面</w:t>
      </w:r>
    </w:p>
    <w:p>
      <w:pPr>
        <w:pStyle w:val="Heading3"/>
        <w:spacing w:after="100" w:before="200"/>
      </w:pPr>
      <w:bookmarkStart w:name="_Toc68" w:id="6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6.5.2 检验与处置</w:t>
      </w:r>
      <w:bookmarkEnd w:id="68"/>
    </w:p>
    <w:p>
      <w:pPr>
        <w:pStyle w:val="ListParagraph"/>
        <w:numPr>
          <w:ilvl w:val="0"/>
          <w:numId w:val="1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在任务单质检页录入检验结果：合格（OK）或不合格（NG，NG 必须填写原因）；</w:t>
      </w:r>
    </w:p>
    <w:p>
      <w:pPr>
        <w:pStyle w:val="ListParagraph"/>
        <w:numPr>
          <w:ilvl w:val="0"/>
          <w:numId w:val="1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对 NG 结果进行处置：选择“返工”则任务退回生产中、重测合格后继续；选择“报废”则任务转为已报废；</w:t>
      </w:r>
    </w:p>
    <w:p>
      <w:pPr>
        <w:pStyle w:val="ListParagraph"/>
        <w:numPr>
          <w:ilvl w:val="0"/>
          <w:numId w:val="1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首检与末检均合格后，任务单自动转为“待入库”，可申请成品入库。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质检状态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未测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该检测点尚未录入结果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合格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检验通过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NG-待处置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不合格，等待选择返工或报废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返工-待重测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已退回返工，等待重新检验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已报废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最终报废（终态）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69" w:id="6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6.6 生产成品入库</w:t>
      </w:r>
      <w:bookmarkEnd w:id="69"/>
    </w:p>
    <w:p>
      <w:pPr>
        <w:pStyle w:val="Heading3"/>
        <w:spacing w:after="100" w:before="200"/>
      </w:pPr>
      <w:bookmarkStart w:name="_Toc70" w:id="7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6.6.1 功能说明</w:t>
      </w:r>
      <w:bookmarkEnd w:id="7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成品完工后由生产部提交入库申请，仓储部确认入库；确认的瞬间成品才加入库存，任务单同步转为“已完成”。仓储也可手工新建成品入库单，自接单即时入库。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4" name="production-inbound" descr="图 6-4  生产成品入库单列表" title="图 6-4  生产成品入库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6-4  生产成品入库单列表</w:t>
      </w:r>
    </w:p>
    <w:p>
      <w:pPr>
        <w:pStyle w:val="Heading3"/>
        <w:spacing w:after="100" w:before="200"/>
      </w:pPr>
      <w:bookmarkStart w:name="_Toc71" w:id="7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6.6.2 入库流程</w:t>
      </w:r>
      <w:bookmarkEnd w:id="71"/>
    </w:p>
    <w:p>
      <w:pPr>
        <w:pStyle w:val="ListParagraph"/>
        <w:numPr>
          <w:ilvl w:val="0"/>
          <w:numId w:val="1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生产部在任务单上“申请入库”（须全部工序完成、至多一张待确认申请单），系统通知仓储管理员；</w:t>
      </w:r>
    </w:p>
    <w:p>
      <w:pPr>
        <w:pStyle w:val="ListParagraph"/>
        <w:numPr>
          <w:ilvl w:val="0"/>
          <w:numId w:val="1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仓储部核对实物后“确认入库”：系统复验任务状态、工序与销售行有效性，通过后增加库存并通知关联销售方；</w:t>
      </w:r>
    </w:p>
    <w:p>
      <w:pPr>
        <w:pStyle w:val="ListParagraph"/>
        <w:numPr>
          <w:ilvl w:val="0"/>
          <w:numId w:val="1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如实物不符，仓储可“驳回”并填写原因，生产部按原因处理后重新申请。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生产部已申请，等待仓储确认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已确认入库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库存已增加，任务单已完成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已驳回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仓储驳回，需处理后重新申请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72" w:id="7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6.7 成品拆分</w:t>
      </w:r>
      <w:bookmarkEnd w:id="72"/>
    </w:p>
    <w:p>
      <w:pPr>
        <w:pStyle w:val="Heading3"/>
        <w:spacing w:after="100" w:before="200"/>
      </w:pPr>
      <w:bookmarkStart w:name="_Toc73" w:id="7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6.7.1 功能说明</w:t>
      </w:r>
      <w:bookmarkEnd w:id="7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当销售订单明细行被终止、且对应成品尚未出库时，可通过成品拆分单处置该批成品：由生产部门将领用物料退回仓库，或放弃回库。拆分单由仓储部发起。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5" name="split-order" descr="图 6-5  成品拆分单列表" title="图 6-5  成品拆分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6-5  成品拆分单列表</w:t>
      </w:r>
    </w:p>
    <w:p>
      <w:pPr>
        <w:pStyle w:val="Heading3"/>
        <w:spacing w:after="100" w:before="200"/>
      </w:pPr>
      <w:bookmarkStart w:name="_Toc74" w:id="7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6.7.2 处理流程</w:t>
      </w:r>
      <w:bookmarkEnd w:id="74"/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仓储发起：仅可源自已终止、未出库且无有效拆分单的销售明细行，数量不超过未出库数量，提交后状态为“待生产领取”；</w:t>
      </w:r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生产领取后，仓储确认成品出库（扣减库存）、生产确认收货，进入“拆分中”；</w:t>
      </w:r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生产提交退料：退料物料不得超出 BOM 快照范围，系统自动生成关联退料单；退料完成后由仓储确认回库（增加库存），单据完成；</w:t>
      </w:r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也可选择“放弃回库”：经审批确认后直接完成，不再回补物料库存。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待生产领取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仓储已发起，等待生产领取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待仓储确认成品出库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生产已领取，等待成品出库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待生产确认收货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仓储已出库，等待生产收货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拆分中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生产正在退料或处置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待仓储确认成品回库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生产已放弃或提交退料，等待回库确认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 / 已作废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处置结束，或仓储在前期作废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75" w:id="7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6.8 生产任务终止</w:t>
      </w:r>
      <w:bookmarkEnd w:id="7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未完结任务可由生产部终止，终止必须填写原因，且不能存在未完成的领料单。终止后系统自动：关闭待入库申请；按策略撤销在途采购申请或将其解除冻结；无在途退料时自动生成退料单；并向关联销售方回执“生产已终止”或出库安排。</w:t>
      </w:r>
    </w:p>
    <w:p>
      <w:pPr>
        <w:pStyle w:val="Heading2"/>
        <w:spacing w:after="120" w:before="280"/>
      </w:pPr>
      <w:bookmarkStart w:name="_Toc76" w:id="7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6.9 注意事项</w:t>
      </w:r>
      <w:bookmarkEnd w:id="76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【注意】生产业务要点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物料库存只在仓储发料 / 收料时变动，开工、完工本身不动库存；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首检、末检均合格才能申请入库，报废产品不能入库；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已终止生产任务关联的退料单由系统自动生成，无需手工重复创建。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77" w:id="7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7 章  仓储管理</w:t>
      </w:r>
      <w:bookmarkEnd w:id="77"/>
    </w:p>
    <w:p>
      <w:pPr>
        <w:pStyle w:val="Heading2"/>
        <w:spacing w:after="120" w:before="280"/>
      </w:pPr>
      <w:bookmarkStart w:name="_Toc78" w:id="7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7.1 业务概述</w:t>
      </w:r>
      <w:bookmarkEnd w:id="7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仓储部是库存变化的执行关口：所有出入库均由仓储人员确认，系统据此统一增减库存；同时负责库存预警跟踪与定期盘点，保证账实相符。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80"/>
        <w:gridCol w:w="210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工作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对应功能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章节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出入库确认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销售出库 / 退货入库、采购入库 / 退货出库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7.2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库存查询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商品库存与库存台账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7.3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库存预警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预警中心（低库存、零库存）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7.4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库存盘点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盘点单、盲盘、差异审核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7.5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79" w:id="7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7.2 出入库确认</w:t>
      </w:r>
      <w:bookmarkEnd w:id="7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仓储人员在各业务单据列表中对待处理单据执行确认，每一次确认都伴随库存变动，系统保证同批操作要么全部成功、要么整体回滚：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3880"/>
      </w:tblGrid>
      <w:tr>
        <w:trPr>
          <w:tblHeader/>
        </w:trP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确认动作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库存变化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前置条件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销售确认出库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成品库存减少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无价格偏离拦截、无待审作废、库存充足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销售退货确认入库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成品库存增加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退货单待确认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采购确认入库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物料库存增加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采购已登记到货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采购退货确认出库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物料库存减少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退货单待出库、库存充足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6" name="sales-confirm" descr="图 7-1  销售出库确认（仓储部视角）" title="图 7-1  销售出库确认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7-1  销售出库确认（仓储部视角）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7" name="sales-return-confirm" descr="图 7-2  销售退货入库确认" title="图 7-2  销售退货入库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7-2  销售退货入库确认</w:t>
      </w:r>
    </w:p>
    <w:p>
      <w:pPr>
        <w:pStyle w:val="Heading2"/>
        <w:spacing w:after="120" w:before="280"/>
      </w:pPr>
      <w:bookmarkStart w:name="_Toc80" w:id="8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7.3 库存查询与台账</w:t>
      </w:r>
      <w:bookmarkEnd w:id="8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通过【基础数据】→【商品资料】（物料）与【成品资料】查看当前库存数量、预警库存与单价；列表支持按名称、编码、品牌等条件检索。库存数量由各业务确认动作自动维护，不可手工直接修改，补库存须通过入库业务完成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【注意】库存调整必须走业务单据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任何库存增加或减少都只能通过进货、采购申请入库、生产入库、领料、出入库确认、盘点审核等业务动作完成，系统不提供直接改数入口，确保每一笔库存变化有据可查。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81" w:id="8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7.4 库存预警</w:t>
      </w:r>
      <w:bookmarkEnd w:id="81"/>
    </w:p>
    <w:p>
      <w:pPr>
        <w:pStyle w:val="Heading3"/>
        <w:spacing w:after="100" w:before="200"/>
      </w:pPr>
      <w:bookmarkStart w:name="_Toc82" w:id="8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7.4.1 功能说明</w:t>
      </w:r>
      <w:bookmarkEnd w:id="8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预警中心集中展示库存低于安全线的物料，供仓储、采购、生产、销售部门及时补货。预警阈值为商品档案中的“预警库存”，逐品设置：物料缺省为 10，成品缺省为 0（不参与预警）。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8" name="stock-warning" descr="图 7-3  库存预警中心" title="图 7-3  库存预警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7-3  库存预警中心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查询方式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默认（低库存）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 ≤ 预警库存的物料（自动排除成品）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零库存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仅显示库存等于 0 的物料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预警中心对仓储、采购、生产、销售四个部门开放，口径统一；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发现预警后，由采购部通过进货单或采购申请安排补货。</w:t>
      </w:r>
    </w:p>
    <w:p>
      <w:pPr>
        <w:pStyle w:val="Heading2"/>
        <w:spacing w:after="120" w:before="280"/>
      </w:pPr>
      <w:bookmarkStart w:name="_Toc83" w:id="8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7.5 库存盘点</w:t>
      </w:r>
      <w:bookmarkEnd w:id="83"/>
    </w:p>
    <w:p>
      <w:pPr>
        <w:pStyle w:val="Heading3"/>
        <w:spacing w:after="100" w:before="200"/>
      </w:pPr>
      <w:bookmarkStart w:name="_Toc84" w:id="8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7.5.1 功能说明</w:t>
      </w:r>
      <w:bookmarkEnd w:id="8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盘点用于核对账面库存与实物库存。仓储人员创建盘点单、指派执行人；执行人录入实盘数量并提交，仓储管理员审核差异后，系统按差异自动调整库存。同一商品在未结盘点单中排他，不能重复盘点。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9" name="stocktake" descr="图 7-4  库存盘点单（管理员视角）" title="图 7-4  库存盘点单（管理员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7-4  库存盘点单（管理员视角）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80"/>
      </w:tblGrid>
      <w:tr>
        <w:trPr>
          <w:tblHeader/>
        </w:trP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盘点中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已创建，执行人正在录入实盘数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待审核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已提交，等待仓储管理员审核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差异已审核、库存已调整（终态）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已取消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盘点取消（终态）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85" w:id="8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7.5.2 操作步骤</w:t>
      </w:r>
      <w:bookmarkEnd w:id="85"/>
    </w:p>
    <w:p>
      <w:pPr>
        <w:pStyle w:val="ListParagraph"/>
        <w:numPr>
          <w:ilvl w:val="0"/>
          <w:numId w:val="1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管理员创建盘点单、选择商品并指派执行人（均须为仓储部成员），可改派；</w:t>
      </w:r>
    </w:p>
    <w:p>
      <w:pPr>
        <w:pStyle w:val="ListParagraph"/>
        <w:numPr>
          <w:ilvl w:val="0"/>
          <w:numId w:val="1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执行人逐品录入实盘数量（≥0），也可下载 Excel 模板批量填写后导入，导入按“商品编码”匹配、空值自动跳过；</w:t>
      </w:r>
    </w:p>
    <w:p>
      <w:pPr>
        <w:pStyle w:val="ListParagraph"/>
        <w:numPr>
          <w:ilvl w:val="0"/>
          <w:numId w:val="1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提交后由管理员审核：差异 = 实盘数 − 审核时实时库存，系统按差异加 / 减库存并记录最终账面数与差异数；管理员也可驳回重新盘点。</w:t>
      </w:r>
    </w:p>
    <w:p>
      <w:pPr>
        <w:pStyle w:val="Heading3"/>
        <w:spacing w:after="100" w:before="200"/>
      </w:pPr>
      <w:bookmarkStart w:name="_Toc86" w:id="86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7.5.3 盲盘</w:t>
      </w:r>
      <w:bookmarkEnd w:id="8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为保证盘点客观，普通员工执行盘点时默认采用盲盘：系统对员工隐藏账面数量、差异与统计信息，导出的盘点表同样不含账面数；管理员视角为明盘，可查看全部信息。默认盲盘可按管理要求切换为明盘。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0" name="stocktake-emp" descr="图 7-5  盘点单（员工盲盘视角）" title="图 7-5  盘点单（员工盲盘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7-5  盘点单（员工盲盘视角）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【注意】盘点差异以审核时刻为准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审核时系统按当时的实时库存重新计算差异，而非提交时刻的账面快照；盘点期间请尽量冻结相关商品的出入库，以免影响差异判定。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87" w:id="8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8 章  主数据管理</w:t>
      </w:r>
      <w:bookmarkEnd w:id="87"/>
    </w:p>
    <w:p>
      <w:pPr>
        <w:pStyle w:val="Heading2"/>
        <w:spacing w:after="120" w:before="280"/>
      </w:pPr>
      <w:bookmarkStart w:name="_Toc88" w:id="8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8.1 主数据的范围</w:t>
      </w:r>
      <w:bookmarkEnd w:id="8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主数据是全系统共用的基础档案，包括商品资料（物料、成品）、BOM 与供应商，由业务部门按职责分工维护，一次建档、各业务环节共享。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主数据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维护部门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关键规则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 / 成品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仓储部建档，采购、销售按职责改价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物料按“名称 + 规格”唯一，成品名称唯一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一个成品一张 BOM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供应商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供应商名称唯一，系统默认供应商受保护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89" w:id="8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8.2 商品资料</w:t>
      </w:r>
      <w:bookmarkEnd w:id="89"/>
    </w:p>
    <w:p>
      <w:pPr>
        <w:pStyle w:val="Heading3"/>
        <w:spacing w:after="100" w:before="200"/>
      </w:pPr>
      <w:bookmarkStart w:name="_Toc90" w:id="9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8.2.1 物料与成品</w:t>
      </w:r>
      <w:bookmarkEnd w:id="9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商品分为物料（采购入库、用于生产）和成品（生产入库、用于销售）两类。物料档案含名称、规格、材质、品牌、单位、采购价与预警库存；同名不同规格的物料各自独立建档。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1" name="goods" descr="图 8-1  物料资料列表" title="图 8-1  物料资料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8-1  物料资料列表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2" name="products" descr="图 8-2  成品资料列表" title="图 8-2  成品资料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8-2  成品资料列表</w:t>
      </w:r>
    </w:p>
    <w:p>
      <w:pPr>
        <w:pStyle w:val="Heading3"/>
        <w:spacing w:after="100" w:before="200"/>
      </w:pPr>
      <w:bookmarkStart w:name="_Toc91" w:id="9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8.2.2 建档与编辑规则</w:t>
      </w:r>
      <w:bookmarkEnd w:id="91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物料唯一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按“名称 + 规格”判定；重名时系统提示改绑已有物料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成品唯一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成品名称全局唯一（与物料共用名称域）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分域改价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采购成员仅可改物料采购价，销售成员仅可改成品销售价，均须大于 0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基础信息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基础资料、库存字段、预警库存由仓储管理员维护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在采购申请、BOM 建档等场景中支持行内快速新建物料（自动挂默认供应商、零库存）与快速建成品，减少来回切换。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【注意】初始库存的使用建议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仓储管理员新建成品、物料时可直接填写“初始库存”（不填默认 0），一般只在期初建账时使用；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期初之后的库存变化一律由业务单据驱动（进货入库、生产入库、销售出库、领料退料、盘点审核等），日常请勿把“初始库存”当补库存入口——补库存请走对应入库业务或盘点。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92" w:id="9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8.2.3 删除保护</w:t>
      </w:r>
      <w:bookmarkEnd w:id="92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成品被任一类业务单据引用时不可删除，且库存必须为 0——系统会逐一核对销售、采购、生产、领料、质检等各类引用后才允许删除；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物料与成品同一口径：已被任何业务单据或 BOM 明细引用的物料不可删除，系统删除前会自动核对引用并拦截；确需删除已被引用的物料时，请先处理（完结或解除）相关业务单据；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补库存一律通过入库业务完成，不在商品资料中重复添加。</w:t>
      </w:r>
    </w:p>
    <w:p>
      <w:pPr>
        <w:pStyle w:val="Heading2"/>
        <w:spacing w:after="120" w:before="280"/>
      </w:pPr>
      <w:bookmarkStart w:name="_Toc93" w:id="9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8.3 BOM（物料清单）</w:t>
      </w:r>
      <w:bookmarkEnd w:id="93"/>
    </w:p>
    <w:p>
      <w:pPr>
        <w:pStyle w:val="Heading3"/>
        <w:spacing w:after="100" w:before="200"/>
      </w:pPr>
      <w:bookmarkStart w:name="_Toc94" w:id="9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8.3.1 功能说明</w:t>
      </w:r>
      <w:bookmarkEnd w:id="9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BOM 定义“生产一个成品需要哪些物料、各需多少”，是齐套检查、领料、缺料采购与成品拆分的依据。一个成品只能有一张 BOM，BOM 编码唯一（缺省为“成品名-BOM”）。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3" name="bom" descr="图 8-3  BOM 列表" title="图 8-3  BOM 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8-3  BOM 列表</w:t>
      </w:r>
    </w:p>
    <w:p>
      <w:pPr>
        <w:pStyle w:val="Heading3"/>
        <w:spacing w:after="100" w:before="200"/>
      </w:pPr>
      <w:bookmarkStart w:name="_Toc95" w:id="9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8.3.2 维护要点</w:t>
      </w:r>
      <w:bookmarkEnd w:id="95"/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新建 BOM：若成品尚不存在，系统会自动创建成品（预警库存为 0）；</w:t>
      </w:r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添加组件：从已启用物料中选择并填写单台用量，可维护标准工期与组件图片；</w:t>
      </w:r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保存后系统按 BOM 重算相关生产任务的齐套状态；支持 Excel 按成品名匹配导入并覆盖更新。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【注意】BOM 删除与成品处理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存在未完结生产任务的 BOM 删除时须强制确认；删除后仅当成品无任何单据引用且库存为 0 时才会连带删除成品，否则成品保留，避免历史单据失去档案支撑。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【注意】BOM 导入与参考行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 支持 Excel 一键导入：BOM 管理页点“BOM导入”，填成品名称、选择 xlsx文件确认即可，无需先从系统导出任何文件——系统提供的空白模板与列表“导出”只是辅助（前者给从零做表的人一个格式正确的底子，后者用于备份系统里已有的 BOM），都不是导入的前置步骤，已有现成 Excel 的直接导入；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导入文件的格式固定：数据从第 3 行起填，C 列=组件名称（必填）、D 列=规格、E 列=单台用量（必填）、F 列=材质、G 列=备注；任何一行缺单台用量会整单报错，前两行（标题、表头）系统自动忽略；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按“成品名称”匹配：已有 BOM 的整体覆盖其全部明细行，没有的按导入内容新建；成品尚不存在时系统会自动创建成品档案（预警库存为 0），导入前无需先建成品，但同名成品会被复用，请注意名称准确；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不选择关联物料、只填文字的明细行是“参考行”（说明行）：仅作提示展示，不参与齐套检查、领料与缺料采购；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导入会整体覆盖既有明细：若该成品已有 BOM，建议先从列表“导出”备份一份旧用量，便于覆盖后核对回退。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96" w:id="9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8.4 供应商档案</w:t>
      </w:r>
      <w:bookmarkEnd w:id="9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供应商档案由采购部维护，记录名称、联系人、联系方式与启用状态，供进货、采购申请选用（选项对仓储、采购、销售、生产部门开放）。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4" name="supplier" descr="图 8-4  供应商档案列表" title="图 8-4  供应商档案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8-4  供应商档案列表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供应商名称唯一，联系人明细随档案编辑同步更新；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系统默认供应商受保护、不可删除，新建物料时自动挂靠；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名下存在关联商品的供应商不可删除；已停用供应商不能用于新业务。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列表支持按供应商名称与联系人姓名搜索；按联系人搜索时，命中供应商的联系人卡片高亮展示，便于快速定位对口的联系人。</w:t>
      </w:r>
    </w:p>
    <w:p>
      <w:pPr>
        <w:pStyle w:val="Heading2"/>
        <w:spacing w:after="120" w:before="280"/>
      </w:pPr>
      <w:bookmarkStart w:name="_Toc97" w:id="9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8.5 注意事项</w:t>
      </w:r>
      <w:bookmarkEnd w:id="97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【注意】主数据使用要点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建档前先检索是否已有同名物料 / 成品，避免重复；物料请如实填写规格、材质；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 用量变更会影响新任务的齐套与领料，请在变更后核对在制任务；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停用档案前确认无未完成业务；停用不影响历史单据的查询与追溯。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98" w:id="98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9 章  审批中心</w:t>
      </w:r>
      <w:bookmarkEnd w:id="98"/>
    </w:p>
    <w:p>
      <w:pPr>
        <w:pStyle w:val="Heading2"/>
        <w:spacing w:after="120" w:before="280"/>
      </w:pPr>
      <w:bookmarkStart w:name="_Toc99" w:id="9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9.1 审批类型</w:t>
      </w:r>
      <w:bookmarkEnd w:id="9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审批中心集中处理需要跨部门授权的事项，目前包括两类：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500"/>
        <w:gridCol w:w="1980"/>
      </w:tblGrid>
      <w:tr>
        <w:trPr>
          <w:tblHeader/>
        </w:trP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审批类型</w:t>
            </w:r>
          </w:p>
        </w:tc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申请人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审批人</w:t>
            </w:r>
          </w:p>
        </w:tc>
        <w:tc>
          <w:tcPr>
            <w:tcW w:type="dxa" w:w="19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作废审批</w:t>
            </w:r>
          </w:p>
        </w:tc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 / 销售部（含员工）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仓储部成员或超级管理员</w:t>
            </w:r>
          </w:p>
        </w:tc>
        <w:tc>
          <w:tcPr>
            <w:tcW w:type="dxa" w:w="19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历史进货、采购退货、销售单据的作废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价格偏离审批</w:t>
            </w:r>
          </w:p>
        </w:tc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销售部部门管理员（专属）</w:t>
            </w:r>
          </w:p>
        </w:tc>
        <w:tc>
          <w:tcPr>
            <w:tcW w:type="dxa" w:w="19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销售单价对成本偏离超过阈值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当天且未生效的单据无需走审批，可直接删除；同一业务单据同时只能存在一张待审批申请。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【注意】删除、作废与终止的分界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当天且尚未生效（未出库 / 未入库 / 未发料等）的单据：可直接删除，不留单据痕迹；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已生效或历史单据：走作废——销售、进货、销售退货、进货退货等由发起方提交作废审批，仓储审批通过后系统执行并按行回补 / 扣减库存；生产入库单、生产任务单、成品拆分单按分工有直接作废入口，须填写作废原因；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终止 ≠ 作废：终止用于“这部分不再交付”的业务收尾（如销售明细行终止），保留完整履约记录并联动撤销在途采购；作废是整单废弃留痕；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状态列出现灰色“已冲抵”标签属于历史数据展示（该功能已停用）：此类单据不可删除、不可再作废，无需任何操作。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00" w:id="10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9.2 作废审批</w:t>
      </w:r>
      <w:bookmarkEnd w:id="100"/>
    </w:p>
    <w:p>
      <w:pPr>
        <w:pStyle w:val="Heading3"/>
        <w:spacing w:after="100" w:before="200"/>
      </w:pPr>
      <w:bookmarkStart w:name="_Toc101" w:id="10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9.2.1 发起申请</w:t>
      </w:r>
      <w:bookmarkEnd w:id="101"/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在业务单据详情中点击“作废申请”，系统校验单据为正常状态；</w:t>
      </w:r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填写作废原因（审批意见最长 200 字）后提交，审批单状态为“待审批”；</w:t>
      </w:r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申请人可在审批中心跟踪进度，结果将通过站内消息通知。</w:t>
      </w:r>
    </w:p>
    <w:p>
      <w:pPr>
        <w:pStyle w:val="Heading3"/>
        <w:spacing w:after="100" w:before="200"/>
      </w:pPr>
      <w:bookmarkStart w:name="_Toc102" w:id="10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9.2.2 审批处理</w:t>
      </w:r>
      <w:bookmarkEnd w:id="102"/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仓储审批人打开审批单查看单据快照，点击“认领”，单据进入“处理中”；</w:t>
      </w:r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确认作废：系统自动执行对应业务单据的作废（含库存回补 / 扣减），通过后审批单转为“已通过”；</w:t>
      </w:r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如不同意，填写原因后“驳回”，单据维持原状、审批单转为“已驳回”。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审批单状态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待审批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已提交，等待审批人认领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处理中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审批人已认领，正在执行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已通过 / 已驳回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本次申请的终态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5" name="void-approval" descr="图 9-1  作废审批中心（仓储部视角）" title="图 9-1  作废审批中心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9-1  作废审批中心（仓储部视角）</w:t>
      </w:r>
    </w:p>
    <w:p>
      <w:pPr>
        <w:pStyle w:val="Heading2"/>
        <w:spacing w:after="120" w:before="280"/>
      </w:pPr>
      <w:bookmarkStart w:name="_Toc103" w:id="10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9.3 价格偏离审批</w:t>
      </w:r>
      <w:bookmarkEnd w:id="103"/>
    </w:p>
    <w:p>
      <w:pPr>
        <w:pStyle w:val="Heading3"/>
        <w:spacing w:after="100" w:before="200"/>
      </w:pPr>
      <w:bookmarkStart w:name="_Toc104" w:id="10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9.3.1 触发规则</w:t>
      </w:r>
      <w:bookmarkEnd w:id="10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系统在销售出库前校验单价相对成本的偏离比例，超过阈值（缺省 5%，由销售管理员在【系统参数】中配置）的明细须先完成价格偏离审批。</w:t>
      </w:r>
    </w:p>
    <w:p>
      <w:pPr>
        <w:pStyle w:val="Heading3"/>
        <w:spacing w:after="100" w:before="200"/>
      </w:pPr>
      <w:bookmarkStart w:name="_Toc105" w:id="10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9.3.2 处理流程</w:t>
      </w:r>
      <w:bookmarkEnd w:id="105"/>
    </w:p>
    <w:p>
      <w:pPr>
        <w:pStyle w:val="ListParagraph"/>
        <w:numPr>
          <w:ilvl w:val="0"/>
          <w:numId w:val="1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销售部对偏离明细发起“价格偏离确认”，系统留存申请时的明细快照；</w:t>
      </w:r>
    </w:p>
    <w:p>
      <w:pPr>
        <w:pStyle w:val="ListParagraph"/>
        <w:numPr>
          <w:ilvl w:val="0"/>
          <w:numId w:val="1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销售部部门管理员在审批中心审核（超级管理员也无权审批此类申请）；</w:t>
      </w:r>
    </w:p>
    <w:p>
      <w:pPr>
        <w:pStyle w:val="ListParagraph"/>
        <w:numPr>
          <w:ilvl w:val="0"/>
          <w:numId w:val="1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审批通过后出库冻结解除，仓储可正常确认出库。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【注意】审批权限互不可替代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价格偏离审批为销售管理员专属，作废审批由仓储 / 超管处理；销售普通员工可发起申请但不能进入作废审批页面，防止绕开价格管控。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06" w:id="10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9.4 审批冻结规则</w:t>
      </w:r>
      <w:bookmarkEnd w:id="106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作废申请处于待审批、处理中时，对应业务单据的确认操作被冻结；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价格偏离未审批通过时，销售单不能确认出库；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明细行终止或单据删除时，关联的价格偏离审批自动撤销，无需手工处理。</w:t>
      </w:r>
    </w:p>
    <w:p>
      <w:pPr>
        <w:pStyle w:val="Heading1"/>
        <w:pageBreakBefore/>
        <w:spacing w:after="160" w:before="360"/>
      </w:pPr>
      <w:bookmarkStart w:name="_Toc107" w:id="10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10 章  协同与沟通</w:t>
      </w:r>
      <w:bookmarkEnd w:id="107"/>
    </w:p>
    <w:p>
      <w:pPr>
        <w:pStyle w:val="Heading2"/>
        <w:spacing w:after="120" w:before="280"/>
      </w:pPr>
      <w:bookmarkStart w:name="_Toc108" w:id="10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10.1 站内消息</w:t>
      </w:r>
      <w:bookmarkEnd w:id="108"/>
    </w:p>
    <w:p>
      <w:pPr>
        <w:pStyle w:val="Heading3"/>
        <w:spacing w:after="100" w:before="200"/>
      </w:pPr>
      <w:bookmarkStart w:name="_Toc109" w:id="109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10.1.1 消息入口</w:t>
      </w:r>
      <w:bookmarkEnd w:id="10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系统在业务流转的关键节点自动向责任部门管理员发送站内消息，用户通过顶部导航栏的铃铛查看未读提醒，点击消息可跳转到对应功能页面，无需人工转告。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铃铛：显示未读数与最新提醒列表；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站内邮箱：查看全部消息、按已读 / 未读筛选、标记已读；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业务消息均绑定具体单据（业务类型 + 单据编号），点击后跳转到对应功能页面：多数模块自动定位到相关单据所在列表，部分（如盘点任务）直达单据详情。</w:t>
      </w:r>
    </w:p>
    <w:p>
      <w:pPr>
        <w:pStyle w:val="Heading3"/>
        <w:spacing w:after="100" w:before="200"/>
      </w:pPr>
      <w:bookmarkStart w:name="_Toc110" w:id="11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10.1.2 消息与单据同生命周期</w:t>
      </w:r>
      <w:bookmarkEnd w:id="11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业务单据被撤销、作废或进入终态时，系统自动撤回与之绑定的未读消息，避免出现“有通知、无单据”的悬挂消息。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80"/>
      </w:tblGrid>
      <w:tr>
        <w:trPr>
          <w:tblHeader/>
        </w:trP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典型场景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通知对象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销售单创建 / 退货申请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仓储管理员（待确认）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登记到货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仓储管理员（待入库）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缺料 / 严重缺料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生产、采购管理员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出入库完成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对应业务发起方管理员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审批结果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审批申请人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11" w:id="11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10.2 履约时间线</w:t>
      </w:r>
      <w:bookmarkEnd w:id="11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每张销售单自动归集履约全过程的时间线节点，按时间顺序展示建单、排产、采购、领料、质检、入库、出库等关键动作及操作人与时间，便于追溯和向客户反馈进度。时间线随业务动作自动生成，无需手工维护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时间线要素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节点名称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如“销售下单”“成品入库”“确认出库”等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操作人 / 时间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记录该动作的实际责任人与发生时间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关联单据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节点可关联生产单、进货单等来源单据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12" w:id="11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10.3 公告管理</w:t>
      </w:r>
      <w:bookmarkEnd w:id="112"/>
    </w:p>
    <w:p>
      <w:pPr>
        <w:pStyle w:val="Heading3"/>
        <w:spacing w:after="100" w:before="200"/>
      </w:pPr>
      <w:bookmarkStart w:name="_Toc113" w:id="11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10.3.1 功能说明</w:t>
      </w:r>
      <w:bookmarkEnd w:id="11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公告用于发布管理制度、通知等正式信息，由管理员发布，员工在首页和公告列表查看。可面向全员、管理员或指定部门，并限定接收角色。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6" name="notice" descr="图 10-1  公告管理" title="图 10-1  公告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10-1  公告管理</w:t>
      </w:r>
    </w:p>
    <w:p>
      <w:pPr>
        <w:pStyle w:val="Heading3"/>
        <w:spacing w:after="100" w:before="200"/>
      </w:pPr>
      <w:bookmarkStart w:name="_Toc114" w:id="11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10.3.2 发布范围</w:t>
      </w:r>
      <w:bookmarkEnd w:id="11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发布人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可发布范围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全员，或面向管理员（可指定部门）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部门管理员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仅本部门员工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员工仅可见已发布的全员公告或本部门公告，看不到草稿；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管理员首页自动展示最新的全员 / 管理员公告摘要。</w:t>
      </w:r>
    </w:p>
    <w:p>
      <w:pPr>
        <w:pStyle w:val="Heading2"/>
        <w:spacing w:after="120" w:before="280"/>
      </w:pPr>
      <w:bookmarkStart w:name="_Toc115" w:id="11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10.4 工作要求</w:t>
      </w:r>
      <w:bookmarkEnd w:id="115"/>
    </w:p>
    <w:p>
      <w:pPr>
        <w:pStyle w:val="Heading3"/>
        <w:spacing w:after="100" w:before="200"/>
      </w:pPr>
      <w:bookmarkStart w:name="_Toc116" w:id="116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10.4.1 功能说明</w:t>
      </w:r>
      <w:bookmarkEnd w:id="11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工作要求用于把带时限的工作任务分派给员工并跟踪闭环：管理员布置内容与截止时间，员工接受、提交执行结果（可附附件），管理员审核确认。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7" name="work-requirement" descr="图 10-2  工作要求管理" title="图 10-2  工作要求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10-2  工作要求管理</w:t>
      </w:r>
    </w:p>
    <w:p>
      <w:pPr>
        <w:pStyle w:val="Heading3"/>
        <w:spacing w:after="100" w:before="200"/>
      </w:pPr>
      <w:bookmarkStart w:name="_Toc117" w:id="11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10.4.2 处理流程</w:t>
      </w:r>
      <w:bookmarkEnd w:id="117"/>
    </w:p>
    <w:p>
      <w:pPr>
        <w:pStyle w:val="ListParagraph"/>
        <w:numPr>
          <w:ilvl w:val="0"/>
          <w:numId w:val="1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管理员布置：填写内容、开始与截止时间，可面向全部门或指定员工，系统逐人生成待办；</w:t>
      </w:r>
    </w:p>
    <w:p>
      <w:pPr>
        <w:pStyle w:val="ListParagraph"/>
        <w:numPr>
          <w:ilvl w:val="0"/>
          <w:numId w:val="1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员工处理：在“我的要求”中接受或拒收；接受后填写执行结果、上传附件并提交审核；</w:t>
      </w:r>
    </w:p>
    <w:p>
      <w:pPr>
        <w:pStyle w:val="ListParagraph"/>
        <w:numPr>
          <w:ilvl w:val="0"/>
          <w:numId w:val="1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管理员审核：通过即闭环；驳回则退回员工重做，系统记录驳回次数。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待接受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已分派，等待员工回应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执行中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员工已接受，正在办理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待审核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员工已提交结果，等待管理员审核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 / 已驳回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审核通过闭环，或驳回重做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拒收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员工拒绝接受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【注意】逾期自动提醒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超过截止时间未接受、未完成或被驳回待重交的，系统自动标记逾期并提醒员工本人和部门管理员；员工首页按“未完成在前”展示待办，并附逾期、迟交标签。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18" w:id="118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11 章  财务与经营统计</w:t>
      </w:r>
      <w:bookmarkEnd w:id="118"/>
    </w:p>
    <w:p>
      <w:pPr>
        <w:pStyle w:val="Heading2"/>
        <w:spacing w:after="120" w:before="280"/>
      </w:pPr>
      <w:bookmarkStart w:name="_Toc119" w:id="11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11.1 销售图表</w:t>
      </w:r>
      <w:bookmarkEnd w:id="11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销售图表从多个维度展示销售经营情况，支持按时间范围筛选。财务管理员可查看全部分析（含利润），其他管理员可查看经营类分析。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8" name="sales-chart" descr="图 11-1  销售图表（财务视角）" title="图 11-1  销售图表（财务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11-1  销售图表（财务视角）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分析维度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经营总览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销售额、退货额、净销售额、销售数量、退货数量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商品销量 Top5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销量前五的商品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品牌占比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各品牌销售额占比，未标品牌归入“未标注品牌”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每日趋势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区间内逐日销售额（缺日补 0）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20" w:id="12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11.2 利润分析</w:t>
      </w:r>
      <w:bookmarkEnd w:id="12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利润分析仅财务管理员可见（超级管理员不可见），成本依据销售明细行的成本快照估算：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利润总览：销售额、退货额、净额、估算成本、毛利额、毛利率；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品牌毛利 Top5 与每日毛利趋势，支持按时间范围对比。</w:t>
      </w:r>
    </w:p>
    <w:p>
      <w:pPr>
        <w:pStyle w:val="Heading2"/>
        <w:spacing w:after="120" w:before="280"/>
      </w:pPr>
      <w:bookmarkStart w:name="_Toc121" w:id="12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11.3 年度经营统计</w:t>
      </w:r>
      <w:bookmarkEnd w:id="12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年度经营统计按年度汇总采购支出与销售营收，仅财务管理员可使用，并支持同口径导出 Excel：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9" name="annual-stats" descr="图 11-2  年度经营统计" title="图 11-2  年度经营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11-2  年度经营统计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采购总支出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已入库进货金额 − 已完成采购退货金额，按入库 / 完成时间归年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销售总营收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有效销售单据金额，按业务发生年度归年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销售成本 / 毛利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按销售成本快照归集，并计算毛利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毛利率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毛利 ÷ 销售额；当年无销售额时显示“—”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【注意】统计口径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采购申请入库已自动生成进货单，年度统计只认进货表，不会与采购申请重复计算；统计仅包含有效单据，作废、冲抵等不纳入。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22" w:id="122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12 章  人事管理</w:t>
      </w:r>
      <w:bookmarkEnd w:id="122"/>
    </w:p>
    <w:p>
      <w:pPr>
        <w:pStyle w:val="Heading2"/>
        <w:spacing w:after="120" w:before="280"/>
      </w:pPr>
      <w:bookmarkStart w:name="_Toc123" w:id="12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12.1 部门管理</w:t>
      </w:r>
      <w:bookmarkEnd w:id="12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人事部维护组织部门信息：可查看全部部门，提交新增部门申请、编辑已通过的部门信息；部门的设立与变更须经超级管理员审批通过后生效。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0" name="dept" descr="图 12-1  部门管理" title="图 12-1  部门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12-1  部门管理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部门名称唯一，系统管理部为内置部门，不可编辑或删除；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已有在职员工或用户的部门不可删除；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非人事管理员仅可查看本部门信息。</w:t>
      </w:r>
    </w:p>
    <w:p>
      <w:pPr>
        <w:pStyle w:val="Heading2"/>
        <w:spacing w:after="120" w:before="280"/>
      </w:pPr>
      <w:bookmarkStart w:name="_Toc124" w:id="12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12.2 员工档案</w:t>
      </w:r>
      <w:bookmarkEnd w:id="12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员工档案记录员工的基本信息、岗位、联系方式与所属部门，与登录账号联动管理：在用户管理中新建账号时可同步建立员工档案，账号调整时档案同步更新。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1" name="employee" descr="图 12-2  员工档案" title="图 12-2  员工档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12-2  员工档案</w:t>
      </w:r>
    </w:p>
    <w:p>
      <w:pPr>
        <w:pStyle w:val="Heading2"/>
        <w:spacing w:after="120" w:before="280"/>
      </w:pPr>
      <w:bookmarkStart w:name="_Toc125" w:id="12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12.3 人事图表</w:t>
      </w:r>
      <w:bookmarkEnd w:id="12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人事图表按已审批通过的部门统计员工分布情况，供人事管理员掌握组织结构：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2" name="hr-chart" descr="图 12-3  员工分布图表" title="图 12-3  员工分布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12-3  员工分布图表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按部门统计启用员工人数与占比；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汇总员工总数、部门数、有人部门数；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标注人数最多的部门；无部门归属的用户不计入统计。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【注意】档案与账号的关系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员工能否登录系统取决于是否拥有用户账号；停用账号会同步影响档案状态。账号的新建、调岗、停用请由管理员在用户管理中办理，系统会通过站内消息通知本人。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26" w:id="126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13 章  系统治理（超级管理员）</w:t>
      </w:r>
      <w:bookmarkEnd w:id="126"/>
    </w:p>
    <w:p>
      <w:pPr>
        <w:pStyle w:val="Heading2"/>
        <w:spacing w:after="120" w:before="280"/>
      </w:pPr>
      <w:bookmarkStart w:name="_Toc127" w:id="12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13.1 治理总览</w:t>
      </w:r>
      <w:bookmarkEnd w:id="12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超级管理员负责平台级的安全、审计与账号治理，不办理具体业务。治理工作台汇总系统运行与安全情况，便于统一巡检。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3" name="sa-dashboard" descr="图 13-1  超级管理员工作台" title="图 13-1  超级管理员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13-1  超级管理员工作台</w:t>
      </w:r>
    </w:p>
    <w:p>
      <w:pPr>
        <w:pStyle w:val="Heading2"/>
        <w:spacing w:after="120" w:before="280"/>
      </w:pPr>
      <w:bookmarkStart w:name="_Toc128" w:id="12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13.2 登录安全策略</w:t>
      </w:r>
      <w:bookmarkEnd w:id="128"/>
    </w:p>
    <w:p>
      <w:pPr>
        <w:pStyle w:val="Heading3"/>
        <w:spacing w:after="100" w:before="200"/>
      </w:pPr>
      <w:bookmarkStart w:name="_Toc129" w:id="129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13.2.1 IP 访问策略</w:t>
      </w:r>
      <w:bookmarkEnd w:id="12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通过 IP 策略控制允许登录系统的网络范围，支持精确 IP 与 CIDR 网段，可设置允许或拒绝、优先级与启停状态。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4" name="sa-security-ip-policy" descr="图 13-2  IP 安全策略" title="图 13-2  IP 安全策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13-2  IP 安全策略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未配置任何策略时不限制；配置后按优先级取第一条匹配的策略执行；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有策略但来源 IP 无匹配时拒绝登录，本机回环地址按策略统一管理。</w:t>
      </w:r>
    </w:p>
    <w:p>
      <w:pPr>
        <w:pStyle w:val="Heading2"/>
        <w:spacing w:after="120" w:before="280"/>
      </w:pPr>
      <w:bookmarkStart w:name="_Toc130" w:id="13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13.3 登录日志</w:t>
      </w:r>
      <w:bookmarkEnd w:id="13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登录日志记录每次登录尝试的用户、IP、客户端、是否成功及失败原因与时间，用于排查账号异常与登录故障。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5" name="sa-login-log" descr="图 13-3  登录日志" title="图 13-3  登录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13-3  登录日志</w:t>
      </w:r>
    </w:p>
    <w:p>
      <w:pPr>
        <w:pStyle w:val="Heading2"/>
        <w:spacing w:after="120" w:before="280"/>
      </w:pPr>
      <w:bookmarkStart w:name="_Toc131" w:id="13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13.4 操作日志</w:t>
      </w:r>
      <w:bookmarkEnd w:id="13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操作日志自动记录业务与管理操作，可按模块、动作、操作人等条件检索，支持查看操作前后的数据对照，并可导出 Excel 用于审计归档。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6" name="sa-operation-log" descr="图 13-4  操作日志" title="图 13-4 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13-4  操作日志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记录要素：模块、动作、对象、操作详情、URI、来源 IP、时间；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关键操作（建单、删除、价格修改、导入等）均纳入审计范围；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日志按管理规定留存，可按条件清理。</w:t>
      </w:r>
    </w:p>
    <w:p>
      <w:pPr>
        <w:pStyle w:val="Heading2"/>
        <w:spacing w:after="120" w:before="280"/>
      </w:pPr>
      <w:bookmarkStart w:name="_Toc132" w:id="13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13.5 部门审批</w:t>
      </w:r>
      <w:bookmarkEnd w:id="13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对人事部提交的部门设立、变更申请进行审批：通过后部门生效并出现在部门选项中；驳回则申请失效（驳回申请超过一定时间系统自动清理）。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7" name="sa-dept-approval" descr="图 13-5  部门审批" title="图 13-5  部门审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13-5  部门审批</w:t>
      </w:r>
    </w:p>
    <w:p>
      <w:pPr>
        <w:pStyle w:val="Heading2"/>
        <w:spacing w:after="120" w:before="280"/>
      </w:pPr>
      <w:bookmarkStart w:name="_Toc133" w:id="13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13.6 用户管理</w:t>
      </w:r>
      <w:bookmarkEnd w:id="13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用户管理维护登录账号：新建、编辑、启用 / 停用、重置密码、删除及批量处理，并可同步建立员工档案。新建账号可自设初始密码（须符合密码策略），不填写则使用系统默认密码；管理员可对账号执行“重置密码”，重置免验旧密码，重置成功后该账号的全部登录状态立即失效。账号本人修改密码见 2.8 节。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8" name="user-manage" descr="图 13-6  用户管理" title="图 13-6  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13-6  用户管理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用户名唯一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账号按部门分配，部门管理员仅可管理本部门普通员工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超管保护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超级管理员账号不可新建、变更角色、停用、删除或由他人改密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密码管理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初始密码与重置由管理员操作（重置免验旧密码）；账号本人可在顶栏用户菜单自助修改密码（见 2.8 节）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通知到人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初始密码、改密、调岗、停用、删除均通过站内消息通知本人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权限即时生效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角色、部门、状态变更或删除账号后，该账号的全部登录会话立即注销，权限调整即时生效，无需等待重新分配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34" w:id="13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13.7 系统参数</w:t>
      </w:r>
      <w:bookmarkEnd w:id="13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系统参数集中管理业务阈值等可配置项，由对应管理部门维护，无需修改程序。其中“价格偏离阈值”由销售管理员配置（缺省 5%），用于销售出库前的价格校验；该参数对所有已登录用户可读（供建单时提示），仅管理员可修改。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9" name="sys-config" descr="图 13-7  系统参数配置" title="图 13-7  系统参数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13-7  系统参数配置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【注意】权责分离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超级管理员掌握安全与审计权限，但不办理业务、不审批价格偏离；财务利润分析等经营数据对超级管理员同样不可见。治理权与业务权分离，互相制衡。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35" w:id="135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14 章  AI 助手</w:t>
      </w:r>
      <w:bookmarkEnd w:id="135"/>
    </w:p>
    <w:p>
      <w:pPr>
        <w:pStyle w:val="Heading2"/>
        <w:spacing w:after="120" w:before="280"/>
      </w:pPr>
      <w:bookmarkStart w:name="_Toc136" w:id="13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14.1 功能说明</w:t>
      </w:r>
      <w:bookmarkEnd w:id="13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系统内置 AI 助手，可通过对话方式解答系统操作与业务规则类问题，辅助用户快速找到功能、理解单据处理要求。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40" name="ai-assistant" descr="图 14-1  AI 助手页面" title="图 14-1  AI 助手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14-1  AI 助手页面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【注意】启用前提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该功能需由管理员配置大模型服务后方可使用，未配置时将返回知识库兜底应答。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37" w:id="13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14.2 使用方式</w:t>
      </w:r>
      <w:bookmarkEnd w:id="137"/>
    </w:p>
    <w:p>
      <w:pPr>
        <w:pStyle w:val="ListParagraph"/>
        <w:numPr>
          <w:ilvl w:val="0"/>
          <w:numId w:val="2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进入【AI 助手】页面，在输入框中描述问题后发送；</w:t>
      </w:r>
    </w:p>
    <w:p>
      <w:pPr>
        <w:pStyle w:val="ListParagraph"/>
        <w:numPr>
          <w:ilvl w:val="0"/>
          <w:numId w:val="2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根据返回的解答进行操作；如问题未解决，可按本手册对应章节查阅或联系管理员。</w:t>
      </w:r>
    </w:p>
    <w:p>
      <w:pPr>
        <w:pStyle w:val="Heading1"/>
        <w:pageBreakBefore/>
        <w:spacing w:after="160" w:before="360"/>
      </w:pPr>
      <w:bookmarkStart w:name="_Toc138" w:id="138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15 章  常见问题（FAQ）</w:t>
      </w:r>
      <w:bookmarkEnd w:id="138"/>
    </w:p>
    <w:p>
      <w:pPr>
        <w:pStyle w:val="Heading2"/>
        <w:spacing w:after="120" w:before="280"/>
      </w:pPr>
      <w:bookmarkStart w:name="_Toc139" w:id="13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登录与账号</w:t>
      </w:r>
      <w:bookmarkEnd w:id="139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80"/>
      </w:tblGrid>
      <w:tr>
        <w:trPr>
          <w:tblHeader/>
        </w:trP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处理方法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提示用户名或密码错误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确认输入无误（区分大小写）；仍失败请联系管理员重置密码，不要反复尝试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忘记密码怎么办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可在顶部栏用户菜单选择“修改密码”，输入旧密码自助重设；忘记旧密码时联系管理员重置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设置密码提示不合规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密码须为 8–20 位且同时包含字母和数字，特殊字符可选；请检查长度与字符构成后重试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登录提示被拒绝 / 无权限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当前网络可能不在允许范围内，或账号已停用，请联系超级管理员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登录后很快被退出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会话超时属正常保护，请重新登录；公共电脑使用后请主动退出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看不到需要的菜单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菜单按部门与角色分配，请联系管理员确认权限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40" w:id="14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业务操作</w:t>
      </w:r>
      <w:bookmarkEnd w:id="140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80"/>
      </w:tblGrid>
      <w:tr>
        <w:trPr>
          <w:tblHeader/>
        </w:trP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处理方法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确认出库时提示库存不足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等待生产入库或采购到货后再操作；销售出库按整单校验，缺一不可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无法确认出库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检查是否存在未审批的价格偏离或待审作废，处理完成后自动解除冻结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单据内容填错了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当天未生效单据可直接编辑或删除；历史单据须走作废 / 作废审批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Excel 导入失败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按模板填写，核对商品编码、数量格式与必填项，修正错误行后重新导入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消息铃铛有红点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打开消息查看即标记已读；若点开提示单据不存在，刷新页面即可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连点按钮提示“请求过于频繁”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这是 1.2 秒防重复提交保护，并非故障；稍候片刻再点一次即可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41" w:id="141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附录 A  术语表</w:t>
      </w:r>
      <w:bookmarkEnd w:id="141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WMS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仓储管理系统（Warehouse Management System）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采购入库、用于生产装配的材料与零部件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生产完成、可用于销售交付的产品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物料清单，定义生产单位成品所需的物料及用量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齐套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生产某成品所需物料库存满足需求的状态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首检 / 末检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生产过程中的首次测试与成品测试两个质量检测点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盲盘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盘点时向执行人隐藏账面数量，以保证盘点结果客观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价格偏离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销售单价相对成本的偏离比例超过设定阈值的情况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红冲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对已入账单据做反向冲抵的处理方式（本系统业务上不启用）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价税合计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商品金额连同税款的合计金额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42" w:id="142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附录 B  单据状态速查表</w:t>
      </w:r>
      <w:bookmarkEnd w:id="142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单据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全部状态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 → 已确认出库；异常：已作废、已终止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销售退货单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 → 已确认入库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进货单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待到货 → 待入库确认 → 已入库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采购退货单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待出库确认 → 待退货确认 → 已退货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待采购 → 采购中（部分入库）→ 待入库确认 → 已入库；已驳回、已撤销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生产任务单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 → 生产中 → 待入库 → 已完成；已作废、已报废、已终止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待发料 → 已发料 → 已完成；已驳回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退料单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待收料 → 已收料（已完成）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生产入库单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待确认 → 已确认入库；已驳回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成品拆分单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待生产领取 → 待仓储确认成品出库 → 待生产确认收货 → 拆分中 → 待仓储确认成品回库 → 已完成；已作废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盘点中 → 待审核 → 已完成；已取消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待审批 → 处理中 → 已通过 / 已驳回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43" w:id="143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附录 C  服务与支持</w:t>
      </w:r>
      <w:bookmarkEnd w:id="143"/>
    </w:p>
    <w:p>
      <w:pPr>
        <w:pStyle w:val="Heading2"/>
        <w:spacing w:after="120" w:before="280"/>
      </w:pPr>
      <w:bookmarkStart w:name="_Toc144" w:id="14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C.1 问题反馈渠道</w:t>
      </w:r>
      <w:bookmarkEnd w:id="14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80"/>
      </w:tblGrid>
      <w:tr>
        <w:trPr>
          <w:tblHeader/>
        </w:trP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联系对象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账号、密码、权限问题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本部门管理员；部门无法处理时联系超级管理员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业务单据与流程问题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本部门负责人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系统故障、功能异常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系统运维支持：【联系方式】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改进建议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【团队名称】项目服务窗口：【联系方式】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45" w:id="14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C.2 服务说明</w:t>
      </w:r>
      <w:bookmarkEnd w:id="14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本系统由【团队名称】在成熟系统基础上结合【甲方名称】业务实际深度定制开发；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系统升级、参数调整等由运维支持统一安排，更新内容将通过公告发布；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本手册随系统版本同步修订，如发现手册与系统实际不一致，请以系统为准并反馈修订。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1"/>
          <w:szCs w:val="21"/>
        </w:rPr>
        <w:t xml:space="preserve">—— 全文完 ——</w:t>
      </w:r>
    </w:p>
    <w:sectPr>
      <w:headerReference w:type="default" r:id="rId6"/>
      <w:footerReference w:type="default" r:id="rId7"/>
      <w:pgSz w:w="11906" w:h="16838" w:orient="portrait"/>
      <w:pgMar w:top="1100" w:right="1150" w:bottom="1100" w:left="11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98781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98781"/>
        <w:sz w:val="16"/>
        <w:szCs w:val="16"/>
      </w:rPr>
      <w:t xml:space="preserve">WMS 系统使用手册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  <w:lvl w:ilvl="1" w:tentative="1">
      <w:start w:val="1"/>
      <w:numFmt w:val="bullet"/>
      <w:lvlText w:val="◦"/>
      <w:lvlJc w:val="left"/>
      <w:pPr>
        <w:ind w:left="82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7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19"/>
    <w:lvlOverride w:ilvl="0">
      <w:startOverride w:val="1"/>
    </w:lvlOverride>
  </w:num>
  <w:num w:numId="13">
    <w:abstractNumId w:val="20"/>
    <w:lvlOverride w:ilvl="0">
      <w:startOverride w:val="1"/>
    </w:lvlOverride>
  </w:num>
  <w:num w:numId="14">
    <w:abstractNumId w:val="21"/>
    <w:lvlOverride w:ilvl="0">
      <w:startOverride w:val="1"/>
    </w:lvlOverride>
  </w:num>
  <w:num w:numId="15">
    <w:abstractNumId w:val="23"/>
    <w:lvlOverride w:ilvl="0">
      <w:startOverride w:val="1"/>
    </w:lvlOverride>
  </w:num>
  <w:num w:numId="16">
    <w:abstractNumId w:val="25"/>
    <w:lvlOverride w:ilvl="0">
      <w:startOverride w:val="1"/>
    </w:lvlOverride>
  </w:num>
  <w:num w:numId="17">
    <w:abstractNumId w:val="27"/>
    <w:lvlOverride w:ilvl="0">
      <w:startOverride w:val="1"/>
    </w:lvlOverride>
  </w:num>
  <w:num w:numId="18">
    <w:abstractNumId w:val="28"/>
    <w:lvlOverride w:ilvl="0">
      <w:startOverride w:val="1"/>
    </w:lvlOverride>
  </w:num>
  <w:num w:numId="19">
    <w:abstractNumId w:val="30"/>
    <w:lvlOverride w:ilvl="0">
      <w:startOverride w:val="1"/>
    </w:lvlOverride>
  </w:num>
  <w:num w:numId="20">
    <w:abstractNumId w:val="3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bd9cc5f8ba1c41705bdd722506da06989507a0f.png"/><Relationship Id="rId10" Type="http://schemas.openxmlformats.org/officeDocument/2006/relationships/image" Target="media/6bd54f249646a86004e3f30fcf58764fc64870ae.png"/><Relationship Id="rId11" Type="http://schemas.openxmlformats.org/officeDocument/2006/relationships/image" Target="media/8f1f56fb5d3245ab252a16e09dc3134d9deae461.png"/><Relationship Id="rId12" Type="http://schemas.openxmlformats.org/officeDocument/2006/relationships/image" Target="media/601fa177953fb68d9d52c685e204c2457ce8fb7a.png"/><Relationship Id="rId13" Type="http://schemas.openxmlformats.org/officeDocument/2006/relationships/image" Target="media/e2fc1ce1880e995c99f1814cb661217d15a25bfa.png"/><Relationship Id="rId14" Type="http://schemas.openxmlformats.org/officeDocument/2006/relationships/image" Target="media/fd40d7b744ac73820d5411f1cd7c5d070bad694d.png"/><Relationship Id="rId15" Type="http://schemas.openxmlformats.org/officeDocument/2006/relationships/image" Target="media/153ada5b7fbe784bca66c65a1611f11ff14665fa.png"/><Relationship Id="rId16" Type="http://schemas.openxmlformats.org/officeDocument/2006/relationships/image" Target="media/0eb0e568a3d0c375fa034965f73ff7d454245498.png"/><Relationship Id="rId17" Type="http://schemas.openxmlformats.org/officeDocument/2006/relationships/image" Target="media/6fab5749f9b175b0830a765f79638ac069f16eb4.png"/><Relationship Id="rId18" Type="http://schemas.openxmlformats.org/officeDocument/2006/relationships/image" Target="media/e55ff37307444e5604963e8e6c1a6457b0ea602b.png"/><Relationship Id="rId19" Type="http://schemas.openxmlformats.org/officeDocument/2006/relationships/image" Target="media/a4d142a8268ed728992aa4ca79bfff36fc5d26a2.png"/><Relationship Id="rId20" Type="http://schemas.openxmlformats.org/officeDocument/2006/relationships/image" Target="media/e019b3750718000a045986bd8e3801ef00bfb77d.png"/><Relationship Id="rId21" Type="http://schemas.openxmlformats.org/officeDocument/2006/relationships/image" Target="media/c211744cc3257fbec80a9041bfc1704d8a169a79.png"/><Relationship Id="rId22" Type="http://schemas.openxmlformats.org/officeDocument/2006/relationships/image" Target="media/5a4948f7b72cba343b676c80ac8b6f1d05f130bb.png"/><Relationship Id="rId23" Type="http://schemas.openxmlformats.org/officeDocument/2006/relationships/image" Target="media/b61deac088e49e4202a2aad3ac5cf082fad9239b.png"/><Relationship Id="rId24" Type="http://schemas.openxmlformats.org/officeDocument/2006/relationships/image" Target="media/50362982b8d34a2b7244d911be9584724e32943b.png"/><Relationship Id="rId25" Type="http://schemas.openxmlformats.org/officeDocument/2006/relationships/image" Target="media/0ac20a4d210c33185d36ee4d3381c20b4c21c86c.png"/><Relationship Id="rId26" Type="http://schemas.openxmlformats.org/officeDocument/2006/relationships/image" Target="media/1662fef23c6176b0be8fc73e551e50fea3f29218.png"/><Relationship Id="rId27" Type="http://schemas.openxmlformats.org/officeDocument/2006/relationships/image" Target="media/114a4e5465ecba3a72013c4e29afbd716b6468e8.png"/><Relationship Id="rId28" Type="http://schemas.openxmlformats.org/officeDocument/2006/relationships/image" Target="media/031e5d07840f5c8360d0e626cf7a306ae29cd7ba.png"/><Relationship Id="rId29" Type="http://schemas.openxmlformats.org/officeDocument/2006/relationships/image" Target="media/c1a83e4d248e6f3aeb15d73f7d40981fff989ea1.png"/><Relationship Id="rId30" Type="http://schemas.openxmlformats.org/officeDocument/2006/relationships/image" Target="media/fe6a963f099844e7731d1e38932fd0197503216e.png"/><Relationship Id="rId31" Type="http://schemas.openxmlformats.org/officeDocument/2006/relationships/image" Target="media/7f6b1a0ddb2d612a8755d34772a51edb7343e92a.png"/><Relationship Id="rId32" Type="http://schemas.openxmlformats.org/officeDocument/2006/relationships/image" Target="media/2b6178785eb5f84ba27ab7c383cb3f8d183c34b9.png"/><Relationship Id="rId33" Type="http://schemas.openxmlformats.org/officeDocument/2006/relationships/image" Target="media/621e414a33391775576123981fead9ad60d55d7e.png"/><Relationship Id="rId34" Type="http://schemas.openxmlformats.org/officeDocument/2006/relationships/image" Target="media/baf7e1dbb801a0255f281c39153b49c5244ede6e.png"/><Relationship Id="rId35" Type="http://schemas.openxmlformats.org/officeDocument/2006/relationships/image" Target="media/2ca98f5e87fcf49abba88dbed471c9112050e48b.png"/><Relationship Id="rId36" Type="http://schemas.openxmlformats.org/officeDocument/2006/relationships/image" Target="media/c6745b7c71a7b0127d3083c67a089719619ec7f7.png"/><Relationship Id="rId37" Type="http://schemas.openxmlformats.org/officeDocument/2006/relationships/image" Target="media/8adcbbec324feeaec8abf0b4c383e4f89c7e375c.png"/><Relationship Id="rId38" Type="http://schemas.openxmlformats.org/officeDocument/2006/relationships/image" Target="media/0096c21f139cd6aebd19742a92fe0cb366d9b44c.png"/><Relationship Id="rId39" Type="http://schemas.openxmlformats.org/officeDocument/2006/relationships/image" Target="media/5fde5f08c2109f023ad234663be1e485c8e8e3b0.png"/><Relationship Id="rId40" Type="http://schemas.openxmlformats.org/officeDocument/2006/relationships/image" Target="media/fcd4beffe18b7513f75465a0040693f956ea17e7.png"/><Relationship Id="rId41" Type="http://schemas.openxmlformats.org/officeDocument/2006/relationships/image" Target="media/443b2cade82057fd17d3478a60fcde7c12c40b16.png"/><Relationship Id="rId42" Type="http://schemas.openxmlformats.org/officeDocument/2006/relationships/image" Target="media/83f2a339aae356be210759b4e6a0cf2895fd3c9d.png"/><Relationship Id="rId43" Type="http://schemas.openxmlformats.org/officeDocument/2006/relationships/image" Target="media/2ea8fb2bdf7d59ba0a3196bdfe1330f9f25e6269.png"/><Relationship Id="rId44" Type="http://schemas.openxmlformats.org/officeDocument/2006/relationships/image" Target="media/df30a0b2e00e3fc40ac526b1f15f92d6e349f0c2.png"/><Relationship Id="rId45" Type="http://schemas.openxmlformats.org/officeDocument/2006/relationships/image" Target="media/9c9b3509620c2c0fa1e99b83b38585e8d08d25a8.png"/><Relationship Id="rId46" Type="http://schemas.openxmlformats.org/officeDocument/2006/relationships/image" Target="media/6af0daaeeb89cdf26e7ed714d0afc487ac48f633.png"/><Relationship Id="rId47" Type="http://schemas.openxmlformats.org/officeDocument/2006/relationships/image" Target="media/f370206cf2a801021a225d8950becb4940135f6a.png"/><Relationship Id="rId48" Type="http://schemas.openxmlformats.org/officeDocument/2006/relationships/image" Target="media/cc7c3b7de14c682f552bcdcb021cfb4b0d3dab34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 系统使用手册</dc:title>
  <dc:creator>WMS Team</dc:creator>
  <cp:lastModifiedBy>Un-named</cp:lastModifiedBy>
  <cp:revision>1</cp:revision>
  <dcterms:created xsi:type="dcterms:W3CDTF">2026-10-13T15:56:31.152Z</dcterms:created>
  <dcterms:modified xsi:type="dcterms:W3CDTF">2026-10-13T15:56:31.152Z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