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2834D"/>
    <w:p w14:paraId="0F7F4A14"/>
    <w:p w14:paraId="1EB4A7E9"/>
    <w:p w14:paraId="7D9E82F0"/>
    <w:p w14:paraId="68F87D7A"/>
    <w:p w14:paraId="4FABA1F4"/>
    <w:p w14:paraId="40989031">
      <w:pPr>
        <w:pStyle w:val="33"/>
        <w:pBdr>
          <w:top w:val="none" w:color="auto" w:sz="0" w:space="0"/>
          <w:left w:val="none" w:color="auto" w:sz="0" w:space="0"/>
          <w:bottom w:val="none" w:color="4F81BD" w:themeColor="accent1" w:sz="0" w:space="4"/>
          <w:right w:val="none" w:color="auto" w:sz="0" w:space="0"/>
          <w:between w:val="none" w:color="auto" w:sz="0" w:space="0"/>
        </w:pBdr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8"/>
        </w:rPr>
        <w:t>政务局黑名单信息对比客户端</w:t>
      </w:r>
    </w:p>
    <w:p w14:paraId="619428B9">
      <w:pPr>
        <w:pStyle w:val="27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技术文档</w:t>
      </w:r>
    </w:p>
    <w:p w14:paraId="5C48D8C5"/>
    <w:p w14:paraId="37F2552B"/>
    <w:p w14:paraId="32AC9103"/>
    <w:p w14:paraId="05DEE4CA"/>
    <w:p w14:paraId="70D8E559"/>
    <w:p w14:paraId="530DB7B9"/>
    <w:p w14:paraId="29B259BD"/>
    <w:p w14:paraId="6E8A903E"/>
    <w:p w14:paraId="042CA4DA"/>
    <w:p w14:paraId="04FBE717">
      <w:pPr>
        <w:spacing w:after="200"/>
        <w:jc w:val="center"/>
      </w:pPr>
      <w:r>
        <w:rPr>
          <w:rFonts w:ascii="微软雅黑" w:hAnsi="微软雅黑" w:eastAsia="微软雅黑"/>
          <w:b w:val="0"/>
          <w:sz w:val="24"/>
        </w:rPr>
        <w:t>版本：v1.0.0</w:t>
      </w:r>
    </w:p>
    <w:p w14:paraId="5A5F44BD">
      <w:pPr>
        <w:spacing w:after="200"/>
        <w:jc w:val="center"/>
      </w:pPr>
      <w:r>
        <w:rPr>
          <w:rFonts w:ascii="微软雅黑" w:hAnsi="微软雅黑" w:eastAsia="微软雅黑"/>
          <w:b w:val="0"/>
          <w:sz w:val="24"/>
        </w:rPr>
        <w:t>日期：2026-04-15</w:t>
      </w:r>
    </w:p>
    <w:p w14:paraId="52C2623A">
      <w:pPr>
        <w:spacing w:after="200"/>
        <w:jc w:val="center"/>
      </w:pPr>
      <w:r>
        <w:rPr>
          <w:rFonts w:ascii="微软雅黑" w:hAnsi="微软雅黑" w:eastAsia="微软雅黑"/>
          <w:b w:val="0"/>
          <w:sz w:val="24"/>
        </w:rPr>
        <w:t>目标读者：技术开发人员、联调人员、部署维护人员</w:t>
      </w:r>
      <w:r>
        <w:br w:type="page"/>
      </w:r>
    </w:p>
    <w:p w14:paraId="0F350B40">
      <w:pPr>
        <w:pStyle w:val="3"/>
        <w:spacing w:before="200" w:after="120"/>
      </w:pPr>
      <w:bookmarkStart w:id="0" w:name="_Toc189889104"/>
      <w:r>
        <w:rPr>
          <w:rFonts w:ascii="微软雅黑" w:hAnsi="微软雅黑" w:eastAsia="微软雅黑"/>
          <w:b/>
          <w:color w:val="1F4E79"/>
          <w:sz w:val="36"/>
        </w:rPr>
        <w:t>文档历史记录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E9342CE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E8E53C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21AE5E1">
            <w:pPr>
              <w:spacing w:before="60" w:after="60"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1"/>
                <w:lang w:val="en-US" w:eastAsia="zh-CN"/>
              </w:rPr>
              <w:t>姓名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757B50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651D45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更新记录</w:t>
            </w:r>
          </w:p>
        </w:tc>
      </w:tr>
      <w:tr w14:paraId="7FA9DF09">
        <w:trPr>
          <w:jc w:val="center"/>
        </w:trPr>
        <w:tc>
          <w:tcPr>
            <w:tcW w:w="2268" w:type="dxa"/>
            <w:vAlign w:val="center"/>
          </w:tcPr>
          <w:p w14:paraId="0837E7E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2026-04-15</w:t>
            </w:r>
          </w:p>
        </w:tc>
        <w:tc>
          <w:tcPr>
            <w:tcW w:w="2268" w:type="dxa"/>
            <w:vAlign w:val="center"/>
          </w:tcPr>
          <w:p w14:paraId="52A06F3E">
            <w:pPr>
              <w:spacing w:before="60" w:after="6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雷记新</w:t>
            </w:r>
          </w:p>
        </w:tc>
        <w:tc>
          <w:tcPr>
            <w:tcW w:w="2268" w:type="dxa"/>
            <w:vAlign w:val="center"/>
          </w:tcPr>
          <w:p w14:paraId="09DD4AC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v1.0.0</w:t>
            </w:r>
          </w:p>
        </w:tc>
        <w:tc>
          <w:tcPr>
            <w:tcW w:w="2268" w:type="dxa"/>
            <w:vAlign w:val="center"/>
          </w:tcPr>
          <w:p w14:paraId="6060420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初版技术文档，基于当前代码实现整理系统架构、模块职责与对接说明。</w:t>
            </w:r>
            <w:bookmarkStart w:id="49" w:name="_GoBack"/>
            <w:bookmarkEnd w:id="49"/>
          </w:p>
        </w:tc>
      </w:tr>
    </w:tbl>
    <w:p w14:paraId="3C41AC8B"/>
    <w:p w14:paraId="29348EAF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b w:val="0"/>
          <w:sz w:val="40"/>
          <w:szCs w:val="44"/>
          <w:lang w:val="en-US" w:eastAsia="en-US" w:bidi="ar-SA"/>
        </w:rPr>
        <w:id w:val="4601661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 w:val="0"/>
          <w:sz w:val="22"/>
          <w:szCs w:val="22"/>
          <w:lang w:val="en-US" w:eastAsia="en-US" w:bidi="ar-SA"/>
        </w:rPr>
      </w:sdtEndPr>
      <w:sdtContent>
        <w:p w14:paraId="77C6B72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4"/>
              <w:szCs w:val="44"/>
            </w:rPr>
          </w:pPr>
          <w:r>
            <w:rPr>
              <w:rFonts w:ascii="宋体" w:hAnsi="宋体" w:eastAsia="宋体"/>
              <w:sz w:val="40"/>
              <w:szCs w:val="44"/>
            </w:rPr>
            <w:t>目录</w:t>
          </w:r>
        </w:p>
        <w:p w14:paraId="397F2A3C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_Toc305471486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_Toc305471486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A914DC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_Toc1573348872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1.1 背景</w:t>
          </w:r>
          <w:r>
            <w:tab/>
          </w:r>
          <w:r>
            <w:fldChar w:fldCharType="begin"/>
          </w:r>
          <w:r>
            <w:instrText xml:space="preserve"> PAGEREF _Toc1573348872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807335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_Toc1308346193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1.2 目标</w:t>
          </w:r>
          <w:r>
            <w:tab/>
          </w:r>
          <w:r>
            <w:fldChar w:fldCharType="begin"/>
          </w:r>
          <w:r>
            <w:instrText xml:space="preserve"> PAGEREF _Toc1308346193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C49397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_Toc1289404118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1.3 技术栈</w:t>
          </w:r>
          <w:r>
            <w:tab/>
          </w:r>
          <w:r>
            <w:fldChar w:fldCharType="begin"/>
          </w:r>
          <w:r>
            <w:instrText xml:space="preserve"> PAGEREF _Toc1289404118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C6A3C6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_Toc757529349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系统架构</w:t>
          </w:r>
          <w:r>
            <w:tab/>
          </w:r>
          <w:r>
            <w:fldChar w:fldCharType="begin"/>
          </w:r>
          <w:r>
            <w:instrText xml:space="preserve"> PAGEREF _Toc757529349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6E86A2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_Toc1512709227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2.1 系统边界</w:t>
          </w:r>
          <w:r>
            <w:tab/>
          </w:r>
          <w:r>
            <w:fldChar w:fldCharType="begin"/>
          </w:r>
          <w:r>
            <w:instrText xml:space="preserve"> PAGEREF _Toc1512709227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4C9D1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_Toc45081356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2.2 目录概览</w:t>
          </w:r>
          <w:r>
            <w:tab/>
          </w:r>
          <w:r>
            <w:fldChar w:fldCharType="begin"/>
          </w:r>
          <w:r>
            <w:instrText xml:space="preserve"> PAGEREF _Toc45081356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6AC73A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_Toc1768106548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2.3 模块职责</w:t>
          </w:r>
          <w:r>
            <w:tab/>
          </w:r>
          <w:r>
            <w:fldChar w:fldCharType="begin"/>
          </w:r>
          <w:r>
            <w:instrText xml:space="preserve"> PAGEREF _Toc1768106548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E4A52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_Toc1835528697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2.4 处理流程</w:t>
          </w:r>
          <w:r>
            <w:tab/>
          </w:r>
          <w:r>
            <w:fldChar w:fldCharType="begin"/>
          </w:r>
          <w:r>
            <w:instrText xml:space="preserve"> PAGEREF _Toc1835528697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EE3EB1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_Toc1128221324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核心模块详解</w:t>
          </w:r>
          <w:r>
            <w:tab/>
          </w:r>
          <w:r>
            <w:fldChar w:fldCharType="begin"/>
          </w:r>
          <w:r>
            <w:instrText xml:space="preserve"> PAGEREF _Toc1128221324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13F63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_Toc1882673105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config_manager 模块</w:t>
          </w:r>
          <w:r>
            <w:tab/>
          </w:r>
          <w:r>
            <w:fldChar w:fldCharType="begin"/>
          </w:r>
          <w:r>
            <w:instrText xml:space="preserve"> PAGEREF _Toc1882673105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574D7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_Toc1062820837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crypto 模块</w:t>
          </w:r>
          <w:r>
            <w:tab/>
          </w:r>
          <w:r>
            <w:fldChar w:fldCharType="begin"/>
          </w:r>
          <w:r>
            <w:instrText xml:space="preserve"> PAGEREF _Toc1062820837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4129B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_Toc60831713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3.3 api_client 模块</w:t>
          </w:r>
          <w:r>
            <w:tab/>
          </w:r>
          <w:r>
            <w:fldChar w:fldCharType="begin"/>
          </w:r>
          <w:r>
            <w:instrText xml:space="preserve"> PAGEREF _Toc60831713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EFDEE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_Toc196384419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3.4 file_parser 模块</w:t>
          </w:r>
          <w:r>
            <w:tab/>
          </w:r>
          <w:r>
            <w:fldChar w:fldCharType="begin"/>
          </w:r>
          <w:r>
            <w:instrText xml:space="preserve"> PAGEREF _Toc196384419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D494C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_Toc2098048341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3.5 processor 模块</w:t>
          </w:r>
          <w:r>
            <w:tab/>
          </w:r>
          <w:r>
            <w:fldChar w:fldCharType="begin"/>
          </w:r>
          <w:r>
            <w:instrText xml:space="preserve"> PAGEREF _Toc2098048341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4DDACE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_Toc216983447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GUI 模块详解</w:t>
          </w:r>
          <w:r>
            <w:tab/>
          </w:r>
          <w:r>
            <w:fldChar w:fldCharType="begin"/>
          </w:r>
          <w:r>
            <w:instrText xml:space="preserve"> PAGEREF _Toc216983447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5FCAF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_Toc413561123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4.1 主应用 app.py</w:t>
          </w:r>
          <w:r>
            <w:tab/>
          </w:r>
          <w:r>
            <w:fldChar w:fldCharType="begin"/>
          </w:r>
          <w:r>
            <w:instrText xml:space="preserve"> PAGEREF _Toc413561123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7A95D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_Toc1464712569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4.2 配置页 config_panel.py</w:t>
          </w:r>
          <w:r>
            <w:tab/>
          </w:r>
          <w:r>
            <w:fldChar w:fldCharType="begin"/>
          </w:r>
          <w:r>
            <w:instrText xml:space="preserve"> PAGEREF _Toc1464712569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379517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_Toc819101622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4.3 处理页 process_panel.py</w:t>
          </w:r>
          <w:r>
            <w:tab/>
          </w:r>
          <w:r>
            <w:fldChar w:fldCharType="begin"/>
          </w:r>
          <w:r>
            <w:instrText xml:space="preserve"> PAGEREF _Toc819101622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0727A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_Toc1270783684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4.4 结果对话框 result_dialog.py</w:t>
          </w:r>
          <w:r>
            <w:tab/>
          </w:r>
          <w:r>
            <w:fldChar w:fldCharType="begin"/>
          </w:r>
          <w:r>
            <w:instrText xml:space="preserve"> PAGEREF _Toc1270783684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858BF87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_Toc1336507573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 配置与接口联调</w:t>
          </w:r>
          <w:r>
            <w:tab/>
          </w:r>
          <w:r>
            <w:fldChar w:fldCharType="begin"/>
          </w:r>
          <w:r>
            <w:instrText xml:space="preserve"> PAGEREF _Toc1336507573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0A72D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_Toc3831791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配置项说明</w:t>
          </w:r>
          <w:r>
            <w:tab/>
          </w:r>
          <w:r>
            <w:fldChar w:fldCharType="begin"/>
          </w:r>
          <w:r>
            <w:instrText xml:space="preserve"> PAGEREF _Toc3831791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DB7169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_Toc2123885574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5.2 通用请求体结构</w:t>
          </w:r>
          <w:r>
            <w:tab/>
          </w:r>
          <w:r>
            <w:fldChar w:fldCharType="begin"/>
          </w:r>
          <w:r>
            <w:instrText xml:space="preserve"> PAGEREF _Toc2123885574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9B6D44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_Toc671661784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5.3 Token 接口业务载荷</w:t>
          </w:r>
          <w:r>
            <w:tab/>
          </w:r>
          <w:r>
            <w:fldChar w:fldCharType="begin"/>
          </w:r>
          <w:r>
            <w:instrText xml:space="preserve"> PAGEREF _Toc671661784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CD4C4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_Toc1445555056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5.4 生存比对接口业务载荷</w:t>
          </w:r>
          <w:r>
            <w:tab/>
          </w:r>
          <w:r>
            <w:fldChar w:fldCharType="begin"/>
          </w:r>
          <w:r>
            <w:instrText xml:space="preserve"> PAGEREF _Toc1445555056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0268EE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_Toc961327681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5.5 联调检查清单</w:t>
          </w:r>
          <w:r>
            <w:tab/>
          </w:r>
          <w:r>
            <w:fldChar w:fldCharType="begin"/>
          </w:r>
          <w:r>
            <w:instrText xml:space="preserve"> PAGEREF _Toc961327681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176A8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_Toc1514858186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5.6 请求与响应示例</w:t>
          </w:r>
          <w:r>
            <w:tab/>
          </w:r>
          <w:r>
            <w:fldChar w:fldCharType="begin"/>
          </w:r>
          <w:r>
            <w:instrText xml:space="preserve"> PAGEREF _Toc1514858186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2F10DC2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_Toc1802896917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 运行、部署与发版</w:t>
          </w:r>
          <w:r>
            <w:tab/>
          </w:r>
          <w:r>
            <w:fldChar w:fldCharType="begin"/>
          </w:r>
          <w:r>
            <w:instrText xml:space="preserve"> PAGEREF _Toc1802896917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A8A16D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_Toc294224849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6.1 安装依赖</w:t>
          </w:r>
          <w:r>
            <w:tab/>
          </w:r>
          <w:r>
            <w:fldChar w:fldCharType="begin"/>
          </w:r>
          <w:r>
            <w:instrText xml:space="preserve"> PAGEREF _Toc294224849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5CBA3C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_Toc1529681749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6.2 运行命令</w:t>
          </w:r>
          <w:r>
            <w:tab/>
          </w:r>
          <w:r>
            <w:fldChar w:fldCharType="begin"/>
          </w:r>
          <w:r>
            <w:instrText xml:space="preserve"> PAGEREF _Toc1529681749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AE2FAB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_Toc1834417206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6.3 打包命令</w:t>
          </w:r>
          <w:r>
            <w:tab/>
          </w:r>
          <w:r>
            <w:fldChar w:fldCharType="begin"/>
          </w:r>
          <w:r>
            <w:instrText xml:space="preserve"> PAGEREF _Toc1834417206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706371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_Toc1774744910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6.4 部署说明</w:t>
          </w:r>
          <w:r>
            <w:tab/>
          </w:r>
          <w:r>
            <w:fldChar w:fldCharType="begin"/>
          </w:r>
          <w:r>
            <w:instrText xml:space="preserve"> PAGEREF _Toc1774744910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2D156A6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_Toc1737329187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6.5 文档生成</w:t>
          </w:r>
          <w:r>
            <w:tab/>
          </w:r>
          <w:r>
            <w:fldChar w:fldCharType="begin"/>
          </w:r>
          <w:r>
            <w:instrText xml:space="preserve"> PAGEREF _Toc1737329187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1EB89D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_Toc2103981297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 异常处理与排障</w:t>
          </w:r>
          <w:r>
            <w:tab/>
          </w:r>
          <w:r>
            <w:fldChar w:fldCharType="begin"/>
          </w:r>
          <w:r>
            <w:instrText xml:space="preserve"> PAGEREF _Toc2103981297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70F9B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_Toc1147927177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7.1 常见异常场景</w:t>
          </w:r>
          <w:r>
            <w:tab/>
          </w:r>
          <w:r>
            <w:fldChar w:fldCharType="begin"/>
          </w:r>
          <w:r>
            <w:instrText xml:space="preserve"> PAGEREF _Toc1147927177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E4388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_Toc218979191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7.2 建议排查顺序</w:t>
          </w:r>
          <w:r>
            <w:tab/>
          </w:r>
          <w:r>
            <w:fldChar w:fldCharType="begin"/>
          </w:r>
          <w:r>
            <w:instrText xml:space="preserve"> PAGEREF _Toc218979191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865B655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_Toc1743775826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 文件格式规范</w:t>
          </w:r>
          <w:r>
            <w:tab/>
          </w:r>
          <w:r>
            <w:fldChar w:fldCharType="begin"/>
          </w:r>
          <w:r>
            <w:instrText xml:space="preserve"> PAGEREF _Toc1743775826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5FEF49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_Toc930976973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8.1 ZJPV 输入格式</w:t>
          </w:r>
          <w:r>
            <w:tab/>
          </w:r>
          <w:r>
            <w:fldChar w:fldCharType="begin"/>
          </w:r>
          <w:r>
            <w:instrText xml:space="preserve"> PAGEREF _Toc930976973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5AB7BB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_Toc364133169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8.2 ZJPC 输出格式</w:t>
          </w:r>
          <w:r>
            <w:tab/>
          </w:r>
          <w:r>
            <w:fldChar w:fldCharType="begin"/>
          </w:r>
          <w:r>
            <w:instrText xml:space="preserve"> PAGEREF _Toc364133169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6EB8E1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_Toc1805261080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8.3 边界与异常规则</w:t>
          </w:r>
          <w:r>
            <w:tab/>
          </w:r>
          <w:r>
            <w:fldChar w:fldCharType="begin"/>
          </w:r>
          <w:r>
            <w:instrText xml:space="preserve"> PAGEREF _Toc1805261080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D3A4D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_Toc1374006744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8.4 示例</w:t>
          </w:r>
          <w:r>
            <w:tab/>
          </w:r>
          <w:r>
            <w:fldChar w:fldCharType="begin"/>
          </w:r>
          <w:r>
            <w:instrText xml:space="preserve"> PAGEREF _Toc1374006744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5180F33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_Toc1039690217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 测试与验收</w:t>
          </w:r>
          <w:r>
            <w:tab/>
          </w:r>
          <w:r>
            <w:fldChar w:fldCharType="begin"/>
          </w:r>
          <w:r>
            <w:instrText xml:space="preserve"> PAGEREF _Toc1039690217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F7B7DB8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_Toc2146525127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9.1 建议测试用例</w:t>
          </w:r>
          <w:r>
            <w:tab/>
          </w:r>
          <w:r>
            <w:fldChar w:fldCharType="begin"/>
          </w:r>
          <w:r>
            <w:instrText xml:space="preserve"> PAGEREF _Toc2146525127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4BB94F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_Toc1070023536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9.2 验收标准</w:t>
          </w:r>
          <w:r>
            <w:tab/>
          </w:r>
          <w:r>
            <w:fldChar w:fldCharType="begin"/>
          </w:r>
          <w:r>
            <w:instrText xml:space="preserve"> PAGEREF _Toc1070023536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E9BD9BE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_Toc857509574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10. 安全与运维注意事项</w:t>
          </w:r>
          <w:r>
            <w:tab/>
          </w:r>
          <w:r>
            <w:fldChar w:fldCharType="begin"/>
          </w:r>
          <w:r>
            <w:instrText xml:space="preserve"> PAGEREF _Toc857509574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5E83C8E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_Toc400655201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_Toc400655201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2C52A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_Toc1450729862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附录A 配置示例</w:t>
          </w:r>
          <w:r>
            <w:tab/>
          </w:r>
          <w:r>
            <w:fldChar w:fldCharType="begin"/>
          </w:r>
          <w:r>
            <w:instrText xml:space="preserve"> PAGEREF _Toc1450729862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2E2E0F4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_Toc2034946243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附录B 常见问题</w:t>
          </w:r>
          <w:r>
            <w:tab/>
          </w:r>
          <w:r>
            <w:fldChar w:fldCharType="begin"/>
          </w:r>
          <w:r>
            <w:instrText xml:space="preserve"> PAGEREF _Toc2034946243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1D5A61">
          <w:pPr>
            <w:rPr>
              <w:rFonts w:ascii="微软雅黑" w:hAnsi="微软雅黑" w:eastAsia="微软雅黑" w:cstheme="minorBidi"/>
              <w:b w:val="0"/>
              <w:sz w:val="22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7C12F0D0">
      <w:pPr>
        <w:rPr>
          <w:rFonts w:ascii="微软雅黑" w:hAnsi="微软雅黑" w:eastAsia="微软雅黑" w:cstheme="minorBidi"/>
          <w:b w:val="0"/>
          <w:sz w:val="22"/>
          <w:szCs w:val="22"/>
          <w:lang w:val="en-US" w:eastAsia="en-US" w:bidi="ar-SA"/>
        </w:rPr>
      </w:pPr>
    </w:p>
    <w:p w14:paraId="189014C7">
      <w:r>
        <w:br w:type="page"/>
      </w:r>
    </w:p>
    <w:p w14:paraId="5EFCE7DA">
      <w:pPr>
        <w:pStyle w:val="3"/>
        <w:spacing w:before="200" w:after="120"/>
        <w:rPr>
          <w:rFonts w:ascii="微软雅黑" w:hAnsi="微软雅黑" w:eastAsia="微软雅黑"/>
          <w:b/>
          <w:color w:val="1F4E79"/>
          <w:sz w:val="36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85BB138">
      <w:pPr>
        <w:pStyle w:val="3"/>
        <w:spacing w:before="200" w:after="120"/>
      </w:pPr>
      <w:bookmarkStart w:id="1" w:name="_Toc305471486"/>
      <w:r>
        <w:rPr>
          <w:rFonts w:ascii="微软雅黑" w:hAnsi="微软雅黑" w:eastAsia="微软雅黑"/>
          <w:b/>
          <w:color w:val="1F4E79"/>
          <w:sz w:val="36"/>
        </w:rPr>
        <w:t>1. 项目概述</w:t>
      </w:r>
      <w:bookmarkEnd w:id="1"/>
    </w:p>
    <w:p w14:paraId="4AB9E51A">
      <w:pPr>
        <w:pStyle w:val="4"/>
        <w:spacing w:before="120" w:after="120"/>
      </w:pPr>
      <w:bookmarkStart w:id="2" w:name="_Toc1573348872"/>
      <w:r>
        <w:rPr>
          <w:rFonts w:ascii="微软雅黑" w:hAnsi="微软雅黑" w:eastAsia="微软雅黑"/>
          <w:b/>
          <w:color w:val="1F4E79"/>
          <w:sz w:val="28"/>
        </w:rPr>
        <w:t>1.1 背景</w:t>
      </w:r>
      <w:bookmarkEnd w:id="2"/>
    </w:p>
    <w:p w14:paraId="3CD55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本项目面向政务场景中的黑名单信息核验流程，提供一个桌面端客户端以批量读取 ZJPV 待校验文件，调用生存认证接口完成人员状态比对，并输出仅包含已故人员的 ZJPC 文件。项目采用 Python + Tkinter 实现，目标是在不引入浏览器或复杂运行环境的前提下，为业务人员提供稳定、可操作、可追踪的批处理工具。</w:t>
      </w:r>
    </w:p>
    <w:p w14:paraId="4E9C3E21">
      <w:pPr>
        <w:pStyle w:val="4"/>
        <w:spacing w:before="120" w:after="120"/>
      </w:pPr>
      <w:bookmarkStart w:id="3" w:name="_Toc1308346193"/>
      <w:r>
        <w:rPr>
          <w:rFonts w:ascii="微软雅黑" w:hAnsi="微软雅黑" w:eastAsia="微软雅黑"/>
          <w:b/>
          <w:color w:val="1F4E79"/>
          <w:sz w:val="28"/>
        </w:rPr>
        <w:t>1.2 目标</w:t>
      </w:r>
      <w:bookmarkEnd w:id="3"/>
    </w:p>
    <w:p w14:paraId="0BA47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系统通过统一配置管理、国密加密封装、接口调用、文件解析和 GUI 交互，降低政务业务对接复杂度，保证文件输入输出格式一致，并为后续打包发布、现场部署和问题排查提供标准化交付材料。</w:t>
      </w:r>
    </w:p>
    <w:p w14:paraId="38EE6696">
      <w:pPr>
        <w:pStyle w:val="4"/>
        <w:spacing w:before="120" w:after="120"/>
      </w:pPr>
      <w:bookmarkStart w:id="4" w:name="_Toc1289404118"/>
      <w:r>
        <w:rPr>
          <w:rFonts w:ascii="微软雅黑" w:hAnsi="微软雅黑" w:eastAsia="微软雅黑"/>
          <w:b/>
          <w:color w:val="1F4E79"/>
          <w:sz w:val="28"/>
        </w:rPr>
        <w:t>1.3 技术栈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D540ABF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09C3281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技术项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58BDC2D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版本/组件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11DB467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用途说明</w:t>
            </w:r>
          </w:p>
        </w:tc>
      </w:tr>
      <w:tr w14:paraId="730EC004">
        <w:trPr>
          <w:jc w:val="center"/>
        </w:trPr>
        <w:tc>
          <w:tcPr>
            <w:tcW w:w="3024" w:type="dxa"/>
            <w:vAlign w:val="center"/>
          </w:tcPr>
          <w:p w14:paraId="2128616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开发语言</w:t>
            </w:r>
          </w:p>
        </w:tc>
        <w:tc>
          <w:tcPr>
            <w:tcW w:w="3024" w:type="dxa"/>
            <w:vAlign w:val="center"/>
          </w:tcPr>
          <w:p w14:paraId="38E94EE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Python 3.9+</w:t>
            </w:r>
          </w:p>
        </w:tc>
        <w:tc>
          <w:tcPr>
            <w:tcW w:w="3024" w:type="dxa"/>
            <w:vAlign w:val="center"/>
          </w:tcPr>
          <w:p w14:paraId="54BA4D3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承载桌面客户端、文件处理、网络调用与脚本化交付。</w:t>
            </w:r>
          </w:p>
        </w:tc>
      </w:tr>
      <w:tr w14:paraId="025777EC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2D6EA03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GUI 框架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B2CB0C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Tkinter / ttk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81E726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实现配置页、处理页、结果对话框和窗口切换。</w:t>
            </w:r>
          </w:p>
        </w:tc>
      </w:tr>
      <w:tr w14:paraId="404FDF65">
        <w:trPr>
          <w:jc w:val="center"/>
        </w:trPr>
        <w:tc>
          <w:tcPr>
            <w:tcW w:w="3024" w:type="dxa"/>
            <w:vAlign w:val="center"/>
          </w:tcPr>
          <w:p w14:paraId="5DB7A55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密码算法</w:t>
            </w:r>
          </w:p>
        </w:tc>
        <w:tc>
          <w:tcPr>
            <w:tcW w:w="3024" w:type="dxa"/>
            <w:vAlign w:val="center"/>
          </w:tcPr>
          <w:p w14:paraId="2F29934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gmssl（SM3 / SM4）</w:t>
            </w:r>
          </w:p>
        </w:tc>
        <w:tc>
          <w:tcPr>
            <w:tcW w:w="3024" w:type="dxa"/>
            <w:vAlign w:val="center"/>
          </w:tcPr>
          <w:p w14:paraId="0E81190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实现请求加密、响应解密与签名生成。</w:t>
            </w:r>
          </w:p>
        </w:tc>
      </w:tr>
      <w:tr w14:paraId="57DC8B10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5150E9B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HTTP 客户端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3562488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requests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1EACB68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调用 Token 接口和生存比对接口。</w:t>
            </w:r>
          </w:p>
        </w:tc>
      </w:tr>
      <w:tr w14:paraId="5602C32D">
        <w:trPr>
          <w:jc w:val="center"/>
        </w:trPr>
        <w:tc>
          <w:tcPr>
            <w:tcW w:w="3024" w:type="dxa"/>
            <w:vAlign w:val="center"/>
          </w:tcPr>
          <w:p w14:paraId="765B0B2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文档工具</w:t>
            </w:r>
          </w:p>
        </w:tc>
        <w:tc>
          <w:tcPr>
            <w:tcW w:w="3024" w:type="dxa"/>
            <w:vAlign w:val="center"/>
          </w:tcPr>
          <w:p w14:paraId="1EB9D5B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python-docx</w:t>
            </w:r>
          </w:p>
        </w:tc>
        <w:tc>
          <w:tcPr>
            <w:tcW w:w="3024" w:type="dxa"/>
            <w:vAlign w:val="center"/>
          </w:tcPr>
          <w:p w14:paraId="210AB58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生成项目技术文档。</w:t>
            </w:r>
          </w:p>
        </w:tc>
      </w:tr>
      <w:tr w14:paraId="72949E67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4AC9B45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打包工具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96DCD5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PyInstaller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BCCEF7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生成桌面分发包，降低部署环境要求。</w:t>
            </w:r>
          </w:p>
        </w:tc>
      </w:tr>
    </w:tbl>
    <w:p w14:paraId="4F69D3A3"/>
    <w:p w14:paraId="2EB5F61D">
      <w:pPr>
        <w:pStyle w:val="3"/>
        <w:spacing w:before="200" w:after="120"/>
      </w:pPr>
      <w:bookmarkStart w:id="5" w:name="_Toc757529349"/>
      <w:r>
        <w:rPr>
          <w:rFonts w:ascii="微软雅黑" w:hAnsi="微软雅黑" w:eastAsia="微软雅黑"/>
          <w:b/>
          <w:color w:val="1F4E79"/>
          <w:sz w:val="36"/>
        </w:rPr>
        <w:t>2. 系统架构</w:t>
      </w:r>
      <w:bookmarkEnd w:id="5"/>
    </w:p>
    <w:p w14:paraId="6DFC7357">
      <w:pPr>
        <w:pStyle w:val="4"/>
        <w:spacing w:before="120" w:after="120"/>
      </w:pPr>
      <w:bookmarkStart w:id="6" w:name="_Toc1512709227"/>
      <w:r>
        <w:rPr>
          <w:rFonts w:ascii="微软雅黑" w:hAnsi="微软雅黑" w:eastAsia="微软雅黑"/>
          <w:b/>
          <w:color w:val="1F4E79"/>
          <w:sz w:val="28"/>
        </w:rPr>
        <w:t>2.1 系统边界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149C71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63D1E68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对象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0DEB460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位置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493A3E4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职责说明</w:t>
            </w:r>
          </w:p>
        </w:tc>
      </w:tr>
      <w:tr w14:paraId="1D5F0403">
        <w:trPr>
          <w:jc w:val="center"/>
        </w:trPr>
        <w:tc>
          <w:tcPr>
            <w:tcW w:w="3024" w:type="dxa"/>
            <w:vAlign w:val="center"/>
          </w:tcPr>
          <w:p w14:paraId="3034F0D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模拟服务端</w:t>
            </w:r>
          </w:p>
        </w:tc>
        <w:tc>
          <w:tcPr>
            <w:tcW w:w="3024" w:type="dxa"/>
            <w:vAlign w:val="center"/>
          </w:tcPr>
          <w:p w14:paraId="1316CCE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1、模拟服务端/unified-alive-auth/</w:t>
            </w:r>
          </w:p>
        </w:tc>
        <w:tc>
          <w:tcPr>
            <w:tcW w:w="3024" w:type="dxa"/>
            <w:vAlign w:val="center"/>
          </w:tcPr>
          <w:p w14:paraId="7BBC57F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提供 Token 和生存比对接口，支撑本地联调与功能验证。</w:t>
            </w:r>
          </w:p>
        </w:tc>
      </w:tr>
      <w:tr w14:paraId="6ECF3D1E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721774E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客户端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0A84AD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2、对比客户端/alive-check-client/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A606D8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桌面端批处理工具，负责配置录入、文件处理、接口调用与结果输出。</w:t>
            </w:r>
          </w:p>
        </w:tc>
      </w:tr>
      <w:tr w14:paraId="7A867B7E">
        <w:trPr>
          <w:jc w:val="center"/>
        </w:trPr>
        <w:tc>
          <w:tcPr>
            <w:tcW w:w="3024" w:type="dxa"/>
            <w:vAlign w:val="center"/>
          </w:tcPr>
          <w:p w14:paraId="60D7BFA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样例输入</w:t>
            </w:r>
          </w:p>
        </w:tc>
        <w:tc>
          <w:tcPr>
            <w:tcW w:w="3024" w:type="dxa"/>
            <w:vAlign w:val="center"/>
          </w:tcPr>
          <w:p w14:paraId="0F16C99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3、生存待校验文件ZJPV/</w:t>
            </w:r>
          </w:p>
        </w:tc>
        <w:tc>
          <w:tcPr>
            <w:tcW w:w="3024" w:type="dxa"/>
            <w:vAlign w:val="center"/>
          </w:tcPr>
          <w:p w14:paraId="31F192E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存放 ZJPV 输入样例，用于回归和演示。</w:t>
            </w:r>
          </w:p>
        </w:tc>
      </w:tr>
      <w:tr w14:paraId="48A25D17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3527248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样例输出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51F71FF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4、生存已校验文件ZJPC/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BB3963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存放 ZJPC 结果样例，用于核对输出格式。</w:t>
            </w:r>
          </w:p>
        </w:tc>
      </w:tr>
      <w:tr w14:paraId="3EFF41CA">
        <w:trPr>
          <w:jc w:val="center"/>
        </w:trPr>
        <w:tc>
          <w:tcPr>
            <w:tcW w:w="3024" w:type="dxa"/>
            <w:vAlign w:val="center"/>
          </w:tcPr>
          <w:p w14:paraId="2A5FD4F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项目文档</w:t>
            </w:r>
          </w:p>
        </w:tc>
        <w:tc>
          <w:tcPr>
            <w:tcW w:w="3024" w:type="dxa"/>
            <w:vAlign w:val="center"/>
          </w:tcPr>
          <w:p w14:paraId="0CD60D7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5、开发相关文档/</w:t>
            </w:r>
          </w:p>
        </w:tc>
        <w:tc>
          <w:tcPr>
            <w:tcW w:w="3024" w:type="dxa"/>
            <w:vAlign w:val="center"/>
          </w:tcPr>
          <w:p w14:paraId="637E1FB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归档技术文档、接口文档及联调依据。</w:t>
            </w:r>
          </w:p>
        </w:tc>
      </w:tr>
    </w:tbl>
    <w:p w14:paraId="421E43A2"/>
    <w:p w14:paraId="7D03AA9D">
      <w:pPr>
        <w:pStyle w:val="4"/>
        <w:spacing w:before="120" w:after="120"/>
      </w:pPr>
      <w:bookmarkStart w:id="7" w:name="_Toc45081356"/>
      <w:r>
        <w:rPr>
          <w:rFonts w:ascii="微软雅黑" w:hAnsi="微软雅黑" w:eastAsia="微软雅黑"/>
          <w:b/>
          <w:color w:val="1F4E79"/>
          <w:sz w:val="28"/>
        </w:rPr>
        <w:t>2.2 目录概览</w:t>
      </w:r>
      <w:bookmarkEnd w:id="7"/>
    </w:p>
    <w:p w14:paraId="349A7F6D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政务局黑名单信息对比/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1、模拟服务端/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│   └── unified-alive-auth/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2、对比客户端/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│   └── alive-check-client/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3、生存待校验文件ZJPV/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4、生存已校验文件ZJPC/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└── 5、开发相关文档/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├── 技术文档/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├── 接口文档/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└── README.md</w:t>
      </w:r>
    </w:p>
    <w:p w14:paraId="51D03AC0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alive-check-client/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main.py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README.md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requirements.txt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├── tools/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│   └── generate_tech_doc.py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└── src/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├── __init__.py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├── core/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__init__.py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api_client.py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config_manager.py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crypto.py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file_parser.py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└── processor.py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├── gui/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__init__.py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app.py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config_panel.py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├── process_panel.py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│   └── result_dialog.py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└── utils/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   ├── __init__.py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   └── logger.py</w:t>
      </w:r>
    </w:p>
    <w:p w14:paraId="1232B8F5">
      <w:pPr>
        <w:pStyle w:val="4"/>
        <w:spacing w:before="120" w:after="120"/>
      </w:pPr>
      <w:bookmarkStart w:id="8" w:name="_Toc1768106548"/>
      <w:r>
        <w:rPr>
          <w:rFonts w:ascii="微软雅黑" w:hAnsi="微软雅黑" w:eastAsia="微软雅黑"/>
          <w:b/>
          <w:color w:val="1F4E79"/>
          <w:sz w:val="28"/>
        </w:rPr>
        <w:t>2.3 模块职责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65"/>
        <w:gridCol w:w="3024"/>
      </w:tblGrid>
      <w:tr w14:paraId="449BFC34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F90344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01A577E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核心文件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5A7CF45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职责说明</w:t>
            </w:r>
          </w:p>
        </w:tc>
      </w:tr>
      <w:tr w14:paraId="0D3BD723">
        <w:trPr>
          <w:jc w:val="center"/>
        </w:trPr>
        <w:tc>
          <w:tcPr>
            <w:tcW w:w="3024" w:type="dxa"/>
            <w:vAlign w:val="center"/>
          </w:tcPr>
          <w:p w14:paraId="035D9C8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入口层</w:t>
            </w:r>
          </w:p>
        </w:tc>
        <w:tc>
          <w:tcPr>
            <w:tcW w:w="3024" w:type="dxa"/>
            <w:vAlign w:val="center"/>
          </w:tcPr>
          <w:p w14:paraId="0883610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main.py</w:t>
            </w:r>
          </w:p>
        </w:tc>
        <w:tc>
          <w:tcPr>
            <w:tcW w:w="3024" w:type="dxa"/>
            <w:vAlign w:val="center"/>
          </w:tcPr>
          <w:p w14:paraId="719C80F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初始化运行环境并启动 AliveCheckApp 主窗口。</w:t>
            </w:r>
          </w:p>
        </w:tc>
      </w:tr>
      <w:tr w14:paraId="3C472317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51776D3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配置层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565B6B1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src/core/config_manager.py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1E4FB47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维护默认配置、读取/保存本地配置文件、提供配置校验基础能力。</w:t>
            </w:r>
          </w:p>
        </w:tc>
      </w:tr>
      <w:tr w14:paraId="4B17233B">
        <w:trPr>
          <w:jc w:val="center"/>
        </w:trPr>
        <w:tc>
          <w:tcPr>
            <w:tcW w:w="3024" w:type="dxa"/>
            <w:vAlign w:val="center"/>
          </w:tcPr>
          <w:p w14:paraId="14DA8EC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安全层</w:t>
            </w:r>
          </w:p>
        </w:tc>
        <w:tc>
          <w:tcPr>
            <w:tcW w:w="3024" w:type="dxa"/>
            <w:vAlign w:val="center"/>
          </w:tcPr>
          <w:p w14:paraId="6ECB5DB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src/core/crypto.py</w:t>
            </w:r>
          </w:p>
        </w:tc>
        <w:tc>
          <w:tcPr>
            <w:tcW w:w="3024" w:type="dxa"/>
            <w:vAlign w:val="center"/>
          </w:tcPr>
          <w:p w14:paraId="3A0FE22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封装 SM4 加解密与 SM3 签名，屏蔽 gmssl 细节。</w:t>
            </w:r>
          </w:p>
        </w:tc>
      </w:tr>
      <w:tr w14:paraId="25908F83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25D08BD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接口层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4D12223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src/core/api_client.py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E45FAC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封装请求体、Token 获取、响应解密和业务接口调用。</w:t>
            </w:r>
          </w:p>
        </w:tc>
      </w:tr>
      <w:tr w14:paraId="35A504A5">
        <w:trPr>
          <w:jc w:val="center"/>
        </w:trPr>
        <w:tc>
          <w:tcPr>
            <w:tcW w:w="3024" w:type="dxa"/>
            <w:vAlign w:val="center"/>
          </w:tcPr>
          <w:p w14:paraId="6C663BD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文件层</w:t>
            </w:r>
          </w:p>
        </w:tc>
        <w:tc>
          <w:tcPr>
            <w:tcW w:w="3024" w:type="dxa"/>
            <w:vAlign w:val="center"/>
          </w:tcPr>
          <w:p w14:paraId="50E202B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src/core/file_parser.py</w:t>
            </w:r>
          </w:p>
        </w:tc>
        <w:tc>
          <w:tcPr>
            <w:tcW w:w="3024" w:type="dxa"/>
            <w:vAlign w:val="center"/>
          </w:tcPr>
          <w:p w14:paraId="42C093D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解析 ZJPV 文件、生成 ZJPC 文件、扫描输入目录。</w:t>
            </w:r>
          </w:p>
        </w:tc>
      </w:tr>
      <w:tr w14:paraId="2A37BE4B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7BD7EC9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流程层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B3E29D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src/core/processor.py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59408B0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负责批量遍历、分批调用接口、聚合已故人员和输出统计结果。</w:t>
            </w:r>
          </w:p>
        </w:tc>
      </w:tr>
      <w:tr w14:paraId="0BC5E701">
        <w:trPr>
          <w:jc w:val="center"/>
        </w:trPr>
        <w:tc>
          <w:tcPr>
            <w:tcW w:w="3024" w:type="dxa"/>
            <w:vAlign w:val="center"/>
          </w:tcPr>
          <w:p w14:paraId="3E60F92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界面层</w:t>
            </w:r>
          </w:p>
        </w:tc>
        <w:tc>
          <w:tcPr>
            <w:tcW w:w="3024" w:type="dxa"/>
            <w:vAlign w:val="center"/>
          </w:tcPr>
          <w:p w14:paraId="063DA9C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src/gui/*.py</w:t>
            </w:r>
          </w:p>
        </w:tc>
        <w:tc>
          <w:tcPr>
            <w:tcW w:w="3024" w:type="dxa"/>
            <w:vAlign w:val="center"/>
          </w:tcPr>
          <w:p w14:paraId="6004118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实现配置录入、目录选择、进度显示、结果提示和页面导航。</w:t>
            </w:r>
          </w:p>
        </w:tc>
      </w:tr>
      <w:tr w14:paraId="4D3A17FF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6AB7D98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日志预留层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5D2CEE0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src/utils/logger.py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9496AC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提供 logging 封装，便于后续接入文件日志或排障日志。</w:t>
            </w:r>
          </w:p>
        </w:tc>
      </w:tr>
    </w:tbl>
    <w:p w14:paraId="23D4EFFF"/>
    <w:p w14:paraId="3106527D">
      <w:pPr>
        <w:pStyle w:val="4"/>
        <w:spacing w:before="120" w:after="120"/>
      </w:pPr>
      <w:bookmarkStart w:id="9" w:name="_Toc1835528697"/>
      <w:r>
        <w:rPr>
          <w:rFonts w:ascii="微软雅黑" w:hAnsi="微软雅黑" w:eastAsia="微软雅黑"/>
          <w:b/>
          <w:color w:val="1F4E79"/>
          <w:sz w:val="28"/>
        </w:rPr>
        <w:t>2.4 处理流程</w:t>
      </w:r>
      <w:bookmarkEnd w:id="9"/>
    </w:p>
    <w:p w14:paraId="316A3C45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用户在配置页面填写 appId、appSecret、Token 接口、比对接口和结果保存目录，并可先执行连通性测试。</w:t>
      </w:r>
    </w:p>
    <w:p w14:paraId="53156153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配置确认后进入处理页，选择包含 ZJPV 文件的业务目录，GUI 在后台线程启动批处理流程。</w:t>
      </w:r>
    </w:p>
    <w:p w14:paraId="4B8827F9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BatchProcessor 扫描目录、解析所有 ZJPV 文件并汇总人员信息，同时保留源文件头部信息用于输出继承。</w:t>
      </w:r>
    </w:p>
    <w:p w14:paraId="56D470FC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ApiClient 先调用 Token 接口获取令牌，再按每批 100 人执行生存比对，所有请求均走 SM4 加密与 SM3 签名。</w:t>
      </w:r>
    </w:p>
    <w:p w14:paraId="36062125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处理进度通过 after 回调刷新到 Tk 主线程，界面会展示已处理人数、已故人数和当前批次来源文件。</w:t>
      </w:r>
    </w:p>
    <w:p w14:paraId="53349CFD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处理结果中 aliveStatus 为 DEAD 的记录会被汇总，并由 ZJPCWriter 写入目标目录下的“2.生存已校验文件ZJPC”子目录。</w:t>
      </w:r>
    </w:p>
    <w:p w14:paraId="4E5123AA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任一环节出现异常时，GUI 会弹出错误提示并保留日志文本，便于联调和排障。</w:t>
      </w:r>
    </w:p>
    <w:p w14:paraId="52523925">
      <w:pPr>
        <w:pStyle w:val="3"/>
        <w:spacing w:before="200" w:after="120"/>
      </w:pPr>
      <w:bookmarkStart w:id="10" w:name="_Toc1128221324"/>
      <w:r>
        <w:rPr>
          <w:rFonts w:ascii="微软雅黑" w:hAnsi="微软雅黑" w:eastAsia="微软雅黑"/>
          <w:b/>
          <w:color w:val="1F4E79"/>
          <w:sz w:val="36"/>
        </w:rPr>
        <w:t>3. 核心模块详解</w:t>
      </w:r>
      <w:bookmarkEnd w:id="10"/>
    </w:p>
    <w:p w14:paraId="5861EBF9">
      <w:pPr>
        <w:pStyle w:val="4"/>
        <w:spacing w:before="120" w:after="120"/>
      </w:pPr>
      <w:bookmarkStart w:id="11" w:name="_Toc1882673105"/>
      <w:r>
        <w:rPr>
          <w:rFonts w:ascii="微软雅黑" w:hAnsi="微软雅黑" w:eastAsia="微软雅黑"/>
          <w:b/>
          <w:color w:val="1F4E79"/>
          <w:sz w:val="28"/>
        </w:rPr>
        <w:t>3.1 config_manager 模块</w:t>
      </w:r>
      <w:bookmarkEnd w:id="11"/>
    </w:p>
    <w:p w14:paraId="12333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ConfigManager 负责管理客户端本地配置。默认将配置文件写入用户目录 ~/.alive-check/config.json，并在对象初始化时自动创建目录、加载已保存参数。该模块通过 DEFAULT_CONFIG 提供兜底值，保证首次运行也能带出默认接口地址和默认保存目录。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504206A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30F1B7E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6907DFD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实现说明</w:t>
            </w:r>
          </w:p>
        </w:tc>
      </w:tr>
      <w:tr w14:paraId="119273FF">
        <w:trPr>
          <w:jc w:val="center"/>
        </w:trPr>
        <w:tc>
          <w:tcPr>
            <w:tcW w:w="4536" w:type="dxa"/>
            <w:vAlign w:val="center"/>
          </w:tcPr>
          <w:p w14:paraId="12B39E3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核心类</w:t>
            </w:r>
          </w:p>
        </w:tc>
        <w:tc>
          <w:tcPr>
            <w:tcW w:w="4536" w:type="dxa"/>
            <w:vAlign w:val="center"/>
          </w:tcPr>
          <w:p w14:paraId="2C25367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ConfigManager</w:t>
            </w:r>
          </w:p>
        </w:tc>
      </w:tr>
      <w:tr w14:paraId="307A7ED4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0E94EFA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默认配置项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391226C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appId、appSecret、tokenUrl、compareUrl、saveDir</w:t>
            </w:r>
          </w:p>
        </w:tc>
      </w:tr>
      <w:tr w14:paraId="150DFE3A">
        <w:trPr>
          <w:jc w:val="center"/>
        </w:trPr>
        <w:tc>
          <w:tcPr>
            <w:tcW w:w="4536" w:type="dxa"/>
            <w:vAlign w:val="center"/>
          </w:tcPr>
          <w:p w14:paraId="0F49FDE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关键方法</w:t>
            </w:r>
          </w:p>
        </w:tc>
        <w:tc>
          <w:tcPr>
            <w:tcW w:w="4536" w:type="dxa"/>
            <w:vAlign w:val="center"/>
          </w:tcPr>
          <w:p w14:paraId="2F29C64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load()、save()、get()、set()、update()、is_configured()、clear()</w:t>
            </w:r>
          </w:p>
        </w:tc>
      </w:tr>
      <w:tr w14:paraId="0D5184F6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7E5BCC7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设计价值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3C18F62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将 GUI 表单与持久化细节解耦，便于后续替换配置来源或增加字段。</w:t>
            </w:r>
          </w:p>
        </w:tc>
      </w:tr>
    </w:tbl>
    <w:p w14:paraId="189DD27E"/>
    <w:p w14:paraId="54758BD4">
      <w:pPr>
        <w:pStyle w:val="4"/>
        <w:spacing w:before="120" w:after="120"/>
      </w:pPr>
      <w:bookmarkStart w:id="12" w:name="_Toc1062820837"/>
      <w:r>
        <w:rPr>
          <w:rFonts w:ascii="微软雅黑" w:hAnsi="微软雅黑" w:eastAsia="微软雅黑"/>
          <w:b/>
          <w:color w:val="1F4E79"/>
          <w:sz w:val="28"/>
        </w:rPr>
        <w:t>3.2 crypto 模块</w:t>
      </w:r>
      <w:bookmarkEnd w:id="12"/>
    </w:p>
    <w:p w14:paraId="60C92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crypto 模块是所有接口安全封装的基础能力。模块对 appSecret 做 16 字节截断或补零处理，使用 gmssl 实现 SM4 ECB 模式加解密和 PKCS7 填充，并提供 SM3(secret + encryptData) 的签名规则实现。当前加密输出默认使用 Hex，也兼容 Base64 解密输入。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57173FD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5BDD9CC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5BD5A2F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实现说明</w:t>
            </w:r>
          </w:p>
        </w:tc>
      </w:tr>
      <w:tr w14:paraId="55B09220">
        <w:trPr>
          <w:jc w:val="center"/>
        </w:trPr>
        <w:tc>
          <w:tcPr>
            <w:tcW w:w="4536" w:type="dxa"/>
            <w:vAlign w:val="center"/>
          </w:tcPr>
          <w:p w14:paraId="6B3729D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核心函数</w:t>
            </w:r>
          </w:p>
        </w:tc>
        <w:tc>
          <w:tcPr>
            <w:tcW w:w="4536" w:type="dxa"/>
            <w:vAlign w:val="center"/>
          </w:tcPr>
          <w:p w14:paraId="0EED4F7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encrypt_data()、decrypt_data()、sign_data()</w:t>
            </w:r>
          </w:p>
        </w:tc>
      </w:tr>
      <w:tr w14:paraId="7240EDCB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0974679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加密模式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172705B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SM4 ECB + PKCS7 Padding</w:t>
            </w:r>
          </w:p>
        </w:tc>
      </w:tr>
      <w:tr w14:paraId="720603E4">
        <w:trPr>
          <w:jc w:val="center"/>
        </w:trPr>
        <w:tc>
          <w:tcPr>
            <w:tcW w:w="4536" w:type="dxa"/>
            <w:vAlign w:val="center"/>
          </w:tcPr>
          <w:p w14:paraId="421E3FC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签名规则</w:t>
            </w:r>
          </w:p>
        </w:tc>
        <w:tc>
          <w:tcPr>
            <w:tcW w:w="4536" w:type="dxa"/>
            <w:vAlign w:val="center"/>
          </w:tcPr>
          <w:p w14:paraId="7D48747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SM3(appSecret + encryptData)</w:t>
            </w:r>
          </w:p>
        </w:tc>
      </w:tr>
      <w:tr w14:paraId="49E8D987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35E5B71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兼容性处理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7779A77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解密时先尝试 Base64，再回退 Hex；兼容 gmssl 返回 bytes 或 list 的两种形式。</w:t>
            </w:r>
          </w:p>
        </w:tc>
      </w:tr>
    </w:tbl>
    <w:p w14:paraId="03F58389"/>
    <w:p w14:paraId="11C18B91">
      <w:pPr>
        <w:pStyle w:val="4"/>
        <w:spacing w:before="120" w:after="120"/>
      </w:pPr>
      <w:bookmarkStart w:id="13" w:name="_Toc60831713"/>
      <w:r>
        <w:rPr>
          <w:rFonts w:ascii="微软雅黑" w:hAnsi="微软雅黑" w:eastAsia="微软雅黑"/>
          <w:b/>
          <w:color w:val="1F4E79"/>
          <w:sz w:val="28"/>
        </w:rPr>
        <w:t>3.3 api_client 模块</w:t>
      </w:r>
      <w:bookmarkEnd w:id="13"/>
    </w:p>
    <w:p w14:paraId="5BDF0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ApiClient 面向接口调用流程进行封装。其内部通过 _build_request_body 构造统一报文壳，通过 _decrypt_response 统一处理 respCode 与 encryptData 的校验，并对 Token 生命周期进行缓存。业务代码只需调用 generate_token() 和 alive_compare()，无需直接接触加解密细节。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37B6E23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0F76BC6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2D61446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实现说明</w:t>
            </w:r>
          </w:p>
        </w:tc>
      </w:tr>
      <w:tr w14:paraId="4F427DA4">
        <w:trPr>
          <w:jc w:val="center"/>
        </w:trPr>
        <w:tc>
          <w:tcPr>
            <w:tcW w:w="4536" w:type="dxa"/>
            <w:vAlign w:val="center"/>
          </w:tcPr>
          <w:p w14:paraId="0B97AD1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核心类</w:t>
            </w:r>
          </w:p>
        </w:tc>
        <w:tc>
          <w:tcPr>
            <w:tcW w:w="4536" w:type="dxa"/>
            <w:vAlign w:val="center"/>
          </w:tcPr>
          <w:p w14:paraId="7B37637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ApiClient</w:t>
            </w:r>
          </w:p>
        </w:tc>
      </w:tr>
      <w:tr w14:paraId="260C6ACE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24B6222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关键方法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13EB97D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_build_request_body()、_decrypt_response()、generate_token()、ensure_token()、alive_compare()、test_connection()</w:t>
            </w:r>
          </w:p>
        </w:tc>
      </w:tr>
      <w:tr w14:paraId="0669F62D">
        <w:trPr>
          <w:jc w:val="center"/>
        </w:trPr>
        <w:tc>
          <w:tcPr>
            <w:tcW w:w="4536" w:type="dxa"/>
            <w:vAlign w:val="center"/>
          </w:tcPr>
          <w:p w14:paraId="4DAA070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请求头</w:t>
            </w:r>
          </w:p>
        </w:tc>
        <w:tc>
          <w:tcPr>
            <w:tcW w:w="4536" w:type="dxa"/>
            <w:vAlign w:val="center"/>
          </w:tcPr>
          <w:p w14:paraId="0C9F322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Content-Type: application/json; charset=utf-8；比对接口额外携带 token 请求头。</w:t>
            </w:r>
          </w:p>
        </w:tc>
      </w:tr>
      <w:tr w14:paraId="57AE3436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44F9CF1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Token 管理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693131A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基于 createTime + expiresIn * 1000 计算过期时间，并在失效后自动刷新。</w:t>
            </w:r>
          </w:p>
        </w:tc>
      </w:tr>
      <w:tr w14:paraId="41074CED">
        <w:trPr>
          <w:jc w:val="center"/>
        </w:trPr>
        <w:tc>
          <w:tcPr>
            <w:tcW w:w="4536" w:type="dxa"/>
            <w:vAlign w:val="center"/>
          </w:tcPr>
          <w:p w14:paraId="0F8CEC7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当前约束</w:t>
            </w:r>
          </w:p>
        </w:tc>
        <w:tc>
          <w:tcPr>
            <w:tcW w:w="4536" w:type="dxa"/>
            <w:vAlign w:val="center"/>
          </w:tcPr>
          <w:p w14:paraId="7AA4F50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requests 调用未显式设置 timeout，生产部署建议补充超时与重试策略。</w:t>
            </w:r>
          </w:p>
        </w:tc>
      </w:tr>
    </w:tbl>
    <w:p w14:paraId="7FE373E6"/>
    <w:p w14:paraId="7FACF2FD">
      <w:pPr>
        <w:pStyle w:val="4"/>
        <w:spacing w:before="120" w:after="120"/>
      </w:pPr>
      <w:bookmarkStart w:id="14" w:name="_Toc196384419"/>
      <w:r>
        <w:rPr>
          <w:rFonts w:ascii="微软雅黑" w:hAnsi="微软雅黑" w:eastAsia="微软雅黑"/>
          <w:b/>
          <w:color w:val="1F4E79"/>
          <w:sz w:val="28"/>
        </w:rPr>
        <w:t>3.4 file_parser 模块</w:t>
      </w:r>
      <w:bookmarkEnd w:id="14"/>
    </w:p>
    <w:p w14:paraId="59285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file_parser 模块负责处理批量文件的输入与输出标准。ZJPVParser 读取输入文件、抽取首两行头信息并解析第 3 行开始的人员记录；ZJPCWriter 在输出时复用源文件头部格式，仅更新记录数，并将已故人员记录写入结果文件。find_zjpv_files() 提供目录扫描能力。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1F864A7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15592DC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7639EFE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实现说明</w:t>
            </w:r>
          </w:p>
        </w:tc>
      </w:tr>
      <w:tr w14:paraId="12CE3BE4">
        <w:trPr>
          <w:jc w:val="center"/>
        </w:trPr>
        <w:tc>
          <w:tcPr>
            <w:tcW w:w="4536" w:type="dxa"/>
            <w:vAlign w:val="center"/>
          </w:tcPr>
          <w:p w14:paraId="23D44BF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输入解析</w:t>
            </w:r>
          </w:p>
        </w:tc>
        <w:tc>
          <w:tcPr>
            <w:tcW w:w="4536" w:type="dxa"/>
            <w:vAlign w:val="center"/>
          </w:tcPr>
          <w:p w14:paraId="68D020B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文件名前缀为 ZJPV，人员记录按“姓名 + 空格 + 身份证号”拆分。</w:t>
            </w:r>
          </w:p>
        </w:tc>
      </w:tr>
      <w:tr w14:paraId="11AEA650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241C567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输出生成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25F93AD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文件名前缀为 ZJPC，默认按当前日期生成 10 位序号文件名。</w:t>
            </w:r>
          </w:p>
        </w:tc>
      </w:tr>
      <w:tr w14:paraId="6F88B1F9">
        <w:trPr>
          <w:jc w:val="center"/>
        </w:trPr>
        <w:tc>
          <w:tcPr>
            <w:tcW w:w="4536" w:type="dxa"/>
            <w:vAlign w:val="center"/>
          </w:tcPr>
          <w:p w14:paraId="31CB2A3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格式继承</w:t>
            </w:r>
          </w:p>
        </w:tc>
        <w:tc>
          <w:tcPr>
            <w:tcW w:w="4536" w:type="dxa"/>
            <w:vAlign w:val="center"/>
          </w:tcPr>
          <w:p w14:paraId="3F525F2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输出文件的 line1/line2 优先继承首个源文件头信息，仅重写记录数字段。</w:t>
            </w:r>
          </w:p>
        </w:tc>
      </w:tr>
      <w:tr w14:paraId="5553BC84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2305B7F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输出目录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1D06961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saveDir/2.生存已校验文件ZJPC/</w:t>
            </w:r>
          </w:p>
        </w:tc>
      </w:tr>
    </w:tbl>
    <w:p w14:paraId="6833FAA3"/>
    <w:p w14:paraId="05F2D7C8">
      <w:pPr>
        <w:pStyle w:val="4"/>
        <w:spacing w:before="120" w:after="120"/>
      </w:pPr>
      <w:bookmarkStart w:id="15" w:name="_Toc2098048341"/>
      <w:r>
        <w:rPr>
          <w:rFonts w:ascii="微软雅黑" w:hAnsi="微软雅黑" w:eastAsia="微软雅黑"/>
          <w:b/>
          <w:color w:val="1F4E79"/>
          <w:sz w:val="28"/>
        </w:rPr>
        <w:t>3.5 processor 模块</w:t>
      </w:r>
      <w:bookmarkEnd w:id="15"/>
    </w:p>
    <w:p w14:paraId="43D11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BatchProcessor 是系统的业务编排核心。它先收敛目录中所有人员数据，再以每批 100 人的固定批次调用比对接口。处理过程中会维护 processed_count、deceased_count 和 total_count，并通过 progress_callback 与 log_callback 向 GUI 实时反馈。当前实现还会携带当前批次来源文件名，避免进度区长期显示为空。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A308E13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4A757C0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58AF0D4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实现说明</w:t>
            </w:r>
          </w:p>
        </w:tc>
      </w:tr>
      <w:tr w14:paraId="37FC43C5">
        <w:trPr>
          <w:jc w:val="center"/>
        </w:trPr>
        <w:tc>
          <w:tcPr>
            <w:tcW w:w="4536" w:type="dxa"/>
            <w:vAlign w:val="center"/>
          </w:tcPr>
          <w:p w14:paraId="0090888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核心类</w:t>
            </w:r>
          </w:p>
        </w:tc>
        <w:tc>
          <w:tcPr>
            <w:tcW w:w="4536" w:type="dxa"/>
            <w:vAlign w:val="center"/>
          </w:tcPr>
          <w:p w14:paraId="3A1D852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BatchProcessor</w:t>
            </w:r>
          </w:p>
        </w:tc>
      </w:tr>
      <w:tr w14:paraId="43512022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3312A81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关键方法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5345238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process_directory()、stop()</w:t>
            </w:r>
          </w:p>
        </w:tc>
      </w:tr>
      <w:tr w14:paraId="015C1FA4">
        <w:trPr>
          <w:jc w:val="center"/>
        </w:trPr>
        <w:tc>
          <w:tcPr>
            <w:tcW w:w="4536" w:type="dxa"/>
            <w:vAlign w:val="center"/>
          </w:tcPr>
          <w:p w14:paraId="05FA74D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批处理策略</w:t>
            </w:r>
          </w:p>
        </w:tc>
        <w:tc>
          <w:tcPr>
            <w:tcW w:w="4536" w:type="dxa"/>
            <w:vAlign w:val="center"/>
          </w:tcPr>
          <w:p w14:paraId="5219980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先批量生成 Token，再循环调用 alive_compare()，请求间 sleep 0.1 秒降低速率。</w:t>
            </w:r>
          </w:p>
        </w:tc>
      </w:tr>
      <w:tr w14:paraId="5806764A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29166BF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结果对象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4930030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返回 total_files、total_persons、processed_persons、deceased_persons、output_file。</w:t>
            </w:r>
          </w:p>
        </w:tc>
      </w:tr>
    </w:tbl>
    <w:p w14:paraId="1B2E7884"/>
    <w:p w14:paraId="1E3D860D">
      <w:pPr>
        <w:pStyle w:val="3"/>
        <w:spacing w:before="200" w:after="120"/>
      </w:pPr>
      <w:bookmarkStart w:id="16" w:name="_Toc216983447"/>
      <w:r>
        <w:rPr>
          <w:rFonts w:ascii="微软雅黑" w:hAnsi="微软雅黑" w:eastAsia="微软雅黑"/>
          <w:b/>
          <w:color w:val="1F4E79"/>
          <w:sz w:val="36"/>
        </w:rPr>
        <w:t>4. GUI 模块详解</w:t>
      </w:r>
      <w:bookmarkEnd w:id="16"/>
    </w:p>
    <w:p w14:paraId="2EEA4C48">
      <w:pPr>
        <w:pStyle w:val="4"/>
        <w:spacing w:before="120" w:after="120"/>
      </w:pPr>
      <w:bookmarkStart w:id="17" w:name="_Toc413561123"/>
      <w:r>
        <w:rPr>
          <w:rFonts w:ascii="微软雅黑" w:hAnsi="微软雅黑" w:eastAsia="微软雅黑"/>
          <w:b/>
          <w:color w:val="1F4E79"/>
          <w:sz w:val="28"/>
        </w:rPr>
        <w:t>4.1 主应用 app.py</w:t>
      </w:r>
      <w:bookmarkEnd w:id="17"/>
    </w:p>
    <w:p w14:paraId="2FC03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AliveCheckApp 负责 Tk 根窗口初始化、配置管理器加载和页面切换。应用启动时默认进入配置页，通过 on_config_next、on_process_back、on_process_complete 三个回调串联页面流转，并在 run() 中执行窗口居中和 mainloop。主窗口标题统一为“政务局黑名单信息对比客户端”。</w:t>
      </w:r>
    </w:p>
    <w:p w14:paraId="0DDCE2F8">
      <w:pPr>
        <w:pStyle w:val="4"/>
        <w:spacing w:before="120" w:after="120"/>
      </w:pPr>
      <w:bookmarkStart w:id="18" w:name="_Toc1464712569"/>
      <w:r>
        <w:rPr>
          <w:rFonts w:ascii="微软雅黑" w:hAnsi="微软雅黑" w:eastAsia="微软雅黑"/>
          <w:b/>
          <w:color w:val="1F4E79"/>
          <w:sz w:val="28"/>
        </w:rPr>
        <w:t>4.2 配置页 config_panel.py</w:t>
      </w:r>
      <w:bookmarkEnd w:id="18"/>
    </w:p>
    <w:p w14:paraId="58663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ConfigPanel 承担配置录入与预检查职责，界面包含 appId、appSecret、Token 接口、比对接口和保存目录。用户可通过文件夹选择器设置保存位置，点击“测试连接”时会即时创建 ApiClient 调用 test_connection()，并使用状态标签与消息框反馈结果；点击“下一步”时可将配置写入本地配置文件。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AC69924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4A6DC5B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交互项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5BC105B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382D22FA">
        <w:trPr>
          <w:jc w:val="center"/>
        </w:trPr>
        <w:tc>
          <w:tcPr>
            <w:tcW w:w="4536" w:type="dxa"/>
            <w:vAlign w:val="center"/>
          </w:tcPr>
          <w:p w14:paraId="7FC4402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输入控件</w:t>
            </w:r>
          </w:p>
        </w:tc>
        <w:tc>
          <w:tcPr>
            <w:tcW w:w="4536" w:type="dxa"/>
            <w:vAlign w:val="center"/>
          </w:tcPr>
          <w:p w14:paraId="0511C6E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 个文本或目录输入项，覆盖接口接入的最小必要参数。</w:t>
            </w:r>
          </w:p>
        </w:tc>
      </w:tr>
      <w:tr w14:paraId="645A84A8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3A1647F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校验逻辑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5E0A2E1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validate_config() 逐项检查空值，避免进入处理页后才暴露配置错误。</w:t>
            </w:r>
          </w:p>
        </w:tc>
      </w:tr>
      <w:tr w14:paraId="5DCB39DC">
        <w:trPr>
          <w:jc w:val="center"/>
        </w:trPr>
        <w:tc>
          <w:tcPr>
            <w:tcW w:w="4536" w:type="dxa"/>
            <w:vAlign w:val="center"/>
          </w:tcPr>
          <w:p w14:paraId="0958DC7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持久化策略</w:t>
            </w:r>
          </w:p>
        </w:tc>
        <w:tc>
          <w:tcPr>
            <w:tcW w:w="4536" w:type="dxa"/>
            <w:vAlign w:val="center"/>
          </w:tcPr>
          <w:p w14:paraId="264C762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save_config_var 为真时，调用 ConfigManager.update() + save() 保存配置。</w:t>
            </w:r>
          </w:p>
        </w:tc>
      </w:tr>
    </w:tbl>
    <w:p w14:paraId="45CC2B63"/>
    <w:p w14:paraId="1B092162">
      <w:pPr>
        <w:pStyle w:val="4"/>
        <w:spacing w:before="120" w:after="120"/>
      </w:pPr>
      <w:bookmarkStart w:id="19" w:name="_Toc819101622"/>
      <w:r>
        <w:rPr>
          <w:rFonts w:ascii="微软雅黑" w:hAnsi="微软雅黑" w:eastAsia="微软雅黑"/>
          <w:b/>
          <w:color w:val="1F4E79"/>
          <w:sz w:val="28"/>
        </w:rPr>
        <w:t>4.3 处理页 process_panel.py</w:t>
      </w:r>
      <w:bookmarkEnd w:id="19"/>
    </w:p>
    <w:p w14:paraId="6FC8D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ProcessPanel 面向批处理操作设计，包含目录选择、进度条、统计信息、滚动日志和开始/停止/返回按钮。真正的接口调用发生在后台线程 _process_thread 中，避免阻塞主线程；所有 UI 更新通过 after(0, ...) 回到 Tk 主线程执行，这是该模块保证界面可响应性的关键实现点。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1C1525D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1E3DFCA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交互项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4D7C83A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3290A4E8">
        <w:trPr>
          <w:jc w:val="center"/>
        </w:trPr>
        <w:tc>
          <w:tcPr>
            <w:tcW w:w="4536" w:type="dxa"/>
            <w:vAlign w:val="center"/>
          </w:tcPr>
          <w:p w14:paraId="6614A4B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开始比对</w:t>
            </w:r>
          </w:p>
        </w:tc>
        <w:tc>
          <w:tcPr>
            <w:tcW w:w="4536" w:type="dxa"/>
            <w:vAlign w:val="center"/>
          </w:tcPr>
          <w:p w14:paraId="027C44C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校验目录存在后，重置进度与日志，禁用返回和开始按钮。</w:t>
            </w:r>
          </w:p>
        </w:tc>
      </w:tr>
      <w:tr w14:paraId="55F31ED3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4C0778D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停止处理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23A3651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调用 BatchProcessor.stop() 并恢复按钮状态。</w:t>
            </w:r>
          </w:p>
        </w:tc>
      </w:tr>
      <w:tr w14:paraId="6AEAF1D5">
        <w:trPr>
          <w:jc w:val="center"/>
        </w:trPr>
        <w:tc>
          <w:tcPr>
            <w:tcW w:w="4536" w:type="dxa"/>
            <w:vAlign w:val="center"/>
          </w:tcPr>
          <w:p w14:paraId="10DED22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进度反馈</w:t>
            </w:r>
          </w:p>
        </w:tc>
        <w:tc>
          <w:tcPr>
            <w:tcW w:w="4536" w:type="dxa"/>
            <w:vAlign w:val="center"/>
          </w:tcPr>
          <w:p w14:paraId="2645FB3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update_progress() 更新百分比、已处理人数、已故人数和当前批次来源文件。</w:t>
            </w:r>
          </w:p>
        </w:tc>
      </w:tr>
      <w:tr w14:paraId="28C9C40C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3BB14F9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异常处理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64AF1C4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_on_error() 记录日志并以消息框提示错误。</w:t>
            </w:r>
          </w:p>
        </w:tc>
      </w:tr>
    </w:tbl>
    <w:p w14:paraId="3017254E"/>
    <w:p w14:paraId="3B368749">
      <w:pPr>
        <w:pStyle w:val="4"/>
        <w:spacing w:before="120" w:after="120"/>
      </w:pPr>
      <w:bookmarkStart w:id="20" w:name="_Toc1270783684"/>
      <w:r>
        <w:rPr>
          <w:rFonts w:ascii="微软雅黑" w:hAnsi="微软雅黑" w:eastAsia="微软雅黑"/>
          <w:b/>
          <w:color w:val="1F4E79"/>
          <w:sz w:val="28"/>
        </w:rPr>
        <w:t>4.4 结果对话框 result_dialog.py</w:t>
      </w:r>
      <w:bookmarkEnd w:id="20"/>
    </w:p>
    <w:p w14:paraId="62D1C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ResultDialog 在批处理完成后以模态对话框展示结果摘要，包括总处理人数、已故人数和输出文件名。当存在输出文件时，可根据不同操作系统调用 explorer、open 或 xdg-open 打开目录或定位文件，兼顾 Windows、macOS 和 Linux 的桌面使用场景。</w:t>
      </w:r>
    </w:p>
    <w:p w14:paraId="74069FC4">
      <w:pPr>
        <w:pStyle w:val="3"/>
        <w:spacing w:before="200" w:after="120"/>
      </w:pPr>
      <w:bookmarkStart w:id="21" w:name="_Toc1336507573"/>
      <w:r>
        <w:rPr>
          <w:rFonts w:ascii="微软雅黑" w:hAnsi="微软雅黑" w:eastAsia="微软雅黑"/>
          <w:b/>
          <w:color w:val="1F4E79"/>
          <w:sz w:val="36"/>
        </w:rPr>
        <w:t>5. 配置与接口联调</w:t>
      </w:r>
      <w:bookmarkEnd w:id="21"/>
    </w:p>
    <w:p w14:paraId="3E637224">
      <w:pPr>
        <w:pStyle w:val="4"/>
        <w:spacing w:before="120" w:after="120"/>
      </w:pPr>
      <w:bookmarkStart w:id="22" w:name="_Toc3831791"/>
      <w:r>
        <w:rPr>
          <w:rFonts w:ascii="微软雅黑" w:hAnsi="微软雅黑" w:eastAsia="微软雅黑"/>
          <w:b/>
          <w:color w:val="1F4E79"/>
          <w:sz w:val="28"/>
        </w:rPr>
        <w:t>5.1 配置项说明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2B9E2F4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9DC892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配置项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8A08E6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是否必填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7116CB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7FD8CA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错误影响</w:t>
            </w:r>
          </w:p>
        </w:tc>
      </w:tr>
      <w:tr w14:paraId="6B871510">
        <w:trPr>
          <w:jc w:val="center"/>
        </w:trPr>
        <w:tc>
          <w:tcPr>
            <w:tcW w:w="2268" w:type="dxa"/>
            <w:vAlign w:val="center"/>
          </w:tcPr>
          <w:p w14:paraId="72704FF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appId</w:t>
            </w:r>
          </w:p>
        </w:tc>
        <w:tc>
          <w:tcPr>
            <w:tcW w:w="2268" w:type="dxa"/>
            <w:vAlign w:val="center"/>
          </w:tcPr>
          <w:p w14:paraId="2026017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2268" w:type="dxa"/>
            <w:vAlign w:val="center"/>
          </w:tcPr>
          <w:p w14:paraId="4FC3D44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开放接口应用标识。</w:t>
            </w:r>
          </w:p>
        </w:tc>
        <w:tc>
          <w:tcPr>
            <w:tcW w:w="2268" w:type="dxa"/>
            <w:vAlign w:val="center"/>
          </w:tcPr>
          <w:p w14:paraId="3523A5F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错误会导致签名校验或身份识别失败。</w:t>
            </w:r>
          </w:p>
        </w:tc>
      </w:tr>
      <w:tr w14:paraId="1260C68D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B52989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appSecret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B76EEC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03AB9A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开放接口应用密钥，同时参与 SM4 加密和 SM3 签名。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9DFEEE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错误会导致加解密和签名全部失败。</w:t>
            </w:r>
          </w:p>
        </w:tc>
      </w:tr>
      <w:tr w14:paraId="29EDD980">
        <w:trPr>
          <w:jc w:val="center"/>
        </w:trPr>
        <w:tc>
          <w:tcPr>
            <w:tcW w:w="2268" w:type="dxa"/>
            <w:vAlign w:val="center"/>
          </w:tcPr>
          <w:p w14:paraId="3E68787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tokenUrl</w:t>
            </w:r>
          </w:p>
        </w:tc>
        <w:tc>
          <w:tcPr>
            <w:tcW w:w="2268" w:type="dxa"/>
            <w:vAlign w:val="center"/>
          </w:tcPr>
          <w:p w14:paraId="19A5011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2268" w:type="dxa"/>
            <w:vAlign w:val="center"/>
          </w:tcPr>
          <w:p w14:paraId="7F83E7B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Token 接口地址。</w:t>
            </w:r>
          </w:p>
        </w:tc>
        <w:tc>
          <w:tcPr>
            <w:tcW w:w="2268" w:type="dxa"/>
            <w:vAlign w:val="center"/>
          </w:tcPr>
          <w:p w14:paraId="4822A6C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不可达时无法获取 token，所有业务调用失败。</w:t>
            </w:r>
          </w:p>
        </w:tc>
      </w:tr>
      <w:tr w14:paraId="20C56A3A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6720E8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compareUrl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E7906B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236867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生存比对接口地址。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C6301C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不可达时无法执行状态比对。</w:t>
            </w:r>
          </w:p>
        </w:tc>
      </w:tr>
      <w:tr w14:paraId="55F5DA2A">
        <w:trPr>
          <w:jc w:val="center"/>
        </w:trPr>
        <w:tc>
          <w:tcPr>
            <w:tcW w:w="2268" w:type="dxa"/>
            <w:vAlign w:val="center"/>
          </w:tcPr>
          <w:p w14:paraId="5B154DD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saveDir</w:t>
            </w:r>
          </w:p>
        </w:tc>
        <w:tc>
          <w:tcPr>
            <w:tcW w:w="2268" w:type="dxa"/>
            <w:vAlign w:val="center"/>
          </w:tcPr>
          <w:p w14:paraId="4D55991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2268" w:type="dxa"/>
            <w:vAlign w:val="center"/>
          </w:tcPr>
          <w:p w14:paraId="3400F09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结果保存根目录。</w:t>
            </w:r>
          </w:p>
        </w:tc>
        <w:tc>
          <w:tcPr>
            <w:tcW w:w="2268" w:type="dxa"/>
            <w:vAlign w:val="center"/>
          </w:tcPr>
          <w:p w14:paraId="0F5A510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不可写时无法生成 ZJPC 输出文件。</w:t>
            </w:r>
          </w:p>
        </w:tc>
      </w:tr>
    </w:tbl>
    <w:p w14:paraId="5D790008"/>
    <w:p w14:paraId="4EC952F4">
      <w:pPr>
        <w:pStyle w:val="4"/>
        <w:spacing w:before="120" w:after="120"/>
      </w:pPr>
      <w:bookmarkStart w:id="23" w:name="_Toc2123885574"/>
      <w:r>
        <w:rPr>
          <w:rFonts w:ascii="微软雅黑" w:hAnsi="微软雅黑" w:eastAsia="微软雅黑"/>
          <w:b/>
          <w:color w:val="1F4E79"/>
          <w:sz w:val="28"/>
        </w:rPr>
        <w:t>5.2 通用请求体结构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B1092C8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196A3FC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1D76B17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FC80FC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1380C1E6">
        <w:trPr>
          <w:jc w:val="center"/>
        </w:trPr>
        <w:tc>
          <w:tcPr>
            <w:tcW w:w="3024" w:type="dxa"/>
            <w:vAlign w:val="center"/>
          </w:tcPr>
          <w:p w14:paraId="76E3141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appId</w:t>
            </w:r>
          </w:p>
        </w:tc>
        <w:tc>
          <w:tcPr>
            <w:tcW w:w="3024" w:type="dxa"/>
            <w:vAlign w:val="center"/>
          </w:tcPr>
          <w:p w14:paraId="1BB444D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vAlign w:val="center"/>
          </w:tcPr>
          <w:p w14:paraId="0BA500B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应用唯一标识，来自本地配置。</w:t>
            </w:r>
          </w:p>
        </w:tc>
      </w:tr>
      <w:tr w14:paraId="686FADE0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555186D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encryptType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2EAD303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00F5B7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固定值 SM4。</w:t>
            </w:r>
          </w:p>
        </w:tc>
      </w:tr>
      <w:tr w14:paraId="2152B3F0">
        <w:trPr>
          <w:jc w:val="center"/>
        </w:trPr>
        <w:tc>
          <w:tcPr>
            <w:tcW w:w="3024" w:type="dxa"/>
            <w:vAlign w:val="center"/>
          </w:tcPr>
          <w:p w14:paraId="36A066C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signType</w:t>
            </w:r>
          </w:p>
        </w:tc>
        <w:tc>
          <w:tcPr>
            <w:tcW w:w="3024" w:type="dxa"/>
            <w:vAlign w:val="center"/>
          </w:tcPr>
          <w:p w14:paraId="4D7C312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vAlign w:val="center"/>
          </w:tcPr>
          <w:p w14:paraId="76D29C6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固定值 SM3。</w:t>
            </w:r>
          </w:p>
        </w:tc>
      </w:tr>
      <w:tr w14:paraId="41B2CAEE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659F928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encryptData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2E80E4A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145C79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对业务报文 JSON 执行 SM4 加密后的密文。</w:t>
            </w:r>
          </w:p>
        </w:tc>
      </w:tr>
      <w:tr w14:paraId="3B838A07">
        <w:trPr>
          <w:jc w:val="center"/>
        </w:trPr>
        <w:tc>
          <w:tcPr>
            <w:tcW w:w="3024" w:type="dxa"/>
            <w:vAlign w:val="center"/>
          </w:tcPr>
          <w:p w14:paraId="73548FF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sign</w:t>
            </w:r>
          </w:p>
        </w:tc>
        <w:tc>
          <w:tcPr>
            <w:tcW w:w="3024" w:type="dxa"/>
            <w:vAlign w:val="center"/>
          </w:tcPr>
          <w:p w14:paraId="03AC86F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vAlign w:val="center"/>
          </w:tcPr>
          <w:p w14:paraId="44BE422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对 appSecret + encryptData 做 SM3 计算得到的签名。</w:t>
            </w:r>
          </w:p>
        </w:tc>
      </w:tr>
      <w:tr w14:paraId="52D3B04F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7238BEE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FC306C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1A7F6C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毫秒级时间戳。</w:t>
            </w:r>
          </w:p>
        </w:tc>
      </w:tr>
      <w:tr w14:paraId="0010CDC9">
        <w:trPr>
          <w:jc w:val="center"/>
        </w:trPr>
        <w:tc>
          <w:tcPr>
            <w:tcW w:w="3024" w:type="dxa"/>
            <w:vAlign w:val="center"/>
          </w:tcPr>
          <w:p w14:paraId="4F50627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version</w:t>
            </w:r>
          </w:p>
        </w:tc>
        <w:tc>
          <w:tcPr>
            <w:tcW w:w="3024" w:type="dxa"/>
            <w:vAlign w:val="center"/>
          </w:tcPr>
          <w:p w14:paraId="0BDE737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vAlign w:val="center"/>
          </w:tcPr>
          <w:p w14:paraId="3EF8E58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当前实现固定为 1.0.0。</w:t>
            </w:r>
          </w:p>
        </w:tc>
      </w:tr>
    </w:tbl>
    <w:p w14:paraId="3959F581"/>
    <w:p w14:paraId="23DA58D8">
      <w:pPr>
        <w:pStyle w:val="4"/>
        <w:spacing w:before="120" w:after="120"/>
      </w:pPr>
      <w:bookmarkStart w:id="24" w:name="_Toc671661784"/>
      <w:r>
        <w:rPr>
          <w:rFonts w:ascii="微软雅黑" w:hAnsi="微软雅黑" w:eastAsia="微软雅黑"/>
          <w:b/>
          <w:color w:val="1F4E79"/>
          <w:sz w:val="28"/>
        </w:rPr>
        <w:t>5.3 Token 接口业务载荷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B4E0F01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4024189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314C539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32AD203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60790590">
        <w:trPr>
          <w:jc w:val="center"/>
        </w:trPr>
        <w:tc>
          <w:tcPr>
            <w:tcW w:w="3024" w:type="dxa"/>
            <w:vAlign w:val="center"/>
          </w:tcPr>
          <w:p w14:paraId="63DCE50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appId</w:t>
            </w:r>
          </w:p>
        </w:tc>
        <w:tc>
          <w:tcPr>
            <w:tcW w:w="3024" w:type="dxa"/>
            <w:vAlign w:val="center"/>
          </w:tcPr>
          <w:p w14:paraId="6E24D0A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vAlign w:val="center"/>
          </w:tcPr>
          <w:p w14:paraId="4679083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应用 ID。</w:t>
            </w:r>
          </w:p>
        </w:tc>
      </w:tr>
      <w:tr w14:paraId="3CE8909D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38F9287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appSecret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187594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57F4EC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应用密钥，同时用作 SM4 密钥原始输入。</w:t>
            </w:r>
          </w:p>
        </w:tc>
      </w:tr>
    </w:tbl>
    <w:p w14:paraId="0BD02AFC"/>
    <w:p w14:paraId="60835CA9">
      <w:pPr>
        <w:pStyle w:val="4"/>
        <w:spacing w:before="120" w:after="120"/>
      </w:pPr>
      <w:bookmarkStart w:id="25" w:name="_Toc1445555056"/>
      <w:r>
        <w:rPr>
          <w:rFonts w:ascii="微软雅黑" w:hAnsi="微软雅黑" w:eastAsia="微软雅黑"/>
          <w:b/>
          <w:color w:val="1F4E79"/>
          <w:sz w:val="28"/>
        </w:rPr>
        <w:t>5.4 生存比对接口业务载荷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79F3671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1CE4CE4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57706DF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0A240B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3619EF5B">
        <w:trPr>
          <w:jc w:val="center"/>
        </w:trPr>
        <w:tc>
          <w:tcPr>
            <w:tcW w:w="3024" w:type="dxa"/>
            <w:vAlign w:val="center"/>
          </w:tcPr>
          <w:p w14:paraId="199FEDD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username</w:t>
            </w:r>
          </w:p>
        </w:tc>
        <w:tc>
          <w:tcPr>
            <w:tcW w:w="3024" w:type="dxa"/>
            <w:vAlign w:val="center"/>
          </w:tcPr>
          <w:p w14:paraId="70A4688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vAlign w:val="center"/>
          </w:tcPr>
          <w:p w14:paraId="73FAD0B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人员姓名。</w:t>
            </w:r>
          </w:p>
        </w:tc>
      </w:tr>
      <w:tr w14:paraId="4031B6ED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1612D63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idcard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186A907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3395F71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身份证号。</w:t>
            </w:r>
          </w:p>
        </w:tc>
      </w:tr>
    </w:tbl>
    <w:p w14:paraId="3977717E"/>
    <w:p w14:paraId="144CB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sz w:val="22"/>
        </w:rPr>
        <w:t>比对接口以人员数组作为业务载荷，BatchProcessor 当前固定按每批 100 人组织请求。接口返回结果中，系统仅将 aliveStatus 等于 DEAD 的记录纳入输出文件，其余状态仅用于统计。</w:t>
      </w:r>
    </w:p>
    <w:p w14:paraId="12D47942">
      <w:pPr>
        <w:pStyle w:val="4"/>
        <w:spacing w:before="120" w:after="120"/>
      </w:pPr>
      <w:bookmarkStart w:id="26" w:name="_Toc961327681"/>
      <w:r>
        <w:rPr>
          <w:rFonts w:ascii="微软雅黑" w:hAnsi="微软雅黑" w:eastAsia="微软雅黑"/>
          <w:b/>
          <w:color w:val="1F4E79"/>
          <w:sz w:val="28"/>
        </w:rPr>
        <w:t>5.5 联调检查清单</w:t>
      </w:r>
      <w:bookmarkEnd w:id="26"/>
    </w:p>
    <w:p w14:paraId="3CFE0C3E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确认开放接口后台已分配 appId、appSecret，并完成调用端 IP 白名单配置。</w:t>
      </w:r>
    </w:p>
    <w:p w14:paraId="4C8415F8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确认 SM4 输出格式是 Hex 还是 Base64；当前实现默认发送 Hex，解密阶段兼容两者。</w:t>
      </w:r>
    </w:p>
    <w:p w14:paraId="0ADB28D1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确认 SM4 密钥处理方式为 appSecret 截断到 16 字节，不足部分补 0；若服务端规则不同需同步调整 crypto.py。</w:t>
      </w:r>
    </w:p>
    <w:p w14:paraId="17587050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确认签名规则为 appSecret + encryptData 后做 SM3，而不是对原始业务报文签名。</w:t>
      </w:r>
    </w:p>
    <w:p w14:paraId="4BDD0702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确认 Token 接口返回 createTime、expiresIn、token，且比对接口请求头携带 token。</w:t>
      </w:r>
    </w:p>
    <w:p w14:paraId="7761B550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确认响应报文要求 respCode == 0 且 encryptData 非空，否则客户端会直接抛出异常。</w:t>
      </w:r>
    </w:p>
    <w:p w14:paraId="22A73756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联调时优先使用单条测试数据验证加密、签名和解密，再放量到批处理。</w:t>
      </w:r>
    </w:p>
    <w:p w14:paraId="118CCDD0">
      <w:pPr>
        <w:pStyle w:val="4"/>
        <w:spacing w:before="120" w:after="120"/>
      </w:pPr>
      <w:bookmarkStart w:id="27" w:name="_Toc1514858186"/>
      <w:r>
        <w:rPr>
          <w:rFonts w:ascii="微软雅黑" w:hAnsi="微软雅黑" w:eastAsia="微软雅黑"/>
          <w:b/>
          <w:color w:val="1F4E79"/>
          <w:sz w:val="28"/>
        </w:rPr>
        <w:t>5.6 请求与响应示例</w:t>
      </w:r>
      <w:bookmarkEnd w:id="27"/>
    </w:p>
    <w:p w14:paraId="42A6E9C2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{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"appId": "testApp",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"encryptType": "SM4",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"signType": "SM3",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"encryptData": "0123abcd...",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"sign": "abcd1234...",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"timestamp": "1685411525703",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"version": "1.0.0"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}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Token 解密后示例：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{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"token": "mock-token-001",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"createTime": 1685411525703,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"expiresIn": 7200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}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比对结果解密后示例：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[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{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"username": "张三",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"idcard": "220101199001011234",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"aliveStatus": "DEAD"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}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]</w:t>
      </w:r>
    </w:p>
    <w:p w14:paraId="597E75A6">
      <w:pPr>
        <w:pStyle w:val="3"/>
        <w:spacing w:before="200" w:after="120"/>
      </w:pPr>
      <w:bookmarkStart w:id="28" w:name="_Toc1802896917"/>
      <w:r>
        <w:rPr>
          <w:rFonts w:ascii="微软雅黑" w:hAnsi="微软雅黑" w:eastAsia="微软雅黑"/>
          <w:b/>
          <w:color w:val="1F4E79"/>
          <w:sz w:val="36"/>
        </w:rPr>
        <w:t>6. 运行、部署与发版</w:t>
      </w:r>
      <w:bookmarkEnd w:id="28"/>
    </w:p>
    <w:p w14:paraId="36A6ABF8">
      <w:pPr>
        <w:pStyle w:val="4"/>
        <w:spacing w:before="120" w:after="120"/>
      </w:pPr>
      <w:bookmarkStart w:id="29" w:name="_Toc294224849"/>
      <w:r>
        <w:rPr>
          <w:rFonts w:ascii="微软雅黑" w:hAnsi="微软雅黑" w:eastAsia="微软雅黑"/>
          <w:b/>
          <w:color w:val="1F4E79"/>
          <w:sz w:val="28"/>
        </w:rPr>
        <w:t>6.1 安装依赖</w:t>
      </w:r>
      <w:bookmarkEnd w:id="29"/>
    </w:p>
    <w:p w14:paraId="51A2D4D1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python3 -m pip install -r requirements.txt</w:t>
      </w:r>
    </w:p>
    <w:p w14:paraId="4F2C6671">
      <w:pPr>
        <w:pStyle w:val="4"/>
        <w:spacing w:before="120" w:after="120"/>
      </w:pPr>
      <w:bookmarkStart w:id="30" w:name="_Toc1529681749"/>
      <w:r>
        <w:rPr>
          <w:rFonts w:ascii="微软雅黑" w:hAnsi="微软雅黑" w:eastAsia="微软雅黑"/>
          <w:b/>
          <w:color w:val="1F4E79"/>
          <w:sz w:val="28"/>
        </w:rPr>
        <w:t>6.2 运行命令</w:t>
      </w:r>
      <w:bookmarkEnd w:id="30"/>
    </w:p>
    <w:p w14:paraId="2E068873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cd alive-check-client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python3 main.py</w:t>
      </w:r>
    </w:p>
    <w:p w14:paraId="417020A0">
      <w:pPr>
        <w:pStyle w:val="4"/>
        <w:spacing w:before="120" w:after="120"/>
      </w:pPr>
      <w:bookmarkStart w:id="31" w:name="_Toc1834417206"/>
      <w:r>
        <w:rPr>
          <w:rFonts w:ascii="微软雅黑" w:hAnsi="微软雅黑" w:eastAsia="微软雅黑"/>
          <w:b/>
          <w:color w:val="1F4E79"/>
          <w:sz w:val="28"/>
        </w:rPr>
        <w:t>6.3 打包命令</w:t>
      </w:r>
      <w:bookmarkEnd w:id="31"/>
    </w:p>
    <w:p w14:paraId="0750345B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# Windows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pyinstaller --onefile --windowed main.py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# macOS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pyinstaller --onefile --windowed --osx-bundle-identifier com.example.alivecheck main.py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# Linux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pyinstaller --onefile main.py</w:t>
      </w:r>
    </w:p>
    <w:p w14:paraId="3321A1D5">
      <w:pPr>
        <w:pStyle w:val="4"/>
        <w:spacing w:before="120" w:after="120"/>
      </w:pPr>
      <w:bookmarkStart w:id="32" w:name="_Toc1774744910"/>
      <w:r>
        <w:rPr>
          <w:rFonts w:ascii="微软雅黑" w:hAnsi="微软雅黑" w:eastAsia="微软雅黑"/>
          <w:b/>
          <w:color w:val="1F4E79"/>
          <w:sz w:val="28"/>
        </w:rPr>
        <w:t>6.4 部署说明</w:t>
      </w:r>
      <w:bookmarkEnd w:id="32"/>
    </w:p>
    <w:p w14:paraId="2F4C944D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运行环境要求 Python 3.9+，并确保可以访问 Token 与生存比对接口。</w:t>
      </w:r>
    </w:p>
    <w:p w14:paraId="4950FA8D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如采用打包交付，建议在目标操作系统上重新执行 PyInstaller，避免跨平台二进制兼容问题。</w:t>
      </w:r>
    </w:p>
    <w:p w14:paraId="1CFE6423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配置文件默认落盘到 ~/.alive-check/config.json，现场部署时需关注用户目录权限。</w:t>
      </w:r>
    </w:p>
    <w:p w14:paraId="2CA58FBF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业务输出文件默认写入配置目录下的“2.生存已校验文件ZJPC”子目录，应保证磁盘写权限。</w:t>
      </w:r>
    </w:p>
    <w:p w14:paraId="1F039F40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正式部署前需先验证网络连通性、接口白名单和结果目录的可写权限。</w:t>
      </w:r>
    </w:p>
    <w:p w14:paraId="461FC52C">
      <w:pPr>
        <w:pStyle w:val="4"/>
        <w:spacing w:before="120" w:after="120"/>
      </w:pPr>
      <w:bookmarkStart w:id="33" w:name="_Toc1737329187"/>
      <w:r>
        <w:rPr>
          <w:rFonts w:ascii="微软雅黑" w:hAnsi="微软雅黑" w:eastAsia="微软雅黑"/>
          <w:b/>
          <w:color w:val="1F4E79"/>
          <w:sz w:val="28"/>
        </w:rPr>
        <w:t>6.5 文档生成</w:t>
      </w:r>
      <w:bookmarkEnd w:id="33"/>
    </w:p>
    <w:p w14:paraId="22136A1E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python3 -m pip install python-docx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python3 tools/generate_tech_doc.py</w:t>
      </w:r>
    </w:p>
    <w:p w14:paraId="221E3919">
      <w:pPr>
        <w:pStyle w:val="3"/>
        <w:spacing w:before="200" w:after="120"/>
      </w:pPr>
      <w:bookmarkStart w:id="34" w:name="_Toc2103981297"/>
      <w:r>
        <w:rPr>
          <w:rFonts w:ascii="微软雅黑" w:hAnsi="微软雅黑" w:eastAsia="微软雅黑"/>
          <w:b/>
          <w:color w:val="1F4E79"/>
          <w:sz w:val="36"/>
        </w:rPr>
        <w:t>7. 异常处理与排障</w:t>
      </w:r>
      <w:bookmarkEnd w:id="34"/>
    </w:p>
    <w:p w14:paraId="688B7B87">
      <w:pPr>
        <w:pStyle w:val="4"/>
        <w:spacing w:before="120" w:after="120"/>
      </w:pPr>
      <w:bookmarkStart w:id="35" w:name="_Toc1147927177"/>
      <w:r>
        <w:rPr>
          <w:rFonts w:ascii="微软雅黑" w:hAnsi="微软雅黑" w:eastAsia="微软雅黑"/>
          <w:b/>
          <w:color w:val="1F4E79"/>
          <w:sz w:val="28"/>
        </w:rPr>
        <w:t>7.1 常见异常场景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056113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347675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10E2D92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可能原因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57C1316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建议处理方式</w:t>
            </w:r>
          </w:p>
        </w:tc>
      </w:tr>
      <w:tr w14:paraId="506E7F71">
        <w:trPr>
          <w:jc w:val="center"/>
        </w:trPr>
        <w:tc>
          <w:tcPr>
            <w:tcW w:w="3024" w:type="dxa"/>
            <w:vAlign w:val="center"/>
          </w:tcPr>
          <w:p w14:paraId="36A1C4C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测试连接失败</w:t>
            </w:r>
          </w:p>
        </w:tc>
        <w:tc>
          <w:tcPr>
            <w:tcW w:w="3024" w:type="dxa"/>
            <w:vAlign w:val="center"/>
          </w:tcPr>
          <w:p w14:paraId="00CFE00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appId/appSecret 错误，或 Token 接口不可达。</w:t>
            </w:r>
          </w:p>
        </w:tc>
        <w:tc>
          <w:tcPr>
            <w:tcW w:w="3024" w:type="dxa"/>
            <w:vAlign w:val="center"/>
          </w:tcPr>
          <w:p w14:paraId="398A6CD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先检查接口地址和网络，再核对签名规则与密钥。</w:t>
            </w:r>
          </w:p>
        </w:tc>
      </w:tr>
      <w:tr w14:paraId="31F5B75F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08E9EC5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接口返回 respCode 非 0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F7A8BD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业务校验失败、签名失败、白名单未配置或 token 异常。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1CE2D32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记录 respMsg，回到服务端日志和接口文档核对规则。</w:t>
            </w:r>
          </w:p>
        </w:tc>
      </w:tr>
      <w:tr w14:paraId="4CE96059">
        <w:trPr>
          <w:jc w:val="center"/>
        </w:trPr>
        <w:tc>
          <w:tcPr>
            <w:tcW w:w="3024" w:type="dxa"/>
            <w:vAlign w:val="center"/>
          </w:tcPr>
          <w:p w14:paraId="0F70C92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响应解密失败</w:t>
            </w:r>
          </w:p>
        </w:tc>
        <w:tc>
          <w:tcPr>
            <w:tcW w:w="3024" w:type="dxa"/>
            <w:vAlign w:val="center"/>
          </w:tcPr>
          <w:p w14:paraId="1615A2C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SM4 输出格式、密钥截断规则或填充方式不一致。</w:t>
            </w:r>
          </w:p>
        </w:tc>
        <w:tc>
          <w:tcPr>
            <w:tcW w:w="3024" w:type="dxa"/>
            <w:vAlign w:val="center"/>
          </w:tcPr>
          <w:p w14:paraId="26A716E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优先用单条样例验证加解密结果，与服务端逐项比对。</w:t>
            </w:r>
          </w:p>
        </w:tc>
      </w:tr>
      <w:tr w14:paraId="731E7683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2705606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未找到 ZJPV 文件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DB3D3C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输入目录为空，或文件名前缀不符合要求。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33D25D3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确认目录下存在以 ZJPV 开头的业务文件。</w:t>
            </w:r>
          </w:p>
        </w:tc>
      </w:tr>
      <w:tr w14:paraId="38A47DF4">
        <w:trPr>
          <w:jc w:val="center"/>
        </w:trPr>
        <w:tc>
          <w:tcPr>
            <w:tcW w:w="3024" w:type="dxa"/>
            <w:vAlign w:val="center"/>
          </w:tcPr>
          <w:p w14:paraId="2814E30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处理完成但无输出文件</w:t>
            </w:r>
          </w:p>
        </w:tc>
        <w:tc>
          <w:tcPr>
            <w:tcW w:w="3024" w:type="dxa"/>
            <w:vAlign w:val="center"/>
          </w:tcPr>
          <w:p w14:paraId="62D69FC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接口返回结果中没有 aliveStatus=DEAD 的记录。</w:t>
            </w:r>
          </w:p>
        </w:tc>
        <w:tc>
          <w:tcPr>
            <w:tcW w:w="3024" w:type="dxa"/>
            <w:vAlign w:val="center"/>
          </w:tcPr>
          <w:p w14:paraId="325D714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核对测试数据与服务端返回值，确认是否存在已故人员。</w:t>
            </w:r>
          </w:p>
        </w:tc>
      </w:tr>
      <w:tr w14:paraId="7E006E86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1D6C9D1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输出文件写入失败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383EC40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saveDir 无写权限，或磁盘路径不存在。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2C5B627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检查目录权限、磁盘空间和目标路径是否正确。</w:t>
            </w:r>
          </w:p>
        </w:tc>
      </w:tr>
    </w:tbl>
    <w:p w14:paraId="1C63C74A"/>
    <w:p w14:paraId="29FB5BF8">
      <w:pPr>
        <w:pStyle w:val="4"/>
        <w:spacing w:before="120" w:after="120"/>
      </w:pPr>
      <w:bookmarkStart w:id="36" w:name="_Toc218979191"/>
      <w:r>
        <w:rPr>
          <w:rFonts w:ascii="微软雅黑" w:hAnsi="微软雅黑" w:eastAsia="微软雅黑"/>
          <w:b/>
          <w:color w:val="1F4E79"/>
          <w:sz w:val="28"/>
        </w:rPr>
        <w:t>7.2 建议排查顺序</w:t>
      </w:r>
      <w:bookmarkEnd w:id="36"/>
    </w:p>
    <w:p w14:paraId="71B89DF8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先验证客户端配置项是否填写完整，尤其是 appId、appSecret、tokenUrl、compareUrl。</w:t>
      </w:r>
    </w:p>
    <w:p w14:paraId="4870DB05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再使用“测试连接”功能验证 Token 接口是否可用。</w:t>
      </w:r>
    </w:p>
    <w:p w14:paraId="4FAA58FC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若 Token 正常，再用单条人员数据验证比对接口、token 请求头和返回解密是否正确。</w:t>
      </w:r>
    </w:p>
    <w:p w14:paraId="2C9DB1C0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若单条请求正常，再检查批量处理逻辑、输入文件格式和输出目录权限。</w:t>
      </w:r>
    </w:p>
    <w:p w14:paraId="2320CAEE">
      <w:pPr>
        <w:pStyle w:val="14"/>
        <w:spacing w:after="60"/>
      </w:pPr>
      <w:r>
        <w:rPr>
          <w:rFonts w:ascii="微软雅黑" w:hAnsi="微软雅黑" w:eastAsia="微软雅黑"/>
          <w:b w:val="0"/>
          <w:sz w:val="22"/>
        </w:rPr>
        <w:t>若问题仍未定位，结合服务端日志、接口文档和客户端日志文本进行交叉比对。</w:t>
      </w:r>
    </w:p>
    <w:p w14:paraId="05BE440B">
      <w:pPr>
        <w:pStyle w:val="3"/>
        <w:spacing w:before="200" w:after="120"/>
      </w:pPr>
      <w:bookmarkStart w:id="37" w:name="_Toc1743775826"/>
      <w:r>
        <w:rPr>
          <w:rFonts w:ascii="微软雅黑" w:hAnsi="微软雅黑" w:eastAsia="微软雅黑"/>
          <w:b/>
          <w:color w:val="1F4E79"/>
          <w:sz w:val="36"/>
        </w:rPr>
        <w:t>8. 文件格式规范</w:t>
      </w:r>
      <w:bookmarkEnd w:id="37"/>
    </w:p>
    <w:p w14:paraId="36E466E8">
      <w:pPr>
        <w:pStyle w:val="4"/>
        <w:spacing w:before="120" w:after="120"/>
      </w:pPr>
      <w:bookmarkStart w:id="38" w:name="_Toc930976973"/>
      <w:r>
        <w:rPr>
          <w:rFonts w:ascii="微软雅黑" w:hAnsi="微软雅黑" w:eastAsia="微软雅黑"/>
          <w:b/>
          <w:color w:val="1F4E79"/>
          <w:sz w:val="28"/>
        </w:rPr>
        <w:t>8.1 ZJPV 输入格式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02CD36B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6F391E5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7A1E21D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规则说明</w:t>
            </w:r>
          </w:p>
        </w:tc>
      </w:tr>
      <w:tr w14:paraId="543961A7">
        <w:trPr>
          <w:jc w:val="center"/>
        </w:trPr>
        <w:tc>
          <w:tcPr>
            <w:tcW w:w="4536" w:type="dxa"/>
            <w:vAlign w:val="center"/>
          </w:tcPr>
          <w:p w14:paraId="11952FC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文件名</w:t>
            </w:r>
          </w:p>
        </w:tc>
        <w:tc>
          <w:tcPr>
            <w:tcW w:w="4536" w:type="dxa"/>
            <w:vAlign w:val="center"/>
          </w:tcPr>
          <w:p w14:paraId="3AC2201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前缀 ZJPV + 日期 YYYYMMDD + 10 位序号，例如 ZJPV202604140000000001。</w:t>
            </w:r>
          </w:p>
        </w:tc>
      </w:tr>
      <w:tr w14:paraId="646A7F0A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0702B3A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第 1 行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635BCF8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文件标识，解析时原样保留，用于输出文件继承。</w:t>
            </w:r>
          </w:p>
        </w:tc>
      </w:tr>
      <w:tr w14:paraId="6B037590">
        <w:trPr>
          <w:jc w:val="center"/>
        </w:trPr>
        <w:tc>
          <w:tcPr>
            <w:tcW w:w="4536" w:type="dxa"/>
            <w:vAlign w:val="center"/>
          </w:tcPr>
          <w:p w14:paraId="4C63DF7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第 2 行</w:t>
            </w:r>
          </w:p>
        </w:tc>
        <w:tc>
          <w:tcPr>
            <w:tcW w:w="4536" w:type="dxa"/>
            <w:vAlign w:val="center"/>
          </w:tcPr>
          <w:p w14:paraId="428A721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交易头记录，前 6 位为记录数，后续 20 位保留域。</w:t>
            </w:r>
          </w:p>
        </w:tc>
      </w:tr>
      <w:tr w14:paraId="6BC2A5BC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612DEFD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第 3 行起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261C6B3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按“姓名 + 空格 + 身份证号”组织，每行一条人员记录。</w:t>
            </w:r>
          </w:p>
        </w:tc>
      </w:tr>
    </w:tbl>
    <w:p w14:paraId="451E6C0A"/>
    <w:p w14:paraId="758547AE">
      <w:pPr>
        <w:pStyle w:val="4"/>
        <w:spacing w:before="120" w:after="120"/>
      </w:pPr>
      <w:bookmarkStart w:id="39" w:name="_Toc364133169"/>
      <w:r>
        <w:rPr>
          <w:rFonts w:ascii="微软雅黑" w:hAnsi="微软雅黑" w:eastAsia="微软雅黑"/>
          <w:b/>
          <w:color w:val="1F4E79"/>
          <w:sz w:val="28"/>
        </w:rPr>
        <w:t>8.2 ZJPC 输出格式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CB480FF">
        <w:trPr>
          <w:jc w:val="center"/>
        </w:trPr>
        <w:tc>
          <w:tcPr>
            <w:tcW w:w="4536" w:type="dxa"/>
            <w:shd w:val="clear" w:color="auto" w:fill="1F4E79"/>
            <w:vAlign w:val="center"/>
          </w:tcPr>
          <w:p w14:paraId="70E5125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3FD4BCF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规则说明</w:t>
            </w:r>
          </w:p>
        </w:tc>
      </w:tr>
      <w:tr w14:paraId="1E8FE057">
        <w:trPr>
          <w:jc w:val="center"/>
        </w:trPr>
        <w:tc>
          <w:tcPr>
            <w:tcW w:w="4536" w:type="dxa"/>
            <w:vAlign w:val="center"/>
          </w:tcPr>
          <w:p w14:paraId="61F8892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文件名</w:t>
            </w:r>
          </w:p>
        </w:tc>
        <w:tc>
          <w:tcPr>
            <w:tcW w:w="4536" w:type="dxa"/>
            <w:vAlign w:val="center"/>
          </w:tcPr>
          <w:p w14:paraId="3E8BF38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前缀 ZJPC + 当前日期 YYYYMMDD + 10 位序号。</w:t>
            </w:r>
          </w:p>
        </w:tc>
      </w:tr>
      <w:tr w14:paraId="687D26B8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3991F7E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输出范围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42D1FE2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仅写入 aliveStatus == DEAD 的人员。</w:t>
            </w:r>
          </w:p>
        </w:tc>
      </w:tr>
      <w:tr w14:paraId="7BFD5CF7">
        <w:trPr>
          <w:jc w:val="center"/>
        </w:trPr>
        <w:tc>
          <w:tcPr>
            <w:tcW w:w="4536" w:type="dxa"/>
            <w:vAlign w:val="center"/>
          </w:tcPr>
          <w:p w14:paraId="777D926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第 1 行</w:t>
            </w:r>
          </w:p>
        </w:tc>
        <w:tc>
          <w:tcPr>
            <w:tcW w:w="4536" w:type="dxa"/>
            <w:vAlign w:val="center"/>
          </w:tcPr>
          <w:p w14:paraId="593C2DE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优先继承首个源文件的文件标识。</w:t>
            </w:r>
          </w:p>
        </w:tc>
      </w:tr>
      <w:tr w14:paraId="61A59682">
        <w:trPr>
          <w:jc w:val="center"/>
        </w:trPr>
        <w:tc>
          <w:tcPr>
            <w:tcW w:w="4536" w:type="dxa"/>
            <w:shd w:val="clear" w:color="auto" w:fill="F2F2F2"/>
            <w:vAlign w:val="center"/>
          </w:tcPr>
          <w:p w14:paraId="4934C82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第 2 行</w:t>
            </w:r>
          </w:p>
        </w:tc>
        <w:tc>
          <w:tcPr>
            <w:tcW w:w="4536" w:type="dxa"/>
            <w:shd w:val="clear" w:color="auto" w:fill="F2F2F2"/>
            <w:vAlign w:val="center"/>
          </w:tcPr>
          <w:p w14:paraId="43EEE5D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继承源文件保留域，仅更新前 6 位记录数为实际已故人数。</w:t>
            </w:r>
          </w:p>
        </w:tc>
      </w:tr>
      <w:tr w14:paraId="0EDB71C8">
        <w:trPr>
          <w:jc w:val="center"/>
        </w:trPr>
        <w:tc>
          <w:tcPr>
            <w:tcW w:w="4536" w:type="dxa"/>
            <w:vAlign w:val="center"/>
          </w:tcPr>
          <w:p w14:paraId="71256EC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记录区</w:t>
            </w:r>
          </w:p>
        </w:tc>
        <w:tc>
          <w:tcPr>
            <w:tcW w:w="4536" w:type="dxa"/>
            <w:vAlign w:val="center"/>
          </w:tcPr>
          <w:p w14:paraId="499FEC5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姓名截断或补齐到 10 位，身份证号截断或补齐到 20 位。</w:t>
            </w:r>
          </w:p>
        </w:tc>
      </w:tr>
    </w:tbl>
    <w:p w14:paraId="6952D544"/>
    <w:p w14:paraId="6893B094">
      <w:pPr>
        <w:pStyle w:val="4"/>
        <w:spacing w:before="120" w:after="120"/>
      </w:pPr>
      <w:bookmarkStart w:id="40" w:name="_Toc1805261080"/>
      <w:r>
        <w:rPr>
          <w:rFonts w:ascii="微软雅黑" w:hAnsi="微软雅黑" w:eastAsia="微软雅黑"/>
          <w:b/>
          <w:color w:val="1F4E79"/>
          <w:sz w:val="28"/>
        </w:rPr>
        <w:t>8.3 边界与异常规则</w:t>
      </w:r>
      <w:bookmarkEnd w:id="40"/>
    </w:p>
    <w:p w14:paraId="2C983E8A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空行会被自动跳过，不会写入人员列表。</w:t>
      </w:r>
    </w:p>
    <w:p w14:paraId="49EB24D2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文件名前缀不是 ZJPV 的文件不会被纳入批处理。</w:t>
      </w:r>
    </w:p>
    <w:p w14:paraId="4E95D99F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姓名和身份证号按空白字符拆分，缺少任一字段的行会被忽略。</w:t>
      </w:r>
    </w:p>
    <w:p w14:paraId="34B44B8E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输出文件会按照字段定长规则进行截断或补齐，需提前评估超长姓名的业务可接受性。</w:t>
      </w:r>
    </w:p>
    <w:p w14:paraId="38BA1665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当前实现不会主动校验身份证号合法性，若业务要求更严，需在接口前增加格式校验。</w:t>
      </w:r>
    </w:p>
    <w:p w14:paraId="2A5515F0">
      <w:pPr>
        <w:pStyle w:val="4"/>
        <w:spacing w:before="120" w:after="120"/>
      </w:pPr>
      <w:bookmarkStart w:id="41" w:name="_Toc1374006744"/>
      <w:r>
        <w:rPr>
          <w:rFonts w:ascii="微软雅黑" w:hAnsi="微软雅黑" w:eastAsia="微软雅黑"/>
          <w:b/>
          <w:color w:val="1F4E79"/>
          <w:sz w:val="28"/>
        </w:rPr>
        <w:t>8.4 示例</w:t>
      </w:r>
      <w:bookmarkEnd w:id="41"/>
    </w:p>
    <w:p w14:paraId="368FEF34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ZJPV 输入示例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01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000002FFFFFFFFFFFFFFFFFFFF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张三 220101199001011234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李四 220101199202023456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ZJPC 输出示例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01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000001FFFFFFFFFFFFFFFFFFFF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张三      220101199001011234  </w:t>
      </w:r>
    </w:p>
    <w:p w14:paraId="06223DD9">
      <w:pPr>
        <w:pStyle w:val="3"/>
        <w:spacing w:before="200" w:after="120"/>
      </w:pPr>
      <w:bookmarkStart w:id="42" w:name="_Toc1039690217"/>
      <w:r>
        <w:rPr>
          <w:rFonts w:ascii="微软雅黑" w:hAnsi="微软雅黑" w:eastAsia="微软雅黑"/>
          <w:b/>
          <w:color w:val="1F4E79"/>
          <w:sz w:val="36"/>
        </w:rPr>
        <w:t>9. 测试与验收</w:t>
      </w:r>
      <w:bookmarkEnd w:id="42"/>
    </w:p>
    <w:p w14:paraId="177B55DC">
      <w:pPr>
        <w:pStyle w:val="4"/>
        <w:spacing w:before="120" w:after="120"/>
      </w:pPr>
      <w:bookmarkStart w:id="43" w:name="_Toc2146525127"/>
      <w:r>
        <w:rPr>
          <w:rFonts w:ascii="微软雅黑" w:hAnsi="微软雅黑" w:eastAsia="微软雅黑"/>
          <w:b/>
          <w:color w:val="1F4E79"/>
          <w:sz w:val="28"/>
        </w:rPr>
        <w:t>9.1 建议测试用例</w:t>
      </w:r>
      <w:bookmarkEnd w:id="4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A8CCD9F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5D8D34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测试场景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58E584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输入条件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5AF4101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预期结果</w:t>
            </w:r>
          </w:p>
        </w:tc>
      </w:tr>
      <w:tr w14:paraId="5FC6B4F5">
        <w:trPr>
          <w:jc w:val="center"/>
        </w:trPr>
        <w:tc>
          <w:tcPr>
            <w:tcW w:w="3024" w:type="dxa"/>
            <w:vAlign w:val="center"/>
          </w:tcPr>
          <w:p w14:paraId="28AD85D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单文件正常流程</w:t>
            </w:r>
          </w:p>
        </w:tc>
        <w:tc>
          <w:tcPr>
            <w:tcW w:w="3024" w:type="dxa"/>
            <w:vAlign w:val="center"/>
          </w:tcPr>
          <w:p w14:paraId="7B3C1EE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 个合法 ZJPV 文件，接口可用。</w:t>
            </w:r>
          </w:p>
        </w:tc>
        <w:tc>
          <w:tcPr>
            <w:tcW w:w="3024" w:type="dxa"/>
            <w:vAlign w:val="center"/>
          </w:tcPr>
          <w:p w14:paraId="6BEB24D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成功处理并按结果生成 ZJPC 文件。</w:t>
            </w:r>
          </w:p>
        </w:tc>
      </w:tr>
      <w:tr w14:paraId="14B5D5C9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2D91C57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多文件批处理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4BA3D21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多个 ZJPV 文件，总人数跨多个文件。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412C38F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统计总人数正确，进度随批次更新。</w:t>
            </w:r>
          </w:p>
        </w:tc>
      </w:tr>
      <w:tr w14:paraId="4F798BA4">
        <w:trPr>
          <w:jc w:val="center"/>
        </w:trPr>
        <w:tc>
          <w:tcPr>
            <w:tcW w:w="3024" w:type="dxa"/>
            <w:vAlign w:val="center"/>
          </w:tcPr>
          <w:p w14:paraId="055B458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空目录</w:t>
            </w:r>
          </w:p>
        </w:tc>
        <w:tc>
          <w:tcPr>
            <w:tcW w:w="3024" w:type="dxa"/>
            <w:vAlign w:val="center"/>
          </w:tcPr>
          <w:p w14:paraId="1F9B304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选择无 ZJPV 文件目录。</w:t>
            </w:r>
          </w:p>
        </w:tc>
        <w:tc>
          <w:tcPr>
            <w:tcW w:w="3024" w:type="dxa"/>
            <w:vAlign w:val="center"/>
          </w:tcPr>
          <w:p w14:paraId="2065076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日志提示未找到 ZJPV 文件，不生成输出。</w:t>
            </w:r>
          </w:p>
        </w:tc>
      </w:tr>
      <w:tr w14:paraId="0E9911A5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35519AA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无已故人员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360CFE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接口返回均非 DEAD。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57FE1D3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处理完成但不生成输出文件。</w:t>
            </w:r>
          </w:p>
        </w:tc>
      </w:tr>
      <w:tr w14:paraId="4E44848A">
        <w:trPr>
          <w:jc w:val="center"/>
        </w:trPr>
        <w:tc>
          <w:tcPr>
            <w:tcW w:w="3024" w:type="dxa"/>
            <w:vAlign w:val="center"/>
          </w:tcPr>
          <w:p w14:paraId="779C74D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多批次请求</w:t>
            </w:r>
          </w:p>
        </w:tc>
        <w:tc>
          <w:tcPr>
            <w:tcW w:w="3024" w:type="dxa"/>
            <w:vAlign w:val="center"/>
          </w:tcPr>
          <w:p w14:paraId="0624646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总人数超过 100。</w:t>
            </w:r>
          </w:p>
        </w:tc>
        <w:tc>
          <w:tcPr>
            <w:tcW w:w="3024" w:type="dxa"/>
            <w:vAlign w:val="center"/>
          </w:tcPr>
          <w:p w14:paraId="74CAEC7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自动分批调用接口，最终结果汇总正确。</w:t>
            </w:r>
          </w:p>
        </w:tc>
      </w:tr>
      <w:tr w14:paraId="783EDDB3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20BFD8F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Token 过期重取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1BDB49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模拟 token 失效。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F6210A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ensure_token() 触发重新获取 token。</w:t>
            </w:r>
          </w:p>
        </w:tc>
      </w:tr>
      <w:tr w14:paraId="47CC8221">
        <w:trPr>
          <w:jc w:val="center"/>
        </w:trPr>
        <w:tc>
          <w:tcPr>
            <w:tcW w:w="3024" w:type="dxa"/>
            <w:vAlign w:val="center"/>
          </w:tcPr>
          <w:p w14:paraId="11BA4EC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异常接口响应</w:t>
            </w:r>
          </w:p>
        </w:tc>
        <w:tc>
          <w:tcPr>
            <w:tcW w:w="3024" w:type="dxa"/>
            <w:vAlign w:val="center"/>
          </w:tcPr>
          <w:p w14:paraId="6825A93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respCode 非 0 或 encryptData 为空。</w:t>
            </w:r>
          </w:p>
        </w:tc>
        <w:tc>
          <w:tcPr>
            <w:tcW w:w="3024" w:type="dxa"/>
            <w:vAlign w:val="center"/>
          </w:tcPr>
          <w:p w14:paraId="061C3BB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界面展示错误信息，处理终止。</w:t>
            </w:r>
          </w:p>
        </w:tc>
      </w:tr>
      <w:tr w14:paraId="09A88B9F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5226D76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边界数据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5F0296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超长姓名、空行、缺字段记录。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6A9C93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非法或异常记录不影响程序整体运行。</w:t>
            </w:r>
          </w:p>
        </w:tc>
      </w:tr>
    </w:tbl>
    <w:p w14:paraId="398BF050"/>
    <w:p w14:paraId="2C7F7222">
      <w:pPr>
        <w:pStyle w:val="4"/>
        <w:spacing w:before="120" w:after="120"/>
      </w:pPr>
      <w:bookmarkStart w:id="44" w:name="_Toc1070023536"/>
      <w:r>
        <w:rPr>
          <w:rFonts w:ascii="微软雅黑" w:hAnsi="微软雅黑" w:eastAsia="微软雅黑"/>
          <w:b/>
          <w:color w:val="1F4E79"/>
          <w:sz w:val="28"/>
        </w:rPr>
        <w:t>9.2 验收标准</w:t>
      </w:r>
      <w:bookmarkEnd w:id="44"/>
    </w:p>
    <w:p w14:paraId="095403BC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客户端能够成功连接模拟服务端并完成一次完整比对流程。</w:t>
      </w:r>
    </w:p>
    <w:p w14:paraId="1B1A9565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输出文件格式符合 ZJPC 规范，头信息继承和记录数更新正确。</w:t>
      </w:r>
    </w:p>
    <w:p w14:paraId="2FA486BC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界面可正确展示处理进度、处理人数、已故人数和当前批次来源文件。</w:t>
      </w:r>
    </w:p>
    <w:p w14:paraId="6E8604CF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技术文档能够独立支持安装、运行、联调、排障和交付整理。</w:t>
      </w:r>
    </w:p>
    <w:p w14:paraId="50F45620">
      <w:pPr>
        <w:pStyle w:val="3"/>
        <w:spacing w:before="200" w:after="120"/>
      </w:pPr>
      <w:bookmarkStart w:id="45" w:name="_Toc857509574"/>
      <w:r>
        <w:rPr>
          <w:rFonts w:ascii="微软雅黑" w:hAnsi="微软雅黑" w:eastAsia="微软雅黑"/>
          <w:b/>
          <w:color w:val="1F4E79"/>
          <w:sz w:val="36"/>
        </w:rPr>
        <w:t>10. 安全与运维注意事项</w:t>
      </w:r>
      <w:bookmarkEnd w:id="45"/>
    </w:p>
    <w:p w14:paraId="4E998001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appSecret 当前以明文形式保存在 ~/.alive-check/config.json 中，正式环境建议限制配置目录权限。</w:t>
      </w:r>
    </w:p>
    <w:p w14:paraId="34D5C891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联调和排障过程中不要在日志、截图或工单中暴露 appSecret、token 和完整身份证号。</w:t>
      </w:r>
    </w:p>
    <w:p w14:paraId="6D96CFC0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对接真实接口前需确认调用端 IP 白名单已生效，否则可能出现协议层成功但业务校验失败。</w:t>
      </w:r>
    </w:p>
    <w:p w14:paraId="20B50D83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建议将样例文件与正式业务文件分开存放，避免测试数据混入生产目录。</w:t>
      </w:r>
    </w:p>
    <w:p w14:paraId="4BBC1682">
      <w:pPr>
        <w:pStyle w:val="16"/>
        <w:spacing w:after="60"/>
      </w:pPr>
      <w:r>
        <w:rPr>
          <w:rFonts w:ascii="微软雅黑" w:hAnsi="微软雅黑" w:eastAsia="微软雅黑"/>
          <w:b w:val="0"/>
          <w:sz w:val="22"/>
        </w:rPr>
        <w:t>若后续增加文件日志，需优先设计脱敏策略，至少屏蔽 appSecret、token 和敏感身份信息。</w:t>
      </w:r>
    </w:p>
    <w:p w14:paraId="1FBF86CB">
      <w:pPr>
        <w:pStyle w:val="3"/>
        <w:spacing w:before="200" w:after="120"/>
      </w:pPr>
      <w:bookmarkStart w:id="46" w:name="_Toc400655201"/>
      <w:r>
        <w:rPr>
          <w:rFonts w:ascii="微软雅黑" w:hAnsi="微软雅黑" w:eastAsia="微软雅黑"/>
          <w:b/>
          <w:color w:val="1F4E79"/>
          <w:sz w:val="36"/>
        </w:rPr>
        <w:t>附录</w:t>
      </w:r>
      <w:bookmarkEnd w:id="46"/>
    </w:p>
    <w:p w14:paraId="3DE5E44F">
      <w:pPr>
        <w:pStyle w:val="4"/>
        <w:spacing w:before="120" w:after="120"/>
      </w:pPr>
      <w:bookmarkStart w:id="47" w:name="_Toc1450729862"/>
      <w:r>
        <w:rPr>
          <w:rFonts w:ascii="微软雅黑" w:hAnsi="微软雅黑" w:eastAsia="微软雅黑"/>
          <w:b/>
          <w:color w:val="1F4E79"/>
          <w:sz w:val="28"/>
        </w:rPr>
        <w:t>附录A 配置示例</w:t>
      </w:r>
      <w:bookmarkEnd w:id="47"/>
    </w:p>
    <w:p w14:paraId="164C88FC">
      <w:pPr>
        <w:shd w:val="clear" w:fill="F6F8FA"/>
        <w:spacing w:before="60" w:after="120"/>
        <w:ind w:left="170" w:right="170"/>
      </w:pPr>
      <w:r>
        <w:rPr>
          <w:rFonts w:ascii="Consolas" w:hAnsi="Consolas" w:eastAsia="Consolas"/>
          <w:b w:val="0"/>
          <w:sz w:val="19"/>
        </w:rPr>
        <w:t>{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"appId": "APP001",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"appSecret": "secret001abcdef",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"tokenUrl": "http://localhost:8080/openapi/stoken",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"compareUrl": "http://localhost:8080/openapi/aliveCompare",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"saveDir": "/Users/xxx/Documents/生存比对结果"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}</w:t>
      </w:r>
    </w:p>
    <w:p w14:paraId="284C4658">
      <w:pPr>
        <w:pStyle w:val="4"/>
        <w:spacing w:before="120" w:after="120"/>
      </w:pPr>
      <w:bookmarkStart w:id="48" w:name="_Toc2034946243"/>
      <w:r>
        <w:rPr>
          <w:rFonts w:ascii="微软雅黑" w:hAnsi="微软雅黑" w:eastAsia="微软雅黑"/>
          <w:b/>
          <w:color w:val="1F4E79"/>
          <w:sz w:val="28"/>
        </w:rPr>
        <w:t>附录B 常见问题</w:t>
      </w:r>
      <w:bookmarkEnd w:id="4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A43CFD4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6A708C2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问题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0276A04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可能原因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49C3B6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建议处理方式</w:t>
            </w:r>
          </w:p>
        </w:tc>
      </w:tr>
      <w:tr w14:paraId="135FABC1">
        <w:trPr>
          <w:jc w:val="center"/>
        </w:trPr>
        <w:tc>
          <w:tcPr>
            <w:tcW w:w="3024" w:type="dxa"/>
            <w:vAlign w:val="center"/>
          </w:tcPr>
          <w:p w14:paraId="5B892A2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测试连接失败</w:t>
            </w:r>
          </w:p>
        </w:tc>
        <w:tc>
          <w:tcPr>
            <w:tcW w:w="3024" w:type="dxa"/>
            <w:vAlign w:val="center"/>
          </w:tcPr>
          <w:p w14:paraId="06D5D05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appId/appSecret 填写错误，或 Token 接口不可达。</w:t>
            </w:r>
          </w:p>
        </w:tc>
        <w:tc>
          <w:tcPr>
            <w:tcW w:w="3024" w:type="dxa"/>
            <w:vAlign w:val="center"/>
          </w:tcPr>
          <w:p w14:paraId="68777F6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先检查接口地址和网络，再核对签名规则与密钥。</w:t>
            </w:r>
          </w:p>
        </w:tc>
      </w:tr>
      <w:tr w14:paraId="2E761A14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11EAFA9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进度区域当前文件为空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0493EE8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旧版处理器未记录批次来源文件。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72A7244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升级到当前版本后重新运行。</w:t>
            </w:r>
          </w:p>
        </w:tc>
      </w:tr>
      <w:tr w14:paraId="419430CC">
        <w:trPr>
          <w:jc w:val="center"/>
        </w:trPr>
        <w:tc>
          <w:tcPr>
            <w:tcW w:w="3024" w:type="dxa"/>
            <w:vAlign w:val="center"/>
          </w:tcPr>
          <w:p w14:paraId="3542D89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处理完成但无输出文件</w:t>
            </w:r>
          </w:p>
        </w:tc>
        <w:tc>
          <w:tcPr>
            <w:tcW w:w="3024" w:type="dxa"/>
            <w:vAlign w:val="center"/>
          </w:tcPr>
          <w:p w14:paraId="2E604F2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接口返回结果中没有 aliveStatus=DEAD 的记录。</w:t>
            </w:r>
          </w:p>
        </w:tc>
        <w:tc>
          <w:tcPr>
            <w:tcW w:w="3024" w:type="dxa"/>
            <w:vAlign w:val="center"/>
          </w:tcPr>
          <w:p w14:paraId="55C96F4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核对测试数据与服务端返回值，确认是否存在已故人员。</w:t>
            </w:r>
          </w:p>
        </w:tc>
      </w:tr>
      <w:tr w14:paraId="7DC5FCF4">
        <w:trPr>
          <w:jc w:val="center"/>
        </w:trPr>
        <w:tc>
          <w:tcPr>
            <w:tcW w:w="3024" w:type="dxa"/>
            <w:shd w:val="clear" w:color="auto" w:fill="F2F2F2"/>
            <w:vAlign w:val="center"/>
          </w:tcPr>
          <w:p w14:paraId="4DE9D74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文档目录未显示页码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6D0354B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Word 未刷新 TOC 域。</w:t>
            </w:r>
          </w:p>
        </w:tc>
        <w:tc>
          <w:tcPr>
            <w:tcW w:w="3024" w:type="dxa"/>
            <w:shd w:val="clear" w:color="auto" w:fill="F2F2F2"/>
            <w:vAlign w:val="center"/>
          </w:tcPr>
          <w:p w14:paraId="4E80E8E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打开文档后右键目录并执行“更新域”。</w:t>
            </w:r>
          </w:p>
        </w:tc>
      </w:tr>
    </w:tbl>
    <w:p w14:paraId="7D1787C1"/>
    <w:sectPr>
      <w:footerReference r:id="rId5" w:type="default"/>
      <w:pgSz w:w="11906" w:h="16838"/>
      <w:pgMar w:top="1417" w:right="1417" w:bottom="1417" w:left="141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C1472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5ADE5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5ADE5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CCE2F8"/>
    <w:rsid w:val="63FFF988"/>
    <w:rsid w:val="699749D1"/>
    <w:rsid w:val="6FFDD1FD"/>
    <w:rsid w:val="77E5C093"/>
    <w:rsid w:val="7FFBFBC9"/>
    <w:rsid w:val="AF6FF962"/>
    <w:rsid w:val="CDB61751"/>
    <w:rsid w:val="FD7F8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8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OpenAI Codex</dc:creator>
  <dc:description>基于当前 alive-check-client 项目代码自动整理生成</dc:description>
  <cp:lastModifiedBy>毛爷爷我男神！</cp:lastModifiedBy>
  <dcterms:modified xsi:type="dcterms:W3CDTF">2026-04-15T16:49:10Z</dcterms:modified>
  <dc:subject>技术文档</dc:subject>
  <dc:title>政务局黑名单信息对比客户端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237095595B3A5BC41F50DF6988E19D00_42</vt:lpwstr>
  </property>
</Properties>
</file>