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E4BDA8">
      <w:pPr>
        <w:ind w:firstLine="560"/>
      </w:pPr>
      <w:commentRangeStart w:id="0"/>
      <w:r>
        <w:rPr>
          <w:rFonts w:hint="eastAsia"/>
        </w:rPr>
        <w:t>一、承包人建议书</w:t>
      </w:r>
      <w:commentRangeEnd w:id="0"/>
      <w:r>
        <w:rPr>
          <w:rStyle w:val="CommentReference"/>
        </w:rPr>
        <w:commentReference w:id="0"/>
      </w:r>
    </w:p>
    <w:p w14:paraId="35E06CDD">
      <w:pPr>
        <w:ind w:firstLine="560"/>
        <w:rPr>
          <w:rFonts w:hint="eastAsia"/>
        </w:rPr>
      </w:pPr>
    </w:p>
    <w:p w14:paraId="5F4C9857">
      <w:pPr>
        <w:ind w:firstLine="560"/>
        <w:rPr>
          <w:rFonts w:hint="eastAsia"/>
        </w:rPr>
      </w:pPr>
      <w:r>
        <w:rPr>
          <w:rFonts w:hint="eastAsia"/>
        </w:rPr>
        <w:t>（1）设计建议及理念</w:t>
      </w:r>
    </w:p>
    <w:p w14:paraId="187D384B">
      <w:pPr>
        <w:ind w:firstLine="560"/>
        <w:rPr>
          <w:rFonts w:hint="eastAsia"/>
        </w:rPr>
      </w:pPr>
      <w:r>
        <w:rPr>
          <w:rFonts w:hint="eastAsia"/>
        </w:rPr>
        <w:t>1、设计建议</w:t>
      </w:r>
    </w:p>
    <w:p w14:paraId="16E5644C">
      <w:pPr>
        <w:ind w:firstLine="560"/>
        <w:rPr>
          <w:rFonts w:hint="eastAsia"/>
        </w:rPr>
      </w:pPr>
      <w:r>
        <w:rPr>
          <w:rFonts w:hint="eastAsia"/>
        </w:rPr>
        <w:t>①与国家战略及政策精准衔接，筑牢设计根基</w:t>
      </w:r>
    </w:p>
    <w:p w14:paraId="79458349">
      <w:pPr>
        <w:ind w:firstLine="560"/>
        <w:rPr>
          <w:rFonts w:hint="eastAsia"/>
        </w:rPr>
      </w:pPr>
      <w:r>
        <w:rPr>
          <w:rFonts w:hint="eastAsia"/>
        </w:rPr>
        <w:t>河北省唐山市丰润区还乡河水生态环境修复绝非孤立工程，必须深度融入国家生态文明建设与区域协调发展战略框架，确保项目立意高远、合规高效、长效运行。</w:t>
      </w:r>
    </w:p>
    <w:p w14:paraId="7ACA72E3">
      <w:pPr>
        <w:ind w:firstLine="562"/>
        <w:rPr>
          <w:rFonts w:hint="eastAsia"/>
          <w:b/>
          <w:bCs/>
        </w:rPr>
      </w:pPr>
      <w:commentRangeStart w:id="1"/>
      <w:r>
        <w:rPr>
          <w:rFonts w:hint="eastAsia"/>
          <w:b w:val="0"/>
          <w:bCs/>
        </w:rPr>
        <w:t>2、勘察依据及工作目标</w:t>
      </w:r>
      <w:commentRangeEnd w:id="1"/>
      <w:r>
        <w:rPr>
          <w:rStyle w:val="CommentReference"/>
        </w:rPr>
        <w:commentReference w:id="1"/>
      </w:r>
    </w:p>
    <w:p w14:paraId="43A679E8">
      <w:pPr>
        <w:ind w:firstLine="560"/>
        <w:rPr>
          <w:rFonts w:hint="eastAsia"/>
        </w:rPr>
      </w:pPr>
      <w:r>
        <w:rPr>
          <w:rFonts w:hint="eastAsia"/>
        </w:rPr>
        <w:t>1）勘察依据</w:t>
      </w:r>
    </w:p>
    <w:p w14:paraId="649F9478">
      <w:pPr>
        <w:ind w:firstLine="560"/>
        <w:rPr>
          <w:rFonts w:hint="eastAsia"/>
        </w:rPr>
      </w:pPr>
      <w:commentRangeStart w:id="2"/>
      <w:r>
        <w:rPr>
          <w:rFonts w:hint="eastAsia"/>
        </w:rPr>
        <w:t>《全球定位系统实时动态测量（RTK）技术规范》（CH/T2009—2010），</w:t>
      </w:r>
      <w:commentRangeEnd w:id="2"/>
      <w:r>
        <w:rPr>
          <w:rStyle w:val="CommentReference"/>
        </w:rPr>
        <w:commentReference w:id="2"/>
      </w:r>
    </w:p>
    <w:p w14:paraId="590F9B9B">
      <w:pPr>
        <w:ind w:firstLine="560"/>
        <w:rPr>
          <w:rFonts w:hint="eastAsia"/>
        </w:rPr>
      </w:pPr>
      <w:r>
        <w:rPr>
          <w:rFonts w:hint="eastAsia"/>
        </w:rPr>
        <w:t>《全球导航卫星系统连续运行参考站网建设规范》（CH/T2008—2005）；</w:t>
      </w:r>
    </w:p>
    <w:p w14:paraId="46D1653F">
      <w:pPr>
        <w:ind w:firstLine="560"/>
        <w:rPr>
          <w:rFonts w:hint="eastAsia"/>
        </w:rPr>
      </w:pPr>
      <w:r>
        <w:rPr>
          <w:rFonts w:hint="eastAsia"/>
        </w:rPr>
        <w:t>《全球定位系统（GPS）测量型接收机</w:t>
      </w:r>
      <w:commentRangeStart w:id="3"/>
      <w:r>
        <w:rPr>
          <w:rFonts w:hint="eastAsia"/>
          <w:color w:val="000000"/>
        </w:rPr>
        <w:t>检定</w:t>
      </w:r>
      <w:commentRangeEnd w:id="3"/>
      <w:r>
        <w:rPr>
          <w:rStyle w:val="CommentReference"/>
        </w:rPr>
        <w:commentReference w:id="3"/>
      </w:r>
      <w:r>
        <w:rPr>
          <w:rFonts w:hint="eastAsia"/>
        </w:rPr>
        <w:t>规程》（CH8016—1995）；</w:t>
      </w:r>
    </w:p>
    <w:p w14:paraId="6A25F6DA">
      <w:pPr>
        <w:ind w:firstLine="560"/>
        <w:rPr>
          <w:rFonts w:hint="eastAsia"/>
        </w:rPr>
      </w:pPr>
      <w:r>
        <w:rPr>
          <w:rFonts w:hint="eastAsia"/>
        </w:rPr>
        <w:t>《国家基本比例尺地图图式第1部分：1：500、1：1000、1：2000地形图图式》（GB/T20257.1—2017）；</w:t>
      </w:r>
    </w:p>
    <w:p w14:paraId="4D7C08A6">
      <w:pPr>
        <w:ind w:firstLine="560"/>
        <w:rPr>
          <w:rFonts w:hint="eastAsia"/>
        </w:rPr>
      </w:pPr>
      <w:r>
        <w:rPr>
          <w:rFonts w:hint="eastAsia"/>
        </w:rPr>
        <w:t>《国家基本比例尺地形图分幅和编号》（GB/T13989—2012）；</w:t>
      </w:r>
    </w:p>
    <w:p w14:paraId="2A64A105">
      <w:pPr>
        <w:ind w:firstLine="560"/>
        <w:rPr>
          <w:rFonts w:hint="eastAsia"/>
        </w:rPr>
      </w:pPr>
      <w:r>
        <w:rPr>
          <w:rFonts w:hint="eastAsia"/>
        </w:rPr>
        <w:t>《测绘成果质量检查与验收》（GB/T24356—2023）；</w:t>
      </w:r>
    </w:p>
    <w:p w14:paraId="7182190D">
      <w:pPr>
        <w:ind w:firstLine="560"/>
        <w:rPr>
          <w:rFonts w:hint="eastAsia"/>
        </w:rPr>
      </w:pPr>
      <w:r>
        <w:rPr>
          <w:rFonts w:hint="eastAsia"/>
        </w:rPr>
        <w:t>《标准化工作导则第1部分：标准化文件的结构和起草规则》（GB/T1.1—2020）  ；</w:t>
      </w:r>
    </w:p>
    <w:p w14:paraId="2707F891">
      <w:pPr>
        <w:ind w:firstLine="560"/>
        <w:rPr>
          <w:rFonts w:hint="eastAsia"/>
        </w:rPr>
      </w:pPr>
      <w:commentRangeStart w:id="4"/>
      <w:r>
        <w:rPr>
          <w:rFonts w:hint="eastAsia"/>
        </w:rPr>
        <w:t>《水利水电工程测量规范》（SL197—2013）；</w:t>
      </w:r>
      <w:commentRangeEnd w:id="4"/>
      <w:r>
        <w:rPr>
          <w:rStyle w:val="CommentReference"/>
        </w:rPr>
        <w:commentReference w:id="4"/>
      </w:r>
    </w:p>
    <w:p w14:paraId="77D79B6E">
      <w:pPr>
        <w:ind w:firstLine="560"/>
        <w:rPr>
          <w:rFonts w:hint="eastAsia"/>
        </w:rPr>
      </w:pPr>
      <w:r>
        <w:rPr>
          <w:rFonts w:hint="eastAsia"/>
        </w:rPr>
        <w:t>《水利技术标准编写规程》（SL/T1—2024）；</w:t>
      </w:r>
    </w:p>
    <w:p w14:paraId="2572B31D">
      <w:pPr>
        <w:ind w:firstLine="560"/>
        <w:rPr>
          <w:rFonts w:hint="eastAsia"/>
        </w:rPr>
      </w:pPr>
      <w:r>
        <w:rPr>
          <w:rFonts w:hint="eastAsia"/>
        </w:rPr>
        <w:t>《水利水电工程施工测量规范》（SL52—2015）；</w:t>
      </w:r>
    </w:p>
    <w:p w14:paraId="3C4E2598">
      <w:pPr>
        <w:ind w:firstLine="560"/>
        <w:rPr>
          <w:rFonts w:hint="eastAsia"/>
        </w:rPr>
      </w:pPr>
      <w:r>
        <w:rPr>
          <w:rFonts w:hint="eastAsia"/>
        </w:rPr>
        <w:t>《国家基本比例尺地图编绘规范第 2部分：1：250000地形图编绘规范》（GB/T12343.2—200 8）；</w:t>
      </w:r>
    </w:p>
    <w:p w14:paraId="39D406D6">
      <w:pPr>
        <w:ind w:firstLine="560"/>
        <w:rPr>
          <w:rFonts w:hint="eastAsia"/>
        </w:rPr>
      </w:pPr>
      <w:r>
        <w:rPr>
          <w:rFonts w:hint="eastAsia"/>
        </w:rPr>
        <w:t>e各等级控制网边长测距的</w:t>
      </w:r>
      <w:r>
        <w:rPr>
          <w:rFonts w:hint="eastAsia"/>
          <w:highlight w:val="yellow"/>
        </w:rPr>
        <w:t>主要技</w:t>
      </w:r>
      <w:r>
        <w:rPr>
          <w:rFonts w:hint="eastAsia"/>
        </w:rPr>
        <w:t>术要求，应符合下表的规定。</w:t>
      </w:r>
    </w:p>
    <w:tbl>
      <w:tblPr>
        <w:tblStyle w:val="37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576"/>
        <w:gridCol w:w="563"/>
        <w:gridCol w:w="549"/>
        <w:gridCol w:w="1577"/>
        <w:gridCol w:w="1577"/>
        <w:gridCol w:w="1455"/>
      </w:tblGrid>
      <w:tr w14:paraId="1B007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restart"/>
            <w:vAlign w:val="center"/>
          </w:tcPr>
          <w:p w14:paraId="1617255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平面控制网等级</w:t>
            </w:r>
          </w:p>
        </w:tc>
        <w:tc>
          <w:tcPr>
            <w:tcW w:w="947" w:type="pct"/>
            <w:vMerge w:val="restart"/>
            <w:vAlign w:val="center"/>
          </w:tcPr>
          <w:p w14:paraId="1100868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仪器精度等级</w:t>
            </w:r>
          </w:p>
        </w:tc>
        <w:tc>
          <w:tcPr>
            <w:tcW w:w="668" w:type="pct"/>
            <w:gridSpan w:val="2"/>
            <w:vAlign w:val="center"/>
          </w:tcPr>
          <w:p w14:paraId="5C3494B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每边测回数</w:t>
            </w:r>
          </w:p>
        </w:tc>
        <w:tc>
          <w:tcPr>
            <w:tcW w:w="947" w:type="pct"/>
            <w:vMerge w:val="restart"/>
            <w:vAlign w:val="center"/>
          </w:tcPr>
          <w:p w14:paraId="68395358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一测回读数较差（mm）</w:t>
            </w:r>
          </w:p>
        </w:tc>
        <w:tc>
          <w:tcPr>
            <w:tcW w:w="947" w:type="pct"/>
            <w:vMerge w:val="restart"/>
            <w:vAlign w:val="center"/>
          </w:tcPr>
          <w:p w14:paraId="7A3F3945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单程各测回较差（mm）</w:t>
            </w:r>
          </w:p>
        </w:tc>
        <w:tc>
          <w:tcPr>
            <w:tcW w:w="874" w:type="pct"/>
            <w:vMerge w:val="restart"/>
            <w:vAlign w:val="center"/>
          </w:tcPr>
          <w:p w14:paraId="66851841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往返测距较差（mm）</w:t>
            </w:r>
          </w:p>
        </w:tc>
      </w:tr>
      <w:tr w14:paraId="1E383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7ADA2E6C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1F33EB49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338" w:type="pct"/>
            <w:vAlign w:val="center"/>
          </w:tcPr>
          <w:p w14:paraId="25D6015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往</w:t>
            </w:r>
          </w:p>
        </w:tc>
        <w:tc>
          <w:tcPr>
            <w:tcW w:w="329" w:type="pct"/>
            <w:vAlign w:val="center"/>
          </w:tcPr>
          <w:p w14:paraId="1DFE852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返</w:t>
            </w:r>
          </w:p>
        </w:tc>
        <w:tc>
          <w:tcPr>
            <w:tcW w:w="947" w:type="pct"/>
            <w:vMerge w:val="continue"/>
            <w:vAlign w:val="center"/>
          </w:tcPr>
          <w:p w14:paraId="4847107E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69509E1E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874" w:type="pct"/>
            <w:vMerge w:val="continue"/>
            <w:vAlign w:val="center"/>
          </w:tcPr>
          <w:p w14:paraId="54CED7C3">
            <w:pPr>
              <w:pStyle w:val="38"/>
              <w:rPr>
                <w:rFonts w:hint="eastAsia"/>
                <w:kern w:val="0"/>
              </w:rPr>
            </w:pPr>
          </w:p>
        </w:tc>
      </w:tr>
      <w:tr w14:paraId="06C1F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restart"/>
            <w:vAlign w:val="center"/>
          </w:tcPr>
          <w:p w14:paraId="6EDAFFB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三等</w:t>
            </w:r>
          </w:p>
        </w:tc>
        <w:tc>
          <w:tcPr>
            <w:tcW w:w="947" w:type="pct"/>
            <w:vAlign w:val="center"/>
          </w:tcPr>
          <w:p w14:paraId="6292410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1FD50F6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4BBC607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14CDC01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344E62A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restart"/>
            <w:vAlign w:val="center"/>
          </w:tcPr>
          <w:p w14:paraId="3E2AB080">
            <w:pPr>
              <w:pStyle w:val="38"/>
              <w:jc w:val="left"/>
              <w:rPr>
                <w:rFonts w:hint="eastAsia"/>
                <w:kern w:val="0"/>
                <w:lang w:eastAsia="zh-CN"/>
              </w:rPr>
            </w:pPr>
            <w:commentRangeStart w:id="97"/>
            <w:r>
              <w:rPr>
                <w:rFonts w:hint="eastAsia"/>
                <w:kern w:val="0"/>
              </w:rPr>
              <w:t>≤2</w:t>
            </w:r>
            <w:r>
              <w:rPr>
                <w:rFonts w:hint="eastAsia"/>
                <w:kern w:val="0"/>
                <w:lang w:eastAsia="zh-CN"/>
              </w:rPr>
              <w:t>（</w:t>
            </w:r>
            <w:r>
              <w:rPr>
                <w:rFonts w:hint="eastAsia"/>
                <w:kern w:val="0"/>
              </w:rPr>
              <w:t>a+b×D</w:t>
            </w:r>
            <w:r>
              <w:rPr>
                <w:rFonts w:hint="eastAsia"/>
                <w:kern w:val="0"/>
                <w:lang w:eastAsia="zh-CN"/>
              </w:rPr>
              <w:t>）</w:t>
            </w:r>
            <w:commentRangeEnd w:id="97"/>
            <w:r>
              <w:rPr>
                <w:rStyle w:val="CommentReference"/>
              </w:rPr>
              <w:commentReference w:id="97"/>
            </w:r>
          </w:p>
        </w:tc>
      </w:tr>
      <w:tr w14:paraId="4E6AF4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5ADC8DB7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5A358D7B">
            <w:pPr>
              <w:pStyle w:val="38"/>
              <w:rPr>
                <w:rFonts w:hint="eastAsia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10mm级</w:t>
            </w:r>
            <w:r>
              <w:rPr>
                <w:rFonts w:hint="eastAsia"/>
                <w:kern w:val="0"/>
              </w:rPr>
              <w:t>仪器</w:t>
            </w:r>
          </w:p>
        </w:tc>
        <w:tc>
          <w:tcPr>
            <w:tcW w:w="338" w:type="pct"/>
            <w:vAlign w:val="center"/>
          </w:tcPr>
          <w:p w14:paraId="5381860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329" w:type="pct"/>
            <w:vAlign w:val="center"/>
          </w:tcPr>
          <w:p w14:paraId="2AFF3B9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947" w:type="pct"/>
            <w:vAlign w:val="center"/>
          </w:tcPr>
          <w:p w14:paraId="1C9DFE8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743A3F6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799E713C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32A39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restart"/>
            <w:vAlign w:val="center"/>
          </w:tcPr>
          <w:p w14:paraId="7833778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四等</w:t>
            </w:r>
          </w:p>
        </w:tc>
        <w:tc>
          <w:tcPr>
            <w:tcW w:w="947" w:type="pct"/>
            <w:vAlign w:val="center"/>
          </w:tcPr>
          <w:p w14:paraId="697DF88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20B4DFD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55FAF6F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947" w:type="pct"/>
            <w:vAlign w:val="center"/>
          </w:tcPr>
          <w:p w14:paraId="17E0673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16E4D03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continue"/>
            <w:vAlign w:val="center"/>
          </w:tcPr>
          <w:p w14:paraId="6314DE5E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280D4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48DD7B29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73CAA65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405B43C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0843CE6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2C515C1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4845E98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3D1D4C84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6AFB6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Align w:val="center"/>
          </w:tcPr>
          <w:p w14:paraId="2083D55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一级</w:t>
            </w:r>
          </w:p>
        </w:tc>
        <w:tc>
          <w:tcPr>
            <w:tcW w:w="947" w:type="pct"/>
            <w:vAlign w:val="center"/>
          </w:tcPr>
          <w:p w14:paraId="7C9C89D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1C60635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38CF7B23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0AB3BD9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2C7D157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restart"/>
            <w:vAlign w:val="center"/>
          </w:tcPr>
          <w:p w14:paraId="55AD0DE8">
            <w:pPr>
              <w:pStyle w:val="38"/>
              <w:jc w:val="left"/>
              <w:rPr>
                <w:rFonts w:hint="eastAsia"/>
                <w:kern w:val="0"/>
                <w:lang w:eastAsia="zh-CN"/>
              </w:rPr>
            </w:pPr>
            <w:commentRangeStart w:id="98"/>
            <w:r>
              <w:rPr>
                <w:rFonts w:hint="eastAsia"/>
                <w:kern w:val="0"/>
                <w:lang w:eastAsia="zh-CN"/>
              </w:rPr>
              <w:t>—</w:t>
            </w:r>
            <w:commentRangeEnd w:id="98"/>
            <w:r>
              <w:rPr>
                <w:rStyle w:val="CommentReference"/>
              </w:rPr>
              <w:commentReference w:id="98"/>
            </w:r>
          </w:p>
        </w:tc>
      </w:tr>
      <w:tr w14:paraId="32965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Align w:val="center"/>
          </w:tcPr>
          <w:p w14:paraId="4994778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二、三级</w:t>
            </w:r>
          </w:p>
        </w:tc>
        <w:tc>
          <w:tcPr>
            <w:tcW w:w="947" w:type="pct"/>
            <w:vAlign w:val="center"/>
          </w:tcPr>
          <w:p w14:paraId="5FBB390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2C88D05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</w:t>
            </w:r>
          </w:p>
        </w:tc>
        <w:tc>
          <w:tcPr>
            <w:tcW w:w="329" w:type="pct"/>
            <w:vAlign w:val="center"/>
          </w:tcPr>
          <w:p w14:paraId="17AC5B11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4A2E520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6E0D888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183B3614">
            <w:pPr>
              <w:pStyle w:val="38"/>
              <w:rPr>
                <w:rFonts w:hint="eastAsia"/>
                <w:kern w:val="0"/>
              </w:rPr>
            </w:pPr>
          </w:p>
        </w:tc>
      </w:tr>
    </w:tbl>
    <w:p w14:paraId="4C735162">
      <w:pPr>
        <w:ind w:firstLine="560"/>
        <w:jc w:val="left"/>
        <w:rPr>
          <w:rFonts w:hint="eastAsia"/>
        </w:rPr>
      </w:pPr>
      <w:commentRangeStart w:id="5"/>
      <w:r>
        <w:rPr>
          <w:rFonts w:hint="eastAsia"/>
        </w:rPr>
        <w:t>注：1测回是指照准目标一次，读数2—4次的过程。</w:t>
      </w:r>
      <w:commentRangeEnd w:id="5"/>
      <w:r>
        <w:rPr>
          <w:rStyle w:val="CommentReference"/>
        </w:rPr>
        <w:commentReference w:id="5"/>
      </w:r>
    </w:p>
    <w:p w14:paraId="5565870D">
      <w:pPr>
        <w:ind w:firstLine="560"/>
        <w:rPr>
          <w:rFonts w:hint="eastAsia"/>
        </w:rPr>
      </w:pPr>
      <w:r>
        <w:rPr>
          <w:rFonts w:hint="eastAsia"/>
        </w:rPr>
        <w:t>A做好项目管理策划：本工程施工规模大、工期紧，施工前期必须做好项目管理策划，</w:t>
      </w:r>
      <w:commentRangeStart w:id="6"/>
      <w:r>
        <w:rPr>
          <w:rFonts w:hint="eastAsia"/>
          <w:b w:val="0"/>
          <w:bCs/>
        </w:rPr>
        <w:t>项目管理策划是项目开展工作的纲领性文件，围绕项目各项建设目标</w:t>
      </w:r>
      <w:commentRangeEnd w:id="6"/>
      <w:r>
        <w:rPr>
          <w:rStyle w:val="CommentReference"/>
        </w:rPr>
        <w:commentReference w:id="6"/>
      </w:r>
      <w:r>
        <w:rPr>
          <w:rFonts w:hint="eastAsia"/>
        </w:rPr>
        <w:t>，结合现场的实际情况，充分考虑人、材、机的配置，综合分析可能对工期影</w:t>
      </w:r>
      <w:commentRangeStart w:id="7"/>
      <w:r>
        <w:rPr>
          <w:rFonts w:hint="eastAsia" w:ascii="宋体" w:hAnsi="宋体" w:eastAsia="宋体"/>
        </w:rPr>
        <w:t>响的因</w:t>
      </w:r>
      <w:commentRangeEnd w:id="7"/>
      <w:r>
        <w:rPr>
          <w:rStyle w:val="CommentReference"/>
        </w:rPr>
        <w:commentReference w:id="7"/>
      </w:r>
      <w:r>
        <w:rPr>
          <w:rFonts w:hint="eastAsia"/>
        </w:rPr>
        <w:t>素并制定相关的应对措施。编制具有实用性、指导性的项目管理策划，指导现场的施工，有利于整体进度的把控。</w:t>
      </w:r>
    </w:p>
    <w:p w14:paraId="32FADBFC">
      <w:pPr>
        <w:spacing w:line="600" w:lineRule="exact"/>
        <w:ind w:firstLine="560"/>
        <w:rPr>
          <w:rFonts w:hint="eastAsia"/>
        </w:rPr>
      </w:pPr>
      <w:commentRangeStart w:id="8"/>
      <w:r>
        <w:rPr>
          <w:rFonts w:hint="eastAsia"/>
        </w:rPr>
        <w:t>B建议合理划分施工区域：可根据场地条件、建筑物布置等合理划分施工工区，场区内的材料场地采取就近原则布置，单体施工体量大的要优先安排施工，优先安排材料的供</w:t>
      </w:r>
      <w:commentRangeStart w:id="9"/>
      <w:r>
        <w:rPr>
          <w:rFonts w:hint="eastAsia"/>
          <w:i w:val="0"/>
          <w:iCs/>
        </w:rPr>
        <w:t>应等，需</w:t>
      </w:r>
      <w:commentRangeEnd w:id="9"/>
      <w:r>
        <w:rPr>
          <w:rStyle w:val="CommentReference"/>
        </w:rPr>
        <w:commentReference w:id="9"/>
      </w:r>
      <w:r>
        <w:rPr>
          <w:rFonts w:hint="eastAsia"/>
        </w:rPr>
        <w:t>要组织夜间施工，加快工期。</w:t>
      </w:r>
      <w:commentRangeEnd w:id="8"/>
      <w:r>
        <w:rPr>
          <w:rStyle w:val="CommentReference"/>
        </w:rPr>
        <w:commentReference w:id="8"/>
      </w:r>
    </w:p>
    <w:p w14:paraId="5CD6195A">
      <w:pPr>
        <w:spacing w:line="600" w:lineRule="exact"/>
        <w:ind w:firstLine="560"/>
        <w:rPr>
          <w:rFonts w:hint="eastAsia"/>
        </w:rPr>
      </w:pPr>
      <w:commentRangeStart w:id="10"/>
      <w:r>
        <w:rPr>
          <w:rFonts w:hint="eastAsia"/>
        </w:rPr>
        <w:t>C建议设置节点目标、组织劳动竞赛：围绕工期目标设置各节点奖罚目标，提高全体施工人员的工作积极性。</w:t>
      </w:r>
      <w:commentRangeEnd w:id="10"/>
      <w:r>
        <w:rPr>
          <w:rStyle w:val="CommentReference"/>
        </w:rPr>
        <w:commentReference w:id="10"/>
      </w:r>
    </w:p>
    <w:p w14:paraId="1C97847D">
      <w:pPr>
        <w:ind w:firstLine="560"/>
        <w:rPr>
          <w:rFonts w:hint="eastAsia"/>
        </w:rPr>
      </w:pPr>
      <w:r>
        <w:rPr>
          <w:rFonts w:hint="eastAsia"/>
        </w:rPr>
        <w:t>②及早进行主要设备及装修材料的调研和订货的建议</w:t>
      </w:r>
    </w:p>
    <w:p w14:paraId="7BC26D5F">
      <w:pPr>
        <w:ind w:firstLine="560"/>
      </w:pPr>
      <w:r>
        <w:rPr>
          <w:rFonts w:hint="eastAsia"/>
        </w:rPr>
        <w:t>本工程涉及到的施工材料及安</w:t>
      </w:r>
      <w:commentRangeStart w:id="11"/>
      <w:r>
        <w:rPr>
          <w:rFonts w:hint="eastAsia"/>
          <w:u w:val="none"/>
        </w:rPr>
        <w:t>装设</w:t>
      </w:r>
      <w:commentRangeEnd w:id="11"/>
      <w:r>
        <w:rPr>
          <w:rStyle w:val="CommentReference"/>
        </w:rPr>
        <w:commentReference w:id="11"/>
      </w:r>
      <w:r>
        <w:rPr>
          <w:rFonts w:hint="eastAsia"/>
        </w:rPr>
        <w:t>备种类多、体量大。按照我单位的以往的施工经验，及早地根据设计文件的要求开始材料及设备的调研，考察相应厂家的产品的质量、供货能力等，尽早确定潜在的供应商，对后期施工有很重要的意义。</w:t>
      </w:r>
    </w:p>
    <w:p w14:paraId="5D4D9E99">
      <w:pPr>
        <w:ind w:firstLine="560"/>
        <w:rPr>
          <w:rFonts w:hint="eastAsia"/>
        </w:rPr>
      </w:pPr>
    </w:p>
    <w:p w14:paraId="6CEADE07">
      <w:pPr>
        <w:ind w:firstLine="560"/>
        <w:rPr>
          <w:rFonts w:hint="eastAsia"/>
        </w:rPr>
      </w:pPr>
      <w:r>
        <w:rPr>
          <w:rFonts w:hint="eastAsia"/>
        </w:rPr>
        <w:t>③建议设计驻场指导现场</w:t>
      </w:r>
    </w:p>
    <w:p w14:paraId="0954B0F3">
      <w:pPr>
        <w:ind w:firstLine="560"/>
        <w:rPr>
          <w:rFonts w:hint="eastAsia"/>
        </w:rPr>
      </w:pPr>
      <w:r>
        <w:rPr>
          <w:rFonts w:hint="eastAsia"/>
        </w:rPr>
        <w:t>图纸审核时间相对较长，如果设计驻场，可以及时解决图纸问题，便于施工进度的整体推进。</w:t>
      </w:r>
    </w:p>
    <w:p w14:paraId="11151E3E">
      <w:pPr>
        <w:ind w:firstLine="560"/>
        <w:rPr>
          <w:rFonts w:hint="eastAsia"/>
        </w:rPr>
      </w:pPr>
      <w:r>
        <w:rPr>
          <w:rFonts w:hint="eastAsia"/>
        </w:rPr>
        <w:t>④建议组织总包单位提前进场</w:t>
      </w:r>
    </w:p>
    <w:p w14:paraId="7235DA55">
      <w:pPr>
        <w:ind w:firstLine="560"/>
      </w:pPr>
      <w:r>
        <w:rPr>
          <w:rFonts w:hint="eastAsia"/>
        </w:rPr>
        <w:t xml:space="preserve">本工程施工作业区域大、施工需考虑冬雨期施工对工程施工的影响，工期压力较大。考虑到施工前期工作量大，根据主要施工机械组装施工进度情况，协调总包单位提前进入施工场地，开始前期临水、临电、临建等的现场布置工作，为后续施工提供便利条件。 </w:t>
      </w:r>
    </w:p>
    <w:p w14:paraId="36C41222">
      <w:pPr>
        <w:ind w:firstLine="560"/>
        <w:rPr>
          <w:rFonts w:hint="eastAsia"/>
        </w:rPr>
      </w:pPr>
      <w:commentRangeStart w:id="12"/>
      <w:r>
        <w:rPr>
          <w:rFonts w:hint="eastAsia"/>
        </w:rPr>
        <w:t>总包单位提。</w:t>
      </w:r>
      <w:commentRangeEnd w:id="12"/>
      <w:r>
        <w:rPr>
          <w:rStyle w:val="CommentReference"/>
        </w:rPr>
        <w:commentReference w:id="12"/>
      </w:r>
    </w:p>
    <w:p w14:paraId="41C99F89">
      <w:pPr>
        <w:ind w:firstLine="560"/>
      </w:pPr>
    </w:p>
    <w:p w14:paraId="193ECF03">
      <w:pPr>
        <w:ind w:firstLine="560"/>
      </w:pPr>
    </w:p>
    <w:p w14:paraId="0298520D">
      <w:pPr>
        <w:ind w:firstLine="560"/>
      </w:pPr>
    </w:p>
    <w:p w14:paraId="5B1AEAB6">
      <w:pPr>
        <w:ind w:firstLine="560"/>
      </w:pPr>
      <w:r>
        <w:rPr>
          <w:rFonts w:hint="eastAsia"/>
        </w:rPr>
        <w:t>一、承包人建议书</w:t>
      </w:r>
    </w:p>
    <w:p w14:paraId="34632AA3">
      <w:pPr>
        <w:ind w:firstLine="560"/>
        <w:rPr>
          <w:rFonts w:hint="eastAsia"/>
        </w:rPr>
      </w:pPr>
    </w:p>
    <w:p w14:paraId="11D8AD55">
      <w:pPr>
        <w:ind w:firstLine="560"/>
        <w:rPr>
          <w:rFonts w:hint="eastAsia"/>
        </w:rPr>
      </w:pPr>
      <w:r>
        <w:rPr>
          <w:rFonts w:hint="eastAsia"/>
        </w:rPr>
        <w:t>（1）设计建议及理念</w:t>
      </w:r>
    </w:p>
    <w:p w14:paraId="5942693C">
      <w:pPr>
        <w:ind w:firstLine="560"/>
        <w:rPr>
          <w:rFonts w:hint="eastAsia"/>
        </w:rPr>
      </w:pPr>
      <w:r>
        <w:rPr>
          <w:rFonts w:hint="eastAsia"/>
        </w:rPr>
        <w:t>1、设计建议</w:t>
      </w:r>
    </w:p>
    <w:p w14:paraId="25FD1C74">
      <w:pPr>
        <w:ind w:firstLine="560"/>
        <w:rPr>
          <w:rFonts w:hint="eastAsia"/>
        </w:rPr>
      </w:pPr>
      <w:r>
        <w:rPr>
          <w:rFonts w:hint="eastAsia"/>
        </w:rPr>
        <w:t>①与国家战略及政策精准衔接，筑牢设计根基</w:t>
      </w:r>
    </w:p>
    <w:p w14:paraId="7AF69D71">
      <w:pPr>
        <w:ind w:firstLine="560"/>
        <w:rPr>
          <w:rFonts w:hint="eastAsia"/>
        </w:rPr>
      </w:pPr>
      <w:r>
        <w:rPr>
          <w:rFonts w:hint="eastAsia"/>
        </w:rPr>
        <w:t>河北省唐山市丰润区还乡河水生态环境修复绝非孤立工程，必须深度融入国家生态文明建设与区域协调发展战略框架，确保项目立意高远、合规高效、长效运行。</w:t>
      </w:r>
    </w:p>
    <w:p w14:paraId="2363B037">
      <w:pPr>
        <w:ind w:firstLine="562"/>
        <w:rPr>
          <w:rFonts w:hint="eastAsia"/>
          <w:b/>
          <w:bCs/>
        </w:rPr>
      </w:pPr>
      <w:commentRangeStart w:id="13"/>
      <w:r>
        <w:rPr>
          <w:rFonts w:hint="eastAsia"/>
          <w:b w:val="0"/>
          <w:bCs/>
        </w:rPr>
        <w:t>2、勘察依据及工作目标</w:t>
      </w:r>
      <w:commentRangeEnd w:id="13"/>
      <w:r>
        <w:rPr>
          <w:rStyle w:val="CommentReference"/>
        </w:rPr>
        <w:commentReference w:id="13"/>
      </w:r>
    </w:p>
    <w:p w14:paraId="0C721641">
      <w:pPr>
        <w:ind w:firstLine="560"/>
        <w:rPr>
          <w:rFonts w:hint="eastAsia"/>
        </w:rPr>
      </w:pPr>
      <w:r>
        <w:rPr>
          <w:rFonts w:hint="eastAsia"/>
        </w:rPr>
        <w:t>1）勘察依据</w:t>
      </w:r>
    </w:p>
    <w:p w14:paraId="71F82F00">
      <w:pPr>
        <w:ind w:firstLine="560"/>
        <w:rPr>
          <w:rFonts w:hint="eastAsia"/>
        </w:rPr>
      </w:pPr>
      <w:commentRangeStart w:id="14"/>
      <w:r>
        <w:rPr>
          <w:rFonts w:hint="eastAsia"/>
        </w:rPr>
        <w:t>《全球定位系统实时动态测量（RTK）技术规范》（CH/T2009—2010），</w:t>
      </w:r>
      <w:commentRangeEnd w:id="14"/>
      <w:r>
        <w:rPr>
          <w:rStyle w:val="CommentReference"/>
        </w:rPr>
        <w:commentReference w:id="14"/>
      </w:r>
    </w:p>
    <w:p w14:paraId="4EFBD971">
      <w:pPr>
        <w:ind w:firstLine="560"/>
        <w:rPr>
          <w:rFonts w:hint="eastAsia"/>
        </w:rPr>
      </w:pPr>
      <w:r>
        <w:rPr>
          <w:rFonts w:hint="eastAsia"/>
        </w:rPr>
        <w:t>《全球导航卫星系统连续运行参考站网建设规范》（CH/T2008—2005）；</w:t>
      </w:r>
    </w:p>
    <w:p w14:paraId="763933B7">
      <w:pPr>
        <w:ind w:firstLine="560"/>
        <w:rPr>
          <w:rFonts w:hint="eastAsia"/>
        </w:rPr>
      </w:pPr>
      <w:r>
        <w:rPr>
          <w:rFonts w:hint="eastAsia"/>
        </w:rPr>
        <w:t>《全球定位系统（GPS）测量型接收机</w:t>
      </w:r>
      <w:commentRangeStart w:id="15"/>
      <w:r>
        <w:rPr>
          <w:rFonts w:hint="eastAsia"/>
          <w:color w:val="000000"/>
        </w:rPr>
        <w:t>检定</w:t>
      </w:r>
      <w:commentRangeEnd w:id="15"/>
      <w:r>
        <w:rPr>
          <w:rStyle w:val="CommentReference"/>
        </w:rPr>
        <w:commentReference w:id="15"/>
      </w:r>
      <w:r>
        <w:rPr>
          <w:rFonts w:hint="eastAsia"/>
        </w:rPr>
        <w:t>规程》（CH8016—1995）；</w:t>
      </w:r>
    </w:p>
    <w:p w14:paraId="3193F2FB">
      <w:pPr>
        <w:ind w:firstLine="560"/>
        <w:rPr>
          <w:rFonts w:hint="eastAsia"/>
        </w:rPr>
      </w:pPr>
      <w:r>
        <w:rPr>
          <w:rFonts w:hint="eastAsia"/>
        </w:rPr>
        <w:t>《国家基本比例尺地图图式第1部分：1：500、1：1000、1：2000地形图图式》（GB/T20257.1—2017）；</w:t>
      </w:r>
    </w:p>
    <w:p w14:paraId="484149D4">
      <w:pPr>
        <w:ind w:firstLine="560"/>
        <w:rPr>
          <w:rFonts w:hint="eastAsia"/>
        </w:rPr>
      </w:pPr>
      <w:r>
        <w:rPr>
          <w:rFonts w:hint="eastAsia"/>
        </w:rPr>
        <w:t>《国家基本比例尺地形图分幅和编号》（GB/T13989—2012）；</w:t>
      </w:r>
    </w:p>
    <w:p w14:paraId="46FD109D">
      <w:pPr>
        <w:ind w:firstLine="560"/>
        <w:rPr>
          <w:rFonts w:hint="eastAsia"/>
        </w:rPr>
      </w:pPr>
      <w:r>
        <w:rPr>
          <w:rFonts w:hint="eastAsia"/>
        </w:rPr>
        <w:t>《测绘成果质量检查与验收》（GB/T24356—2023）；</w:t>
      </w:r>
    </w:p>
    <w:p w14:paraId="579BFED7">
      <w:pPr>
        <w:ind w:firstLine="560"/>
        <w:rPr>
          <w:rFonts w:hint="eastAsia"/>
        </w:rPr>
      </w:pPr>
      <w:r>
        <w:rPr>
          <w:rFonts w:hint="eastAsia"/>
        </w:rPr>
        <w:t>《标准化工作导则第1部分：标准化文件的结构和起草规则》（GB/T1.1—2020）  ；</w:t>
      </w:r>
    </w:p>
    <w:p w14:paraId="6628F118">
      <w:pPr>
        <w:ind w:firstLine="560"/>
        <w:rPr>
          <w:rFonts w:hint="eastAsia"/>
        </w:rPr>
      </w:pPr>
      <w:commentRangeStart w:id="16"/>
      <w:r>
        <w:rPr>
          <w:rFonts w:hint="eastAsia"/>
        </w:rPr>
        <w:t>《水利水电工程测量规范》（SL197—2013）；</w:t>
      </w:r>
      <w:commentRangeEnd w:id="16"/>
      <w:r>
        <w:rPr>
          <w:rStyle w:val="CommentReference"/>
        </w:rPr>
        <w:commentReference w:id="16"/>
      </w:r>
    </w:p>
    <w:p w14:paraId="3683686F">
      <w:pPr>
        <w:ind w:firstLine="560"/>
        <w:rPr>
          <w:rFonts w:hint="eastAsia"/>
        </w:rPr>
      </w:pPr>
      <w:r>
        <w:rPr>
          <w:rFonts w:hint="eastAsia"/>
        </w:rPr>
        <w:t>《水利技术标准编写规程》（SL/T1—2024）；</w:t>
      </w:r>
    </w:p>
    <w:p w14:paraId="589BCA13">
      <w:pPr>
        <w:ind w:firstLine="560"/>
        <w:rPr>
          <w:rFonts w:hint="eastAsia"/>
        </w:rPr>
      </w:pPr>
      <w:r>
        <w:rPr>
          <w:rFonts w:hint="eastAsia"/>
        </w:rPr>
        <w:t>《水利水电工程施工测量规范》（SL52—2015）；</w:t>
      </w:r>
    </w:p>
    <w:p w14:paraId="01FF84CF">
      <w:pPr>
        <w:ind w:firstLine="560"/>
        <w:rPr>
          <w:rFonts w:hint="eastAsia"/>
        </w:rPr>
      </w:pPr>
      <w:r>
        <w:rPr>
          <w:rFonts w:hint="eastAsia"/>
        </w:rPr>
        <w:t>《国家基本比例尺地图编绘规范第 2部分：1：250000地形图编绘规范》（GB/T12343.2—200 8）；</w:t>
      </w:r>
    </w:p>
    <w:p w14:paraId="26D93EF3">
      <w:pPr>
        <w:ind w:firstLine="560"/>
        <w:rPr>
          <w:rFonts w:hint="eastAsia"/>
        </w:rPr>
      </w:pPr>
      <w:r>
        <w:rPr>
          <w:rFonts w:hint="eastAsia"/>
        </w:rPr>
        <w:t>e各等级控制网边长测距的</w:t>
      </w:r>
      <w:r>
        <w:rPr>
          <w:rFonts w:hint="eastAsia"/>
          <w:highlight w:val="yellow"/>
        </w:rPr>
        <w:t>主要技</w:t>
      </w:r>
      <w:r>
        <w:rPr>
          <w:rFonts w:hint="eastAsia"/>
        </w:rPr>
        <w:t>术要求，应符合下表的规定。</w:t>
      </w:r>
    </w:p>
    <w:tbl>
      <w:tblPr>
        <w:tblStyle w:val="37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576"/>
        <w:gridCol w:w="563"/>
        <w:gridCol w:w="549"/>
        <w:gridCol w:w="1577"/>
        <w:gridCol w:w="1577"/>
        <w:gridCol w:w="1455"/>
      </w:tblGrid>
      <w:tr w14:paraId="7106D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restart"/>
            <w:vAlign w:val="center"/>
          </w:tcPr>
          <w:p w14:paraId="5CEC512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平面控制网等级</w:t>
            </w:r>
          </w:p>
        </w:tc>
        <w:tc>
          <w:tcPr>
            <w:tcW w:w="947" w:type="pct"/>
            <w:vMerge w:val="restart"/>
            <w:vAlign w:val="center"/>
          </w:tcPr>
          <w:p w14:paraId="685F639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仪器精度等级</w:t>
            </w:r>
          </w:p>
        </w:tc>
        <w:tc>
          <w:tcPr>
            <w:tcW w:w="668" w:type="pct"/>
            <w:gridSpan w:val="2"/>
            <w:vAlign w:val="center"/>
          </w:tcPr>
          <w:p w14:paraId="3D56373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每边测回数</w:t>
            </w:r>
          </w:p>
        </w:tc>
        <w:tc>
          <w:tcPr>
            <w:tcW w:w="947" w:type="pct"/>
            <w:vMerge w:val="restart"/>
            <w:vAlign w:val="center"/>
          </w:tcPr>
          <w:p w14:paraId="77ED5F30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一测回读数较差（mm）</w:t>
            </w:r>
          </w:p>
        </w:tc>
        <w:tc>
          <w:tcPr>
            <w:tcW w:w="947" w:type="pct"/>
            <w:vMerge w:val="restart"/>
            <w:vAlign w:val="center"/>
          </w:tcPr>
          <w:p w14:paraId="5746F008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单程各测回较差（mm）</w:t>
            </w:r>
          </w:p>
        </w:tc>
        <w:tc>
          <w:tcPr>
            <w:tcW w:w="874" w:type="pct"/>
            <w:vMerge w:val="restart"/>
            <w:vAlign w:val="center"/>
          </w:tcPr>
          <w:p w14:paraId="35D0A490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往返测距较差（mm）</w:t>
            </w:r>
          </w:p>
        </w:tc>
      </w:tr>
      <w:tr w14:paraId="3ECF0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338E5C0A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659EB0A3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338" w:type="pct"/>
            <w:vAlign w:val="center"/>
          </w:tcPr>
          <w:p w14:paraId="154A667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往</w:t>
            </w:r>
          </w:p>
        </w:tc>
        <w:tc>
          <w:tcPr>
            <w:tcW w:w="329" w:type="pct"/>
            <w:vAlign w:val="center"/>
          </w:tcPr>
          <w:p w14:paraId="5D7B010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返</w:t>
            </w:r>
          </w:p>
        </w:tc>
        <w:tc>
          <w:tcPr>
            <w:tcW w:w="947" w:type="pct"/>
            <w:vMerge w:val="continue"/>
            <w:vAlign w:val="center"/>
          </w:tcPr>
          <w:p w14:paraId="1893B89C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5EF4452A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874" w:type="pct"/>
            <w:vMerge w:val="continue"/>
            <w:vAlign w:val="center"/>
          </w:tcPr>
          <w:p w14:paraId="7A1850D4">
            <w:pPr>
              <w:pStyle w:val="38"/>
              <w:rPr>
                <w:rFonts w:hint="eastAsia"/>
                <w:kern w:val="0"/>
              </w:rPr>
            </w:pPr>
          </w:p>
        </w:tc>
      </w:tr>
      <w:tr w14:paraId="1CD63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restart"/>
            <w:vAlign w:val="center"/>
          </w:tcPr>
          <w:p w14:paraId="7ADEB5E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三等</w:t>
            </w:r>
          </w:p>
        </w:tc>
        <w:tc>
          <w:tcPr>
            <w:tcW w:w="947" w:type="pct"/>
            <w:vAlign w:val="center"/>
          </w:tcPr>
          <w:p w14:paraId="473B8EA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682E1A9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46F0C33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439CB31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555ECE4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restart"/>
            <w:vAlign w:val="center"/>
          </w:tcPr>
          <w:p w14:paraId="559A65E2">
            <w:pPr>
              <w:pStyle w:val="38"/>
              <w:jc w:val="left"/>
              <w:rPr>
                <w:rFonts w:hint="eastAsia"/>
                <w:kern w:val="0"/>
                <w:lang w:eastAsia="zh-CN"/>
              </w:rPr>
            </w:pPr>
            <w:commentRangeStart w:id="99"/>
            <w:r>
              <w:rPr>
                <w:rFonts w:hint="eastAsia"/>
                <w:kern w:val="0"/>
              </w:rPr>
              <w:t>≤2</w:t>
            </w:r>
            <w:r>
              <w:rPr>
                <w:rFonts w:hint="eastAsia"/>
                <w:kern w:val="0"/>
                <w:lang w:eastAsia="zh-CN"/>
              </w:rPr>
              <w:t>（</w:t>
            </w:r>
            <w:r>
              <w:rPr>
                <w:rFonts w:hint="eastAsia"/>
                <w:kern w:val="0"/>
              </w:rPr>
              <w:t>a+b×D</w:t>
            </w:r>
            <w:r>
              <w:rPr>
                <w:rFonts w:hint="eastAsia"/>
                <w:kern w:val="0"/>
                <w:lang w:eastAsia="zh-CN"/>
              </w:rPr>
              <w:t>）</w:t>
            </w:r>
            <w:commentRangeEnd w:id="99"/>
            <w:r>
              <w:rPr>
                <w:rStyle w:val="CommentReference"/>
              </w:rPr>
              <w:commentReference w:id="99"/>
            </w:r>
          </w:p>
        </w:tc>
      </w:tr>
      <w:tr w14:paraId="0026C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22EB2904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7C6F8C80">
            <w:pPr>
              <w:pStyle w:val="38"/>
              <w:rPr>
                <w:rFonts w:hint="eastAsia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10mm级</w:t>
            </w:r>
            <w:r>
              <w:rPr>
                <w:rFonts w:hint="eastAsia"/>
                <w:kern w:val="0"/>
              </w:rPr>
              <w:t>仪器</w:t>
            </w:r>
          </w:p>
        </w:tc>
        <w:tc>
          <w:tcPr>
            <w:tcW w:w="338" w:type="pct"/>
            <w:vAlign w:val="center"/>
          </w:tcPr>
          <w:p w14:paraId="6188B2C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329" w:type="pct"/>
            <w:vAlign w:val="center"/>
          </w:tcPr>
          <w:p w14:paraId="4C7187D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947" w:type="pct"/>
            <w:vAlign w:val="center"/>
          </w:tcPr>
          <w:p w14:paraId="4C6D618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6166D25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370F404A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5BE1C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restart"/>
            <w:vAlign w:val="center"/>
          </w:tcPr>
          <w:p w14:paraId="57A06BD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四等</w:t>
            </w:r>
          </w:p>
        </w:tc>
        <w:tc>
          <w:tcPr>
            <w:tcW w:w="947" w:type="pct"/>
            <w:vAlign w:val="center"/>
          </w:tcPr>
          <w:p w14:paraId="4AD7237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5978F64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12C0046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947" w:type="pct"/>
            <w:vAlign w:val="center"/>
          </w:tcPr>
          <w:p w14:paraId="79EFCDC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4CAE087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continue"/>
            <w:vAlign w:val="center"/>
          </w:tcPr>
          <w:p w14:paraId="720A7BFB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4F0AD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75E86157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6B44CA5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487E597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5DC8A5B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4FE632D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1AB7D13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4614F4C7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51269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Align w:val="center"/>
          </w:tcPr>
          <w:p w14:paraId="50C5ED3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一级</w:t>
            </w:r>
          </w:p>
        </w:tc>
        <w:tc>
          <w:tcPr>
            <w:tcW w:w="947" w:type="pct"/>
            <w:vAlign w:val="center"/>
          </w:tcPr>
          <w:p w14:paraId="1F2E14C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2CE4E57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69EE308C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39163A3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178AC3A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restart"/>
            <w:vAlign w:val="center"/>
          </w:tcPr>
          <w:p w14:paraId="5278878F">
            <w:pPr>
              <w:pStyle w:val="38"/>
              <w:jc w:val="left"/>
              <w:rPr>
                <w:rFonts w:hint="eastAsia"/>
                <w:kern w:val="0"/>
                <w:lang w:eastAsia="zh-CN"/>
              </w:rPr>
            </w:pPr>
            <w:commentRangeStart w:id="100"/>
            <w:r>
              <w:rPr>
                <w:rFonts w:hint="eastAsia"/>
                <w:kern w:val="0"/>
                <w:lang w:eastAsia="zh-CN"/>
              </w:rPr>
              <w:t>—</w:t>
            </w:r>
            <w:commentRangeEnd w:id="100"/>
            <w:r>
              <w:rPr>
                <w:rStyle w:val="CommentReference"/>
              </w:rPr>
              <w:commentReference w:id="100"/>
            </w:r>
          </w:p>
        </w:tc>
      </w:tr>
      <w:tr w14:paraId="756AA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Align w:val="center"/>
          </w:tcPr>
          <w:p w14:paraId="576F277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二、三级</w:t>
            </w:r>
          </w:p>
        </w:tc>
        <w:tc>
          <w:tcPr>
            <w:tcW w:w="947" w:type="pct"/>
            <w:vAlign w:val="center"/>
          </w:tcPr>
          <w:p w14:paraId="33242C6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59905AE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</w:t>
            </w:r>
          </w:p>
        </w:tc>
        <w:tc>
          <w:tcPr>
            <w:tcW w:w="329" w:type="pct"/>
            <w:vAlign w:val="center"/>
          </w:tcPr>
          <w:p w14:paraId="495B9C56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03C2F49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2870DC0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77568855">
            <w:pPr>
              <w:pStyle w:val="38"/>
              <w:rPr>
                <w:rFonts w:hint="eastAsia"/>
                <w:kern w:val="0"/>
              </w:rPr>
            </w:pPr>
          </w:p>
        </w:tc>
      </w:tr>
    </w:tbl>
    <w:p w14:paraId="334167D1">
      <w:pPr>
        <w:ind w:firstLine="560"/>
        <w:jc w:val="left"/>
        <w:rPr>
          <w:rFonts w:hint="eastAsia"/>
        </w:rPr>
      </w:pPr>
      <w:commentRangeStart w:id="17"/>
      <w:r>
        <w:rPr>
          <w:rFonts w:hint="eastAsia"/>
        </w:rPr>
        <w:t>注：1测回是指照准目标一次，读数2—4次的过程。</w:t>
      </w:r>
      <w:commentRangeEnd w:id="17"/>
      <w:r>
        <w:rPr>
          <w:rStyle w:val="CommentReference"/>
        </w:rPr>
        <w:commentReference w:id="17"/>
      </w:r>
    </w:p>
    <w:p w14:paraId="729C037E">
      <w:pPr>
        <w:ind w:firstLine="560"/>
        <w:rPr>
          <w:rFonts w:hint="eastAsia"/>
        </w:rPr>
      </w:pPr>
      <w:r>
        <w:rPr>
          <w:rFonts w:hint="eastAsia"/>
        </w:rPr>
        <w:t>A做好项目管理策划：本工程施工规模大、工期紧，施工前期必须做好项目管理策划，</w:t>
      </w:r>
      <w:commentRangeStart w:id="18"/>
      <w:r>
        <w:rPr>
          <w:rFonts w:hint="eastAsia"/>
          <w:b w:val="0"/>
          <w:bCs/>
        </w:rPr>
        <w:t>项目管理策划是项目开展工作的纲领性文件，围绕项目各项建设目标</w:t>
      </w:r>
      <w:commentRangeEnd w:id="18"/>
      <w:r>
        <w:rPr>
          <w:rStyle w:val="CommentReference"/>
        </w:rPr>
        <w:commentReference w:id="18"/>
      </w:r>
      <w:r>
        <w:rPr>
          <w:rFonts w:hint="eastAsia"/>
        </w:rPr>
        <w:t>，结合现场的实际情况，充分考虑人、材、机的配置，综合分析可能对工期影</w:t>
      </w:r>
      <w:commentRangeStart w:id="19"/>
      <w:r>
        <w:rPr>
          <w:rFonts w:hint="eastAsia" w:ascii="宋体" w:hAnsi="宋体" w:eastAsia="宋体"/>
        </w:rPr>
        <w:t>响的因</w:t>
      </w:r>
      <w:commentRangeEnd w:id="19"/>
      <w:r>
        <w:rPr>
          <w:rStyle w:val="CommentReference"/>
        </w:rPr>
        <w:commentReference w:id="19"/>
      </w:r>
      <w:r>
        <w:rPr>
          <w:rFonts w:hint="eastAsia"/>
        </w:rPr>
        <w:t>素并制定相关的应对措施。编制具有实用性、指导性的项目管理策划，指导现场的施工，有利于整体进度的把控。</w:t>
      </w:r>
    </w:p>
    <w:p w14:paraId="27A5F85A">
      <w:pPr>
        <w:spacing w:line="600" w:lineRule="exact"/>
        <w:ind w:firstLine="560"/>
        <w:rPr>
          <w:rFonts w:hint="eastAsia"/>
        </w:rPr>
      </w:pPr>
      <w:commentRangeStart w:id="20"/>
      <w:r>
        <w:rPr>
          <w:rFonts w:hint="eastAsia"/>
        </w:rPr>
        <w:t>B建议合理划分施工区域：可根据场地条件、建筑物布置等合理划分施工工区，场区内的材料场地采取就近原则布置，单体施工体量大的要优先安排施工，优先安排材料的供</w:t>
      </w:r>
      <w:commentRangeStart w:id="21"/>
      <w:r>
        <w:rPr>
          <w:rFonts w:hint="eastAsia"/>
          <w:i w:val="0"/>
          <w:iCs/>
        </w:rPr>
        <w:t>应等，需</w:t>
      </w:r>
      <w:commentRangeEnd w:id="21"/>
      <w:r>
        <w:rPr>
          <w:rStyle w:val="CommentReference"/>
        </w:rPr>
        <w:commentReference w:id="21"/>
      </w:r>
      <w:r>
        <w:rPr>
          <w:rFonts w:hint="eastAsia"/>
        </w:rPr>
        <w:t>要组织夜间施工，加快工期。</w:t>
      </w:r>
      <w:commentRangeEnd w:id="20"/>
      <w:r>
        <w:rPr>
          <w:rStyle w:val="CommentReference"/>
        </w:rPr>
        <w:commentReference w:id="20"/>
      </w:r>
    </w:p>
    <w:p w14:paraId="646826C1">
      <w:pPr>
        <w:spacing w:line="600" w:lineRule="exact"/>
        <w:ind w:firstLine="560"/>
        <w:rPr>
          <w:rFonts w:hint="eastAsia"/>
        </w:rPr>
      </w:pPr>
      <w:commentRangeStart w:id="22"/>
      <w:r>
        <w:rPr>
          <w:rFonts w:hint="eastAsia"/>
        </w:rPr>
        <w:t>C建议设置节点目标、组织劳动竞赛：围绕工期目标设置各节点奖罚目标，提高全体施工人员的工作积极性。</w:t>
      </w:r>
      <w:commentRangeEnd w:id="22"/>
      <w:r>
        <w:rPr>
          <w:rStyle w:val="CommentReference"/>
        </w:rPr>
        <w:commentReference w:id="22"/>
      </w:r>
    </w:p>
    <w:p w14:paraId="2A079DED">
      <w:pPr>
        <w:ind w:firstLine="560"/>
        <w:rPr>
          <w:rFonts w:hint="eastAsia"/>
        </w:rPr>
      </w:pPr>
      <w:r>
        <w:rPr>
          <w:rFonts w:hint="eastAsia"/>
        </w:rPr>
        <w:t>②及早进行主要设备及装修材料的调研和订货的建议</w:t>
      </w:r>
    </w:p>
    <w:p w14:paraId="09CE41A8">
      <w:pPr>
        <w:ind w:firstLine="560"/>
      </w:pPr>
      <w:r>
        <w:rPr>
          <w:rFonts w:hint="eastAsia"/>
        </w:rPr>
        <w:t>本工程涉及到的施工材料及安</w:t>
      </w:r>
      <w:commentRangeStart w:id="23"/>
      <w:r>
        <w:rPr>
          <w:rFonts w:hint="eastAsia"/>
          <w:u w:val="none"/>
        </w:rPr>
        <w:t>装设</w:t>
      </w:r>
      <w:commentRangeEnd w:id="23"/>
      <w:r>
        <w:rPr>
          <w:rStyle w:val="CommentReference"/>
        </w:rPr>
        <w:commentReference w:id="23"/>
      </w:r>
      <w:r>
        <w:rPr>
          <w:rFonts w:hint="eastAsia"/>
        </w:rPr>
        <w:t>备种类多、体量大。按照我单位的以往的施工经验，及早地根据设计文件的要求开始材料及设备的调研，考察相应厂家的产品的质量、供货能力等，尽早确定潜在的供应商，对后期施工有很重要的意义。</w:t>
      </w:r>
    </w:p>
    <w:p w14:paraId="69516DCE">
      <w:pPr>
        <w:ind w:firstLine="560"/>
        <w:rPr>
          <w:rFonts w:hint="eastAsia"/>
        </w:rPr>
      </w:pPr>
    </w:p>
    <w:p w14:paraId="22069FD5">
      <w:pPr>
        <w:ind w:firstLine="560"/>
        <w:rPr>
          <w:rFonts w:hint="eastAsia"/>
        </w:rPr>
      </w:pPr>
      <w:r>
        <w:rPr>
          <w:rFonts w:hint="eastAsia"/>
        </w:rPr>
        <w:t>③建议设计驻场指导现场</w:t>
      </w:r>
    </w:p>
    <w:p w14:paraId="691CD3A3">
      <w:pPr>
        <w:ind w:firstLine="560"/>
        <w:rPr>
          <w:rFonts w:hint="eastAsia"/>
        </w:rPr>
      </w:pPr>
      <w:r>
        <w:rPr>
          <w:rFonts w:hint="eastAsia"/>
        </w:rPr>
        <w:t>图纸审核时间相对较长，如果设计驻场，可以及时解决图纸问题，便于施工进度的整体推进。</w:t>
      </w:r>
    </w:p>
    <w:p w14:paraId="6C768813">
      <w:pPr>
        <w:ind w:firstLine="560"/>
        <w:rPr>
          <w:rFonts w:hint="eastAsia"/>
        </w:rPr>
      </w:pPr>
      <w:r>
        <w:rPr>
          <w:rFonts w:hint="eastAsia"/>
        </w:rPr>
        <w:t>④建议组织总包单位提前进场</w:t>
      </w:r>
    </w:p>
    <w:p w14:paraId="4AA2F484">
      <w:pPr>
        <w:ind w:firstLine="560"/>
      </w:pPr>
      <w:r>
        <w:rPr>
          <w:rFonts w:hint="eastAsia"/>
        </w:rPr>
        <w:t xml:space="preserve">本工程施工作业区域大、施工需考虑冬雨期施工对工程施工的影响，工期压力较大。考虑到施工前期工作量大，根据主要施工机械组装施工进度情况，协调总包单位提前进入施工场地，开始前期临水、临电、临建等的现场布置工作，为后续施工提供便利条件。 </w:t>
      </w:r>
    </w:p>
    <w:p w14:paraId="4DDB7C5D">
      <w:pPr>
        <w:ind w:firstLine="560"/>
        <w:rPr>
          <w:rFonts w:hint="eastAsia"/>
        </w:rPr>
      </w:pPr>
      <w:commentRangeStart w:id="24"/>
      <w:r>
        <w:rPr>
          <w:rFonts w:hint="eastAsia"/>
        </w:rPr>
        <w:t>总包单位提。</w:t>
      </w:r>
      <w:commentRangeEnd w:id="24"/>
      <w:r>
        <w:rPr>
          <w:rStyle w:val="CommentReference"/>
        </w:rPr>
        <w:commentReference w:id="24"/>
      </w:r>
    </w:p>
    <w:p w14:paraId="3190499C">
      <w:pPr>
        <w:ind w:firstLine="560"/>
      </w:pPr>
    </w:p>
    <w:p w14:paraId="45C037CD">
      <w:pPr>
        <w:ind w:firstLine="560"/>
      </w:pPr>
    </w:p>
    <w:p w14:paraId="6C729050">
      <w:pPr>
        <w:ind w:firstLine="560"/>
      </w:pPr>
    </w:p>
    <w:p w14:paraId="3C074EA2">
      <w:pPr>
        <w:ind w:firstLine="560"/>
      </w:pPr>
    </w:p>
    <w:p w14:paraId="222F81B4">
      <w:pPr>
        <w:ind w:firstLine="560"/>
      </w:pPr>
      <w:r>
        <w:rPr>
          <w:rFonts w:hint="eastAsia"/>
        </w:rPr>
        <w:t>一、承包人建议书</w:t>
      </w:r>
    </w:p>
    <w:p w14:paraId="1FC224B2">
      <w:pPr>
        <w:ind w:firstLine="560"/>
        <w:rPr>
          <w:rFonts w:hint="eastAsia"/>
        </w:rPr>
      </w:pPr>
    </w:p>
    <w:p w14:paraId="0EFFC24C">
      <w:pPr>
        <w:ind w:firstLine="560"/>
        <w:rPr>
          <w:rFonts w:hint="eastAsia"/>
        </w:rPr>
      </w:pPr>
      <w:r>
        <w:rPr>
          <w:rFonts w:hint="eastAsia"/>
        </w:rPr>
        <w:t>（1）设计建议及理念</w:t>
      </w:r>
    </w:p>
    <w:p w14:paraId="6E3B7DA4">
      <w:pPr>
        <w:ind w:firstLine="560"/>
        <w:rPr>
          <w:rFonts w:hint="eastAsia"/>
        </w:rPr>
      </w:pPr>
      <w:r>
        <w:rPr>
          <w:rFonts w:hint="eastAsia"/>
        </w:rPr>
        <w:t>1、设计建议</w:t>
      </w:r>
    </w:p>
    <w:p w14:paraId="1A0AC74F">
      <w:pPr>
        <w:ind w:firstLine="560"/>
        <w:rPr>
          <w:rFonts w:hint="eastAsia"/>
        </w:rPr>
      </w:pPr>
      <w:r>
        <w:rPr>
          <w:rFonts w:hint="eastAsia"/>
        </w:rPr>
        <w:t>①与国家战略及政策精准衔接，筑牢设计根基</w:t>
      </w:r>
    </w:p>
    <w:p w14:paraId="4A2AFF1D">
      <w:pPr>
        <w:ind w:firstLine="560"/>
        <w:rPr>
          <w:rFonts w:hint="eastAsia"/>
        </w:rPr>
      </w:pPr>
      <w:r>
        <w:rPr>
          <w:rFonts w:hint="eastAsia"/>
        </w:rPr>
        <w:t>河北省唐山市丰润区还乡河水生态环境修复绝非孤立工程，必须深度融入国家生态文明建设与区域协调发展战略框架，确保项目立意高远、合规高效、长效运行。</w:t>
      </w:r>
    </w:p>
    <w:p w14:paraId="6CFAA2E1">
      <w:pPr>
        <w:ind w:firstLine="562"/>
        <w:rPr>
          <w:rFonts w:hint="eastAsia"/>
          <w:b/>
          <w:bCs/>
        </w:rPr>
      </w:pPr>
      <w:commentRangeStart w:id="25"/>
      <w:r>
        <w:rPr>
          <w:rFonts w:hint="eastAsia"/>
          <w:b w:val="0"/>
          <w:bCs/>
        </w:rPr>
        <w:t>2、勘察依据及工作目标</w:t>
      </w:r>
      <w:commentRangeEnd w:id="25"/>
      <w:r>
        <w:rPr>
          <w:rStyle w:val="CommentReference"/>
        </w:rPr>
        <w:commentReference w:id="25"/>
      </w:r>
    </w:p>
    <w:p w14:paraId="3422FBC3">
      <w:pPr>
        <w:ind w:firstLine="560"/>
        <w:rPr>
          <w:rFonts w:hint="eastAsia"/>
        </w:rPr>
      </w:pPr>
      <w:r>
        <w:rPr>
          <w:rFonts w:hint="eastAsia"/>
        </w:rPr>
        <w:t>1）勘察依据</w:t>
      </w:r>
    </w:p>
    <w:p w14:paraId="19838CE7">
      <w:pPr>
        <w:ind w:firstLine="560"/>
        <w:rPr>
          <w:rFonts w:hint="eastAsia"/>
        </w:rPr>
      </w:pPr>
      <w:commentRangeStart w:id="26"/>
      <w:r>
        <w:rPr>
          <w:rFonts w:hint="eastAsia"/>
        </w:rPr>
        <w:t>《全球定位系统实时动态测量（RTK）技术规范》（CH/T2009—2010），</w:t>
      </w:r>
      <w:commentRangeEnd w:id="26"/>
      <w:r>
        <w:rPr>
          <w:rStyle w:val="CommentReference"/>
        </w:rPr>
        <w:commentReference w:id="26"/>
      </w:r>
    </w:p>
    <w:p w14:paraId="6B1E6277">
      <w:pPr>
        <w:ind w:firstLine="560"/>
        <w:rPr>
          <w:rFonts w:hint="eastAsia"/>
        </w:rPr>
      </w:pPr>
      <w:r>
        <w:rPr>
          <w:rFonts w:hint="eastAsia"/>
        </w:rPr>
        <w:t>《全球导航卫星系统连续运行参考站网建设规范》（CH/T2008—2005）；</w:t>
      </w:r>
    </w:p>
    <w:p w14:paraId="3E7EA519">
      <w:pPr>
        <w:ind w:firstLine="560"/>
        <w:rPr>
          <w:rFonts w:hint="eastAsia"/>
        </w:rPr>
      </w:pPr>
      <w:r>
        <w:rPr>
          <w:rFonts w:hint="eastAsia"/>
        </w:rPr>
        <w:t>《全球定位系统（GPS）测量型接收机</w:t>
      </w:r>
      <w:commentRangeStart w:id="27"/>
      <w:r>
        <w:rPr>
          <w:rFonts w:hint="eastAsia"/>
          <w:color w:val="000000"/>
        </w:rPr>
        <w:t>检定</w:t>
      </w:r>
      <w:commentRangeEnd w:id="27"/>
      <w:r>
        <w:rPr>
          <w:rStyle w:val="CommentReference"/>
        </w:rPr>
        <w:commentReference w:id="27"/>
      </w:r>
      <w:r>
        <w:rPr>
          <w:rFonts w:hint="eastAsia"/>
        </w:rPr>
        <w:t>规程》（CH8016—1995）；</w:t>
      </w:r>
    </w:p>
    <w:p w14:paraId="5C376DFA">
      <w:pPr>
        <w:ind w:firstLine="560"/>
        <w:rPr>
          <w:rFonts w:hint="eastAsia"/>
        </w:rPr>
      </w:pPr>
      <w:r>
        <w:rPr>
          <w:rFonts w:hint="eastAsia"/>
        </w:rPr>
        <w:t>《国家基本比例尺地图图式第1部分：1：500、1：1000、1：2000地形图图式》（GB/T20257.1—2017）；</w:t>
      </w:r>
    </w:p>
    <w:p w14:paraId="076D9065">
      <w:pPr>
        <w:ind w:firstLine="560"/>
        <w:rPr>
          <w:rFonts w:hint="eastAsia"/>
        </w:rPr>
      </w:pPr>
      <w:r>
        <w:rPr>
          <w:rFonts w:hint="eastAsia"/>
        </w:rPr>
        <w:t>《国家基本比例尺地形图分幅和编号》（GB/T13989—2012）；</w:t>
      </w:r>
    </w:p>
    <w:p w14:paraId="586EEB09">
      <w:pPr>
        <w:ind w:firstLine="560"/>
        <w:rPr>
          <w:rFonts w:hint="eastAsia"/>
        </w:rPr>
      </w:pPr>
      <w:r>
        <w:rPr>
          <w:rFonts w:hint="eastAsia"/>
        </w:rPr>
        <w:t>《测绘成果质量检查与验收》（GB/T24356—2023）；</w:t>
      </w:r>
    </w:p>
    <w:p w14:paraId="4EA14A42">
      <w:pPr>
        <w:ind w:firstLine="560"/>
        <w:rPr>
          <w:rFonts w:hint="eastAsia"/>
        </w:rPr>
      </w:pPr>
      <w:r>
        <w:rPr>
          <w:rFonts w:hint="eastAsia"/>
        </w:rPr>
        <w:t>《标准化工作导则第1部分：标准化文件的结构和起草规则》（GB/T1.1—2020）  ；</w:t>
      </w:r>
    </w:p>
    <w:p w14:paraId="30413B0E">
      <w:pPr>
        <w:ind w:firstLine="560"/>
        <w:rPr>
          <w:rFonts w:hint="eastAsia"/>
        </w:rPr>
      </w:pPr>
      <w:commentRangeStart w:id="28"/>
      <w:r>
        <w:rPr>
          <w:rFonts w:hint="eastAsia"/>
        </w:rPr>
        <w:t>《水利水电工程测量规范》（SL197—2013）；</w:t>
      </w:r>
      <w:commentRangeEnd w:id="28"/>
      <w:r>
        <w:rPr>
          <w:rStyle w:val="CommentReference"/>
        </w:rPr>
        <w:commentReference w:id="28"/>
      </w:r>
    </w:p>
    <w:p w14:paraId="1F043557">
      <w:pPr>
        <w:ind w:firstLine="560"/>
        <w:rPr>
          <w:rFonts w:hint="eastAsia"/>
        </w:rPr>
      </w:pPr>
      <w:r>
        <w:rPr>
          <w:rFonts w:hint="eastAsia"/>
        </w:rPr>
        <w:t>《水利技术标准编写规程》（SL/T1—2024）；</w:t>
      </w:r>
    </w:p>
    <w:p w14:paraId="392A227E">
      <w:pPr>
        <w:ind w:firstLine="560"/>
        <w:rPr>
          <w:rFonts w:hint="eastAsia"/>
        </w:rPr>
      </w:pPr>
      <w:r>
        <w:rPr>
          <w:rFonts w:hint="eastAsia"/>
        </w:rPr>
        <w:t>《水利水电工程施工测量规范》（SL52—2015）；</w:t>
      </w:r>
    </w:p>
    <w:p w14:paraId="4BED7DD7">
      <w:pPr>
        <w:ind w:firstLine="560"/>
        <w:rPr>
          <w:rFonts w:hint="eastAsia"/>
        </w:rPr>
      </w:pPr>
      <w:r>
        <w:rPr>
          <w:rFonts w:hint="eastAsia"/>
        </w:rPr>
        <w:t>《国家基本比例尺地图编绘规范第 2部分：1：250000地形图编绘规范》（GB/T12343.2—200 8）；</w:t>
      </w:r>
    </w:p>
    <w:p w14:paraId="5063104B">
      <w:pPr>
        <w:ind w:firstLine="560"/>
        <w:rPr>
          <w:rFonts w:hint="eastAsia"/>
        </w:rPr>
      </w:pPr>
      <w:r>
        <w:rPr>
          <w:rFonts w:hint="eastAsia"/>
        </w:rPr>
        <w:t>e各等级控制网边长测距的</w:t>
      </w:r>
      <w:r>
        <w:rPr>
          <w:rFonts w:hint="eastAsia"/>
          <w:highlight w:val="yellow"/>
        </w:rPr>
        <w:t>主要技</w:t>
      </w:r>
      <w:r>
        <w:rPr>
          <w:rFonts w:hint="eastAsia"/>
        </w:rPr>
        <w:t>术要求，应符合下表的规定。</w:t>
      </w:r>
    </w:p>
    <w:tbl>
      <w:tblPr>
        <w:tblStyle w:val="37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576"/>
        <w:gridCol w:w="563"/>
        <w:gridCol w:w="549"/>
        <w:gridCol w:w="1577"/>
        <w:gridCol w:w="1577"/>
        <w:gridCol w:w="1455"/>
      </w:tblGrid>
      <w:tr w14:paraId="5C495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restart"/>
            <w:vAlign w:val="center"/>
          </w:tcPr>
          <w:p w14:paraId="48E0688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平面控制网等级</w:t>
            </w:r>
          </w:p>
        </w:tc>
        <w:tc>
          <w:tcPr>
            <w:tcW w:w="947" w:type="pct"/>
            <w:vMerge w:val="restart"/>
            <w:vAlign w:val="center"/>
          </w:tcPr>
          <w:p w14:paraId="6A6E865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仪器精度等级</w:t>
            </w:r>
          </w:p>
        </w:tc>
        <w:tc>
          <w:tcPr>
            <w:tcW w:w="668" w:type="pct"/>
            <w:gridSpan w:val="2"/>
            <w:vAlign w:val="center"/>
          </w:tcPr>
          <w:p w14:paraId="4D06D12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每边测回数</w:t>
            </w:r>
          </w:p>
        </w:tc>
        <w:tc>
          <w:tcPr>
            <w:tcW w:w="947" w:type="pct"/>
            <w:vMerge w:val="restart"/>
            <w:vAlign w:val="center"/>
          </w:tcPr>
          <w:p w14:paraId="7C5235B0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一测回读数较差（mm）</w:t>
            </w:r>
          </w:p>
        </w:tc>
        <w:tc>
          <w:tcPr>
            <w:tcW w:w="947" w:type="pct"/>
            <w:vMerge w:val="restart"/>
            <w:vAlign w:val="center"/>
          </w:tcPr>
          <w:p w14:paraId="751C2250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单程各测回较差（mm）</w:t>
            </w:r>
          </w:p>
        </w:tc>
        <w:tc>
          <w:tcPr>
            <w:tcW w:w="874" w:type="pct"/>
            <w:vMerge w:val="restart"/>
            <w:vAlign w:val="center"/>
          </w:tcPr>
          <w:p w14:paraId="531DEDAE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往返测距较差（mm）</w:t>
            </w:r>
          </w:p>
        </w:tc>
      </w:tr>
      <w:tr w14:paraId="58188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47F2A64D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66615CC7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338" w:type="pct"/>
            <w:vAlign w:val="center"/>
          </w:tcPr>
          <w:p w14:paraId="5CDE5C1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往</w:t>
            </w:r>
          </w:p>
        </w:tc>
        <w:tc>
          <w:tcPr>
            <w:tcW w:w="329" w:type="pct"/>
            <w:vAlign w:val="center"/>
          </w:tcPr>
          <w:p w14:paraId="5543697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返</w:t>
            </w:r>
          </w:p>
        </w:tc>
        <w:tc>
          <w:tcPr>
            <w:tcW w:w="947" w:type="pct"/>
            <w:vMerge w:val="continue"/>
            <w:vAlign w:val="center"/>
          </w:tcPr>
          <w:p w14:paraId="3337A8F1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7387EFC7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874" w:type="pct"/>
            <w:vMerge w:val="continue"/>
            <w:vAlign w:val="center"/>
          </w:tcPr>
          <w:p w14:paraId="6DF34795">
            <w:pPr>
              <w:pStyle w:val="38"/>
              <w:rPr>
                <w:rFonts w:hint="eastAsia"/>
                <w:kern w:val="0"/>
              </w:rPr>
            </w:pPr>
          </w:p>
        </w:tc>
      </w:tr>
      <w:tr w14:paraId="68D31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restart"/>
            <w:vAlign w:val="center"/>
          </w:tcPr>
          <w:p w14:paraId="75B76D4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三等</w:t>
            </w:r>
          </w:p>
        </w:tc>
        <w:tc>
          <w:tcPr>
            <w:tcW w:w="947" w:type="pct"/>
            <w:vAlign w:val="center"/>
          </w:tcPr>
          <w:p w14:paraId="472F6D6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413124E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248C04F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7F25DF5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76D738A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restart"/>
            <w:vAlign w:val="center"/>
          </w:tcPr>
          <w:p w14:paraId="5148C59B">
            <w:pPr>
              <w:pStyle w:val="38"/>
              <w:jc w:val="left"/>
              <w:rPr>
                <w:rFonts w:hint="eastAsia"/>
                <w:kern w:val="0"/>
                <w:lang w:eastAsia="zh-CN"/>
              </w:rPr>
            </w:pPr>
            <w:commentRangeStart w:id="101"/>
            <w:r>
              <w:rPr>
                <w:rFonts w:hint="eastAsia"/>
                <w:kern w:val="0"/>
              </w:rPr>
              <w:t>≤2</w:t>
            </w:r>
            <w:r>
              <w:rPr>
                <w:rFonts w:hint="eastAsia"/>
                <w:kern w:val="0"/>
                <w:lang w:eastAsia="zh-CN"/>
              </w:rPr>
              <w:t>（</w:t>
            </w:r>
            <w:r>
              <w:rPr>
                <w:rFonts w:hint="eastAsia"/>
                <w:kern w:val="0"/>
              </w:rPr>
              <w:t>a+b×D</w:t>
            </w:r>
            <w:r>
              <w:rPr>
                <w:rFonts w:hint="eastAsia"/>
                <w:kern w:val="0"/>
                <w:lang w:eastAsia="zh-CN"/>
              </w:rPr>
              <w:t>）</w:t>
            </w:r>
            <w:commentRangeEnd w:id="101"/>
            <w:r>
              <w:rPr>
                <w:rStyle w:val="CommentReference"/>
              </w:rPr>
              <w:commentReference w:id="101"/>
            </w:r>
          </w:p>
        </w:tc>
      </w:tr>
      <w:tr w14:paraId="60360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42A3C11A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236E1595">
            <w:pPr>
              <w:pStyle w:val="38"/>
              <w:rPr>
                <w:rFonts w:hint="eastAsia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10mm级</w:t>
            </w:r>
            <w:r>
              <w:rPr>
                <w:rFonts w:hint="eastAsia"/>
                <w:kern w:val="0"/>
              </w:rPr>
              <w:t>仪器</w:t>
            </w:r>
          </w:p>
        </w:tc>
        <w:tc>
          <w:tcPr>
            <w:tcW w:w="338" w:type="pct"/>
            <w:vAlign w:val="center"/>
          </w:tcPr>
          <w:p w14:paraId="515DC8F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329" w:type="pct"/>
            <w:vAlign w:val="center"/>
          </w:tcPr>
          <w:p w14:paraId="3660189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947" w:type="pct"/>
            <w:vAlign w:val="center"/>
          </w:tcPr>
          <w:p w14:paraId="54FC51A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1AECB80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558DB014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29D70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restart"/>
            <w:vAlign w:val="center"/>
          </w:tcPr>
          <w:p w14:paraId="02AC5E9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四等</w:t>
            </w:r>
          </w:p>
        </w:tc>
        <w:tc>
          <w:tcPr>
            <w:tcW w:w="947" w:type="pct"/>
            <w:vAlign w:val="center"/>
          </w:tcPr>
          <w:p w14:paraId="3543970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4FEE355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6CB5DCE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947" w:type="pct"/>
            <w:vAlign w:val="center"/>
          </w:tcPr>
          <w:p w14:paraId="60CFA3C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0125AB9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continue"/>
            <w:vAlign w:val="center"/>
          </w:tcPr>
          <w:p w14:paraId="718409F3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0FA64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12390D8B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0525E9A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6B7E556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12CD23D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6024FA2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5A5AB36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480A5D30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6DB9A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Align w:val="center"/>
          </w:tcPr>
          <w:p w14:paraId="32278A1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一级</w:t>
            </w:r>
          </w:p>
        </w:tc>
        <w:tc>
          <w:tcPr>
            <w:tcW w:w="947" w:type="pct"/>
            <w:vAlign w:val="center"/>
          </w:tcPr>
          <w:p w14:paraId="03F8898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2BA7A19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3B05DA58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34FA1EC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22EB95C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restart"/>
            <w:vAlign w:val="center"/>
          </w:tcPr>
          <w:p w14:paraId="4F3438D5">
            <w:pPr>
              <w:pStyle w:val="38"/>
              <w:jc w:val="left"/>
              <w:rPr>
                <w:rFonts w:hint="eastAsia"/>
                <w:kern w:val="0"/>
                <w:lang w:eastAsia="zh-CN"/>
              </w:rPr>
            </w:pPr>
            <w:commentRangeStart w:id="102"/>
            <w:r>
              <w:rPr>
                <w:rFonts w:hint="eastAsia"/>
                <w:kern w:val="0"/>
                <w:lang w:eastAsia="zh-CN"/>
              </w:rPr>
              <w:t>—</w:t>
            </w:r>
            <w:commentRangeEnd w:id="102"/>
            <w:r>
              <w:rPr>
                <w:rStyle w:val="CommentReference"/>
              </w:rPr>
              <w:commentReference w:id="102"/>
            </w:r>
          </w:p>
        </w:tc>
      </w:tr>
      <w:tr w14:paraId="0A9DD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Align w:val="center"/>
          </w:tcPr>
          <w:p w14:paraId="387A8D4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二、三级</w:t>
            </w:r>
          </w:p>
        </w:tc>
        <w:tc>
          <w:tcPr>
            <w:tcW w:w="947" w:type="pct"/>
            <w:vAlign w:val="center"/>
          </w:tcPr>
          <w:p w14:paraId="7812411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36F9753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</w:t>
            </w:r>
          </w:p>
        </w:tc>
        <w:tc>
          <w:tcPr>
            <w:tcW w:w="329" w:type="pct"/>
            <w:vAlign w:val="center"/>
          </w:tcPr>
          <w:p w14:paraId="34E47753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61F6BFE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7DAE21D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683A4FB0">
            <w:pPr>
              <w:pStyle w:val="38"/>
              <w:rPr>
                <w:rFonts w:hint="eastAsia"/>
                <w:kern w:val="0"/>
              </w:rPr>
            </w:pPr>
          </w:p>
        </w:tc>
      </w:tr>
    </w:tbl>
    <w:p w14:paraId="59FB09C3">
      <w:pPr>
        <w:ind w:firstLine="560"/>
        <w:jc w:val="left"/>
        <w:rPr>
          <w:rFonts w:hint="eastAsia"/>
        </w:rPr>
      </w:pPr>
      <w:commentRangeStart w:id="29"/>
      <w:r>
        <w:rPr>
          <w:rFonts w:hint="eastAsia"/>
        </w:rPr>
        <w:t>注：1测回是指照准目标一次，读数2—4次的过程。</w:t>
      </w:r>
      <w:commentRangeEnd w:id="29"/>
      <w:r>
        <w:rPr>
          <w:rStyle w:val="CommentReference"/>
        </w:rPr>
        <w:commentReference w:id="29"/>
      </w:r>
    </w:p>
    <w:p w14:paraId="3C44C3F4">
      <w:pPr>
        <w:ind w:firstLine="560"/>
        <w:rPr>
          <w:rFonts w:hint="eastAsia"/>
        </w:rPr>
      </w:pPr>
      <w:r>
        <w:rPr>
          <w:rFonts w:hint="eastAsia"/>
        </w:rPr>
        <w:t>A做好项目管理策划：本工程施工规模大、工期紧，施工前期必须做好项目管理策划，</w:t>
      </w:r>
      <w:commentRangeStart w:id="30"/>
      <w:r>
        <w:rPr>
          <w:rFonts w:hint="eastAsia"/>
          <w:b w:val="0"/>
          <w:bCs/>
        </w:rPr>
        <w:t>项目管理策划是项目开展工作的纲领性文件，围绕项目各项建设目标</w:t>
      </w:r>
      <w:commentRangeEnd w:id="30"/>
      <w:r>
        <w:rPr>
          <w:rStyle w:val="CommentReference"/>
        </w:rPr>
        <w:commentReference w:id="30"/>
      </w:r>
      <w:r>
        <w:rPr>
          <w:rFonts w:hint="eastAsia"/>
        </w:rPr>
        <w:t>，结合现场的实际情况，充分考虑人、材、机的配置，综合分析可能对工期影</w:t>
      </w:r>
      <w:commentRangeStart w:id="31"/>
      <w:r>
        <w:rPr>
          <w:rFonts w:hint="eastAsia" w:ascii="宋体" w:hAnsi="宋体" w:eastAsia="宋体"/>
        </w:rPr>
        <w:t>响的因</w:t>
      </w:r>
      <w:commentRangeEnd w:id="31"/>
      <w:r>
        <w:rPr>
          <w:rStyle w:val="CommentReference"/>
        </w:rPr>
        <w:commentReference w:id="31"/>
      </w:r>
      <w:r>
        <w:rPr>
          <w:rFonts w:hint="eastAsia"/>
        </w:rPr>
        <w:t>素并制定相关的应对措施。编制具有实用性、指导性的项目管理策划，指导现场的施工，有利于整体进度的把控。</w:t>
      </w:r>
    </w:p>
    <w:p w14:paraId="593C6C2E">
      <w:pPr>
        <w:spacing w:line="600" w:lineRule="exact"/>
        <w:ind w:firstLine="560"/>
        <w:rPr>
          <w:rFonts w:hint="eastAsia"/>
        </w:rPr>
      </w:pPr>
      <w:commentRangeStart w:id="32"/>
      <w:r>
        <w:rPr>
          <w:rFonts w:hint="eastAsia"/>
        </w:rPr>
        <w:t>B建议合理划分施工区域：可根据场地条件、建筑物布置等合理划分施工工区，场区内的材料场地采取就近原则布置，单体施工体量大的要优先安排施工，优先安排材料的供</w:t>
      </w:r>
      <w:commentRangeStart w:id="33"/>
      <w:r>
        <w:rPr>
          <w:rFonts w:hint="eastAsia"/>
          <w:i w:val="0"/>
          <w:iCs/>
        </w:rPr>
        <w:t>应等，需</w:t>
      </w:r>
      <w:commentRangeEnd w:id="33"/>
      <w:r>
        <w:rPr>
          <w:rStyle w:val="CommentReference"/>
        </w:rPr>
        <w:commentReference w:id="33"/>
      </w:r>
      <w:r>
        <w:rPr>
          <w:rFonts w:hint="eastAsia"/>
        </w:rPr>
        <w:t>要组织夜间施工，加快工期。</w:t>
      </w:r>
      <w:commentRangeEnd w:id="32"/>
      <w:r>
        <w:rPr>
          <w:rStyle w:val="CommentReference"/>
        </w:rPr>
        <w:commentReference w:id="32"/>
      </w:r>
    </w:p>
    <w:p w14:paraId="6F2C0ABB">
      <w:pPr>
        <w:spacing w:line="600" w:lineRule="exact"/>
        <w:ind w:firstLine="560"/>
        <w:rPr>
          <w:rFonts w:hint="eastAsia"/>
        </w:rPr>
      </w:pPr>
      <w:commentRangeStart w:id="34"/>
      <w:r>
        <w:rPr>
          <w:rFonts w:hint="eastAsia"/>
        </w:rPr>
        <w:t>C建议设置节点目标、组织劳动竞赛：围绕工期目标设置各节点奖罚目标，提高全体施工人员的工作积极性。</w:t>
      </w:r>
      <w:commentRangeEnd w:id="34"/>
      <w:r>
        <w:rPr>
          <w:rStyle w:val="CommentReference"/>
        </w:rPr>
        <w:commentReference w:id="34"/>
      </w:r>
    </w:p>
    <w:p w14:paraId="3CA960E0">
      <w:pPr>
        <w:ind w:firstLine="560"/>
        <w:rPr>
          <w:rFonts w:hint="eastAsia"/>
        </w:rPr>
      </w:pPr>
      <w:r>
        <w:rPr>
          <w:rFonts w:hint="eastAsia"/>
        </w:rPr>
        <w:t>②及早进行主要设备及装修材料的调研和订货的建议</w:t>
      </w:r>
    </w:p>
    <w:p w14:paraId="580F22FB">
      <w:pPr>
        <w:ind w:firstLine="560"/>
      </w:pPr>
      <w:r>
        <w:rPr>
          <w:rFonts w:hint="eastAsia"/>
        </w:rPr>
        <w:t>本工程涉及到的施工材料及安</w:t>
      </w:r>
      <w:commentRangeStart w:id="35"/>
      <w:r>
        <w:rPr>
          <w:rFonts w:hint="eastAsia"/>
          <w:u w:val="none"/>
        </w:rPr>
        <w:t>装设</w:t>
      </w:r>
      <w:commentRangeEnd w:id="35"/>
      <w:r>
        <w:rPr>
          <w:rStyle w:val="CommentReference"/>
        </w:rPr>
        <w:commentReference w:id="35"/>
      </w:r>
      <w:r>
        <w:rPr>
          <w:rFonts w:hint="eastAsia"/>
        </w:rPr>
        <w:t>备种类多、体量大。按照我单位的以往的施工经验，及早地根据设计文件的要求开始材料及设备的调研，考察相应厂家的产品的质量、供货能力等，尽早确定潜在的供应商，对后期施工有很重要的意义。</w:t>
      </w:r>
    </w:p>
    <w:p w14:paraId="6565D4C6">
      <w:pPr>
        <w:ind w:firstLine="560"/>
        <w:rPr>
          <w:rFonts w:hint="eastAsia"/>
        </w:rPr>
      </w:pPr>
    </w:p>
    <w:p w14:paraId="5AA20813">
      <w:pPr>
        <w:ind w:firstLine="560"/>
        <w:rPr>
          <w:rFonts w:hint="eastAsia"/>
        </w:rPr>
      </w:pPr>
      <w:r>
        <w:rPr>
          <w:rFonts w:hint="eastAsia"/>
        </w:rPr>
        <w:t>③建议设计驻场指导现场</w:t>
      </w:r>
    </w:p>
    <w:p w14:paraId="4EDB25AD">
      <w:pPr>
        <w:ind w:firstLine="560"/>
        <w:rPr>
          <w:rFonts w:hint="eastAsia"/>
        </w:rPr>
      </w:pPr>
      <w:r>
        <w:rPr>
          <w:rFonts w:hint="eastAsia"/>
        </w:rPr>
        <w:t>图纸审核时间相对较长，如果设计驻场，可以及时解决图纸问题，便于施工进度的整体推进。</w:t>
      </w:r>
    </w:p>
    <w:p w14:paraId="3EC1F08B">
      <w:pPr>
        <w:ind w:firstLine="560"/>
        <w:rPr>
          <w:rFonts w:hint="eastAsia"/>
        </w:rPr>
      </w:pPr>
      <w:r>
        <w:rPr>
          <w:rFonts w:hint="eastAsia"/>
        </w:rPr>
        <w:t>④建议组织总包单位提前进场</w:t>
      </w:r>
    </w:p>
    <w:p w14:paraId="15513960">
      <w:pPr>
        <w:ind w:firstLine="560"/>
      </w:pPr>
      <w:r>
        <w:rPr>
          <w:rFonts w:hint="eastAsia"/>
        </w:rPr>
        <w:t xml:space="preserve">本工程施工作业区域大、施工需考虑冬雨期施工对工程施工的影响，工期压力较大。考虑到施工前期工作量大，根据主要施工机械组装施工进度情况，协调总包单位提前进入施工场地，开始前期临水、临电、临建等的现场布置工作，为后续施工提供便利条件。 </w:t>
      </w:r>
    </w:p>
    <w:p w14:paraId="1AD21CDA">
      <w:pPr>
        <w:ind w:firstLine="560"/>
        <w:rPr>
          <w:rFonts w:hint="eastAsia"/>
        </w:rPr>
      </w:pPr>
      <w:commentRangeStart w:id="36"/>
      <w:r>
        <w:rPr>
          <w:rFonts w:hint="eastAsia"/>
        </w:rPr>
        <w:t>总包单位提。</w:t>
      </w:r>
      <w:commentRangeEnd w:id="36"/>
      <w:r>
        <w:rPr>
          <w:rStyle w:val="CommentReference"/>
        </w:rPr>
        <w:commentReference w:id="36"/>
      </w:r>
    </w:p>
    <w:p w14:paraId="20BD9E76">
      <w:pPr>
        <w:ind w:firstLine="560"/>
      </w:pPr>
    </w:p>
    <w:p w14:paraId="5AE2F7BE">
      <w:pPr>
        <w:ind w:firstLine="560"/>
      </w:pPr>
    </w:p>
    <w:p w14:paraId="401B4554">
      <w:pPr>
        <w:ind w:firstLine="560"/>
      </w:pPr>
    </w:p>
    <w:p w14:paraId="6F16A167">
      <w:pPr>
        <w:ind w:firstLine="560"/>
      </w:pPr>
    </w:p>
    <w:p w14:paraId="57920A81">
      <w:pPr>
        <w:ind w:firstLine="560"/>
      </w:pPr>
      <w:r>
        <w:rPr>
          <w:rFonts w:hint="eastAsia"/>
        </w:rPr>
        <w:t>一、承包人建议书</w:t>
      </w:r>
    </w:p>
    <w:p w14:paraId="254629BF">
      <w:pPr>
        <w:ind w:firstLine="560"/>
        <w:rPr>
          <w:rFonts w:hint="eastAsia"/>
        </w:rPr>
      </w:pPr>
    </w:p>
    <w:p w14:paraId="662C6FCD">
      <w:pPr>
        <w:ind w:firstLine="560"/>
        <w:rPr>
          <w:rFonts w:hint="eastAsia"/>
        </w:rPr>
      </w:pPr>
      <w:r>
        <w:rPr>
          <w:rFonts w:hint="eastAsia"/>
        </w:rPr>
        <w:t>（1）设计建议及理念</w:t>
      </w:r>
    </w:p>
    <w:p w14:paraId="11CBD3D4">
      <w:pPr>
        <w:ind w:firstLine="560"/>
        <w:rPr>
          <w:rFonts w:hint="eastAsia"/>
        </w:rPr>
      </w:pPr>
      <w:r>
        <w:rPr>
          <w:rFonts w:hint="eastAsia"/>
        </w:rPr>
        <w:t>1、设计建议</w:t>
      </w:r>
    </w:p>
    <w:p w14:paraId="20EA8976">
      <w:pPr>
        <w:ind w:firstLine="560"/>
        <w:rPr>
          <w:rFonts w:hint="eastAsia"/>
        </w:rPr>
      </w:pPr>
      <w:r>
        <w:rPr>
          <w:rFonts w:hint="eastAsia"/>
        </w:rPr>
        <w:t>①与国家战略及政策精准衔接，筑牢设计根基</w:t>
      </w:r>
    </w:p>
    <w:p w14:paraId="201CA6A2">
      <w:pPr>
        <w:ind w:firstLine="560"/>
        <w:rPr>
          <w:rFonts w:hint="eastAsia"/>
        </w:rPr>
      </w:pPr>
      <w:r>
        <w:rPr>
          <w:rFonts w:hint="eastAsia"/>
        </w:rPr>
        <w:t>河北省唐山市丰润区还乡河水生态环境修复绝非孤立工程，必须深度融入国家生态文明建设与区域协调发展战略框架，确保项目立意高远、合规高效、长效运行。</w:t>
      </w:r>
    </w:p>
    <w:p w14:paraId="11EBA820">
      <w:pPr>
        <w:ind w:firstLine="562"/>
        <w:rPr>
          <w:rFonts w:hint="eastAsia"/>
          <w:b/>
          <w:bCs/>
        </w:rPr>
      </w:pPr>
      <w:commentRangeStart w:id="37"/>
      <w:r>
        <w:rPr>
          <w:rFonts w:hint="eastAsia"/>
          <w:b w:val="0"/>
          <w:bCs/>
        </w:rPr>
        <w:t>2、勘察依据及工作目标</w:t>
      </w:r>
      <w:commentRangeEnd w:id="37"/>
      <w:r>
        <w:rPr>
          <w:rStyle w:val="CommentReference"/>
        </w:rPr>
        <w:commentReference w:id="37"/>
      </w:r>
    </w:p>
    <w:p w14:paraId="243D9FAF">
      <w:pPr>
        <w:ind w:firstLine="560"/>
        <w:rPr>
          <w:rFonts w:hint="eastAsia"/>
        </w:rPr>
      </w:pPr>
      <w:r>
        <w:rPr>
          <w:rFonts w:hint="eastAsia"/>
        </w:rPr>
        <w:t>1）勘察依据</w:t>
      </w:r>
    </w:p>
    <w:p w14:paraId="6F4C264A">
      <w:pPr>
        <w:ind w:firstLine="560"/>
        <w:rPr>
          <w:rFonts w:hint="eastAsia"/>
        </w:rPr>
      </w:pPr>
      <w:commentRangeStart w:id="38"/>
      <w:r>
        <w:rPr>
          <w:rFonts w:hint="eastAsia"/>
        </w:rPr>
        <w:t>《全球定位系统实时动态测量（RTK）技术规范》（CH/T2009—2010），</w:t>
      </w:r>
      <w:commentRangeEnd w:id="38"/>
      <w:r>
        <w:rPr>
          <w:rStyle w:val="CommentReference"/>
        </w:rPr>
        <w:commentReference w:id="38"/>
      </w:r>
    </w:p>
    <w:p w14:paraId="10C80821">
      <w:pPr>
        <w:ind w:firstLine="560"/>
        <w:rPr>
          <w:rFonts w:hint="eastAsia"/>
        </w:rPr>
      </w:pPr>
      <w:r>
        <w:rPr>
          <w:rFonts w:hint="eastAsia"/>
        </w:rPr>
        <w:t>《全球导航卫星系统连续运行参考站网建设规范》（CH/T2008—2005）；</w:t>
      </w:r>
    </w:p>
    <w:p w14:paraId="4F9ED990">
      <w:pPr>
        <w:ind w:firstLine="560"/>
        <w:rPr>
          <w:rFonts w:hint="eastAsia"/>
        </w:rPr>
      </w:pPr>
      <w:r>
        <w:rPr>
          <w:rFonts w:hint="eastAsia"/>
        </w:rPr>
        <w:t>《全球定位系统（GPS）测量型接收机</w:t>
      </w:r>
      <w:commentRangeStart w:id="39"/>
      <w:r>
        <w:rPr>
          <w:rFonts w:hint="eastAsia"/>
          <w:color w:val="000000"/>
        </w:rPr>
        <w:t>检定</w:t>
      </w:r>
      <w:commentRangeEnd w:id="39"/>
      <w:r>
        <w:rPr>
          <w:rStyle w:val="CommentReference"/>
        </w:rPr>
        <w:commentReference w:id="39"/>
      </w:r>
      <w:r>
        <w:rPr>
          <w:rFonts w:hint="eastAsia"/>
        </w:rPr>
        <w:t>规程》（CH8016—1995）；</w:t>
      </w:r>
    </w:p>
    <w:p w14:paraId="3C645F7B">
      <w:pPr>
        <w:ind w:firstLine="560"/>
        <w:rPr>
          <w:rFonts w:hint="eastAsia"/>
        </w:rPr>
      </w:pPr>
      <w:r>
        <w:rPr>
          <w:rFonts w:hint="eastAsia"/>
        </w:rPr>
        <w:t>《国家基本比例尺地图图式第1部分：1：500、1：1000、1：2000地形图图式》（GB/T20257.1—2017）；</w:t>
      </w:r>
    </w:p>
    <w:p w14:paraId="193CDD71">
      <w:pPr>
        <w:ind w:firstLine="560"/>
        <w:rPr>
          <w:rFonts w:hint="eastAsia"/>
        </w:rPr>
      </w:pPr>
      <w:r>
        <w:rPr>
          <w:rFonts w:hint="eastAsia"/>
        </w:rPr>
        <w:t>《国家基本比例尺地形图分幅和编号》（GB/T13989—2012）；</w:t>
      </w:r>
    </w:p>
    <w:p w14:paraId="6CA160DA">
      <w:pPr>
        <w:ind w:firstLine="560"/>
        <w:rPr>
          <w:rFonts w:hint="eastAsia"/>
        </w:rPr>
      </w:pPr>
      <w:r>
        <w:rPr>
          <w:rFonts w:hint="eastAsia"/>
        </w:rPr>
        <w:t>《测绘成果质量检查与验收》（GB/T24356—2023）；</w:t>
      </w:r>
    </w:p>
    <w:p w14:paraId="7B5D6971">
      <w:pPr>
        <w:ind w:firstLine="560"/>
        <w:rPr>
          <w:rFonts w:hint="eastAsia"/>
        </w:rPr>
      </w:pPr>
      <w:r>
        <w:rPr>
          <w:rFonts w:hint="eastAsia"/>
        </w:rPr>
        <w:t>《标准化工作导则第1部分：标准化文件的结构和起草规则》（GB/T1.1—2020）  ；</w:t>
      </w:r>
    </w:p>
    <w:p w14:paraId="3801472D">
      <w:pPr>
        <w:ind w:firstLine="560"/>
        <w:rPr>
          <w:rFonts w:hint="eastAsia"/>
        </w:rPr>
      </w:pPr>
      <w:commentRangeStart w:id="40"/>
      <w:r>
        <w:rPr>
          <w:rFonts w:hint="eastAsia"/>
        </w:rPr>
        <w:t>《水利水电工程测量规范》（SL197—2013）；</w:t>
      </w:r>
      <w:commentRangeEnd w:id="40"/>
      <w:r>
        <w:rPr>
          <w:rStyle w:val="CommentReference"/>
        </w:rPr>
        <w:commentReference w:id="40"/>
      </w:r>
    </w:p>
    <w:p w14:paraId="61B44556">
      <w:pPr>
        <w:ind w:firstLine="560"/>
        <w:rPr>
          <w:rFonts w:hint="eastAsia"/>
        </w:rPr>
      </w:pPr>
      <w:r>
        <w:rPr>
          <w:rFonts w:hint="eastAsia"/>
        </w:rPr>
        <w:t>《水利技术标准编写规程》（SL/T1—2024）；</w:t>
      </w:r>
    </w:p>
    <w:p w14:paraId="3A066FCE">
      <w:pPr>
        <w:ind w:firstLine="560"/>
        <w:rPr>
          <w:rFonts w:hint="eastAsia"/>
        </w:rPr>
      </w:pPr>
      <w:r>
        <w:rPr>
          <w:rFonts w:hint="eastAsia"/>
        </w:rPr>
        <w:t>《水利水电工程施工测量规范》（SL52—2015）；</w:t>
      </w:r>
    </w:p>
    <w:p w14:paraId="480127B6">
      <w:pPr>
        <w:ind w:firstLine="560"/>
        <w:rPr>
          <w:rFonts w:hint="eastAsia"/>
        </w:rPr>
      </w:pPr>
      <w:r>
        <w:rPr>
          <w:rFonts w:hint="eastAsia"/>
        </w:rPr>
        <w:t>《国家基本比例尺地图编绘规范第 2部分：1：250000地形图编绘规范》（GB/T12343.2—200 8）；</w:t>
      </w:r>
    </w:p>
    <w:p w14:paraId="49142F5D">
      <w:pPr>
        <w:ind w:firstLine="560"/>
        <w:rPr>
          <w:rFonts w:hint="eastAsia"/>
        </w:rPr>
      </w:pPr>
      <w:r>
        <w:rPr>
          <w:rFonts w:hint="eastAsia"/>
        </w:rPr>
        <w:t>e各等级控制网边长测距的</w:t>
      </w:r>
      <w:r>
        <w:rPr>
          <w:rFonts w:hint="eastAsia"/>
          <w:highlight w:val="yellow"/>
        </w:rPr>
        <w:t>主要技</w:t>
      </w:r>
      <w:r>
        <w:rPr>
          <w:rFonts w:hint="eastAsia"/>
        </w:rPr>
        <w:t>术要求，应符合下表的规定。</w:t>
      </w:r>
    </w:p>
    <w:tbl>
      <w:tblPr>
        <w:tblStyle w:val="37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576"/>
        <w:gridCol w:w="563"/>
        <w:gridCol w:w="549"/>
        <w:gridCol w:w="1577"/>
        <w:gridCol w:w="1577"/>
        <w:gridCol w:w="1455"/>
      </w:tblGrid>
      <w:tr w14:paraId="5F993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restart"/>
            <w:vAlign w:val="center"/>
          </w:tcPr>
          <w:p w14:paraId="1E1F570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平面控制网等级</w:t>
            </w:r>
          </w:p>
        </w:tc>
        <w:tc>
          <w:tcPr>
            <w:tcW w:w="947" w:type="pct"/>
            <w:vMerge w:val="restart"/>
            <w:vAlign w:val="center"/>
          </w:tcPr>
          <w:p w14:paraId="499F81C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仪器精度等级</w:t>
            </w:r>
          </w:p>
        </w:tc>
        <w:tc>
          <w:tcPr>
            <w:tcW w:w="668" w:type="pct"/>
            <w:gridSpan w:val="2"/>
            <w:vAlign w:val="center"/>
          </w:tcPr>
          <w:p w14:paraId="4B2DFEE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每边测回数</w:t>
            </w:r>
          </w:p>
        </w:tc>
        <w:tc>
          <w:tcPr>
            <w:tcW w:w="947" w:type="pct"/>
            <w:vMerge w:val="restart"/>
            <w:vAlign w:val="center"/>
          </w:tcPr>
          <w:p w14:paraId="4B1B3E80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一测回读数较差（mm）</w:t>
            </w:r>
          </w:p>
        </w:tc>
        <w:tc>
          <w:tcPr>
            <w:tcW w:w="947" w:type="pct"/>
            <w:vMerge w:val="restart"/>
            <w:vAlign w:val="center"/>
          </w:tcPr>
          <w:p w14:paraId="176E08D6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单程各测回较差（mm）</w:t>
            </w:r>
          </w:p>
        </w:tc>
        <w:tc>
          <w:tcPr>
            <w:tcW w:w="874" w:type="pct"/>
            <w:vMerge w:val="restart"/>
            <w:vAlign w:val="center"/>
          </w:tcPr>
          <w:p w14:paraId="6BBE8D66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往返测距较差（mm）</w:t>
            </w:r>
          </w:p>
        </w:tc>
      </w:tr>
      <w:tr w14:paraId="0CE19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7D128D43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23576AA8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338" w:type="pct"/>
            <w:vAlign w:val="center"/>
          </w:tcPr>
          <w:p w14:paraId="45030B9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往</w:t>
            </w:r>
          </w:p>
        </w:tc>
        <w:tc>
          <w:tcPr>
            <w:tcW w:w="329" w:type="pct"/>
            <w:vAlign w:val="center"/>
          </w:tcPr>
          <w:p w14:paraId="70BAA2A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返</w:t>
            </w:r>
          </w:p>
        </w:tc>
        <w:tc>
          <w:tcPr>
            <w:tcW w:w="947" w:type="pct"/>
            <w:vMerge w:val="continue"/>
            <w:vAlign w:val="center"/>
          </w:tcPr>
          <w:p w14:paraId="2B039976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056A5594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874" w:type="pct"/>
            <w:vMerge w:val="continue"/>
            <w:vAlign w:val="center"/>
          </w:tcPr>
          <w:p w14:paraId="6953AF83">
            <w:pPr>
              <w:pStyle w:val="38"/>
              <w:rPr>
                <w:rFonts w:hint="eastAsia"/>
                <w:kern w:val="0"/>
              </w:rPr>
            </w:pPr>
          </w:p>
        </w:tc>
      </w:tr>
      <w:tr w14:paraId="5F547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restart"/>
            <w:vAlign w:val="center"/>
          </w:tcPr>
          <w:p w14:paraId="480FD3F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三等</w:t>
            </w:r>
          </w:p>
        </w:tc>
        <w:tc>
          <w:tcPr>
            <w:tcW w:w="947" w:type="pct"/>
            <w:vAlign w:val="center"/>
          </w:tcPr>
          <w:p w14:paraId="435D481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764E1C9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5B6EB24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686A2CE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1A857C9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restart"/>
            <w:vAlign w:val="center"/>
          </w:tcPr>
          <w:p w14:paraId="398D914A">
            <w:pPr>
              <w:pStyle w:val="38"/>
              <w:jc w:val="left"/>
              <w:rPr>
                <w:rFonts w:hint="eastAsia"/>
                <w:kern w:val="0"/>
                <w:lang w:eastAsia="zh-CN"/>
              </w:rPr>
            </w:pPr>
            <w:commentRangeStart w:id="103"/>
            <w:r>
              <w:rPr>
                <w:rFonts w:hint="eastAsia"/>
                <w:kern w:val="0"/>
              </w:rPr>
              <w:t>≤2</w:t>
            </w:r>
            <w:r>
              <w:rPr>
                <w:rFonts w:hint="eastAsia"/>
                <w:kern w:val="0"/>
                <w:lang w:eastAsia="zh-CN"/>
              </w:rPr>
              <w:t>（</w:t>
            </w:r>
            <w:r>
              <w:rPr>
                <w:rFonts w:hint="eastAsia"/>
                <w:kern w:val="0"/>
              </w:rPr>
              <w:t>a+b×D</w:t>
            </w:r>
            <w:r>
              <w:rPr>
                <w:rFonts w:hint="eastAsia"/>
                <w:kern w:val="0"/>
                <w:lang w:eastAsia="zh-CN"/>
              </w:rPr>
              <w:t>）</w:t>
            </w:r>
            <w:commentRangeEnd w:id="103"/>
            <w:r>
              <w:rPr>
                <w:rStyle w:val="CommentReference"/>
              </w:rPr>
              <w:commentReference w:id="103"/>
            </w:r>
          </w:p>
        </w:tc>
      </w:tr>
      <w:tr w14:paraId="71E93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232A51AC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11E45CA9">
            <w:pPr>
              <w:pStyle w:val="38"/>
              <w:rPr>
                <w:rFonts w:hint="eastAsia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10mm级</w:t>
            </w:r>
            <w:r>
              <w:rPr>
                <w:rFonts w:hint="eastAsia"/>
                <w:kern w:val="0"/>
              </w:rPr>
              <w:t>仪器</w:t>
            </w:r>
          </w:p>
        </w:tc>
        <w:tc>
          <w:tcPr>
            <w:tcW w:w="338" w:type="pct"/>
            <w:vAlign w:val="center"/>
          </w:tcPr>
          <w:p w14:paraId="2A57ED2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329" w:type="pct"/>
            <w:vAlign w:val="center"/>
          </w:tcPr>
          <w:p w14:paraId="59198A2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947" w:type="pct"/>
            <w:vAlign w:val="center"/>
          </w:tcPr>
          <w:p w14:paraId="1982962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53227DB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0C601AD9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7EDD5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restart"/>
            <w:vAlign w:val="center"/>
          </w:tcPr>
          <w:p w14:paraId="2B81654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四等</w:t>
            </w:r>
          </w:p>
        </w:tc>
        <w:tc>
          <w:tcPr>
            <w:tcW w:w="947" w:type="pct"/>
            <w:vAlign w:val="center"/>
          </w:tcPr>
          <w:p w14:paraId="2722391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6DC388F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771CF4A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947" w:type="pct"/>
            <w:vAlign w:val="center"/>
          </w:tcPr>
          <w:p w14:paraId="449C949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5EE7BA3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continue"/>
            <w:vAlign w:val="center"/>
          </w:tcPr>
          <w:p w14:paraId="428FAC0E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28407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0003CE4A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3A639B8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7FB6DFF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3E39C37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69279D4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3781634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2734D3C1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39135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Align w:val="center"/>
          </w:tcPr>
          <w:p w14:paraId="6C10478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一级</w:t>
            </w:r>
          </w:p>
        </w:tc>
        <w:tc>
          <w:tcPr>
            <w:tcW w:w="947" w:type="pct"/>
            <w:vAlign w:val="center"/>
          </w:tcPr>
          <w:p w14:paraId="328ABD2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548A924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098F95D5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6F28560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5CE8C1D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restart"/>
            <w:vAlign w:val="center"/>
          </w:tcPr>
          <w:p w14:paraId="30CF8B59">
            <w:pPr>
              <w:pStyle w:val="38"/>
              <w:jc w:val="left"/>
              <w:rPr>
                <w:rFonts w:hint="eastAsia"/>
                <w:kern w:val="0"/>
                <w:lang w:eastAsia="zh-CN"/>
              </w:rPr>
            </w:pPr>
            <w:commentRangeStart w:id="104"/>
            <w:r>
              <w:rPr>
                <w:rFonts w:hint="eastAsia"/>
                <w:kern w:val="0"/>
                <w:lang w:eastAsia="zh-CN"/>
              </w:rPr>
              <w:t>—</w:t>
            </w:r>
            <w:commentRangeEnd w:id="104"/>
            <w:r>
              <w:rPr>
                <w:rStyle w:val="CommentReference"/>
              </w:rPr>
              <w:commentReference w:id="104"/>
            </w:r>
          </w:p>
        </w:tc>
      </w:tr>
      <w:tr w14:paraId="77FE0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Align w:val="center"/>
          </w:tcPr>
          <w:p w14:paraId="39E692E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二、三级</w:t>
            </w:r>
          </w:p>
        </w:tc>
        <w:tc>
          <w:tcPr>
            <w:tcW w:w="947" w:type="pct"/>
            <w:vAlign w:val="center"/>
          </w:tcPr>
          <w:p w14:paraId="1AB11CA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566FF45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</w:t>
            </w:r>
          </w:p>
        </w:tc>
        <w:tc>
          <w:tcPr>
            <w:tcW w:w="329" w:type="pct"/>
            <w:vAlign w:val="center"/>
          </w:tcPr>
          <w:p w14:paraId="53EB6CAE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7A4C396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0715FAA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7679AED5">
            <w:pPr>
              <w:pStyle w:val="38"/>
              <w:rPr>
                <w:rFonts w:hint="eastAsia"/>
                <w:kern w:val="0"/>
              </w:rPr>
            </w:pPr>
          </w:p>
        </w:tc>
      </w:tr>
    </w:tbl>
    <w:p w14:paraId="23E1EFEA">
      <w:pPr>
        <w:ind w:firstLine="560"/>
        <w:jc w:val="left"/>
        <w:rPr>
          <w:rFonts w:hint="eastAsia"/>
        </w:rPr>
      </w:pPr>
      <w:commentRangeStart w:id="41"/>
      <w:r>
        <w:rPr>
          <w:rFonts w:hint="eastAsia"/>
        </w:rPr>
        <w:t>注：1测回是指照准目标一次，读数2—4次的过程。</w:t>
      </w:r>
      <w:commentRangeEnd w:id="41"/>
      <w:r>
        <w:rPr>
          <w:rStyle w:val="CommentReference"/>
        </w:rPr>
        <w:commentReference w:id="41"/>
      </w:r>
    </w:p>
    <w:p w14:paraId="2153E95E">
      <w:pPr>
        <w:ind w:firstLine="560"/>
        <w:rPr>
          <w:rFonts w:hint="eastAsia"/>
        </w:rPr>
      </w:pPr>
      <w:r>
        <w:rPr>
          <w:rFonts w:hint="eastAsia"/>
        </w:rPr>
        <w:t>A做好项目管理策划：本工程施工规模大、工期紧，施工前期必须做好项目管理策划，</w:t>
      </w:r>
      <w:commentRangeStart w:id="42"/>
      <w:r>
        <w:rPr>
          <w:rFonts w:hint="eastAsia"/>
          <w:b w:val="0"/>
          <w:bCs/>
        </w:rPr>
        <w:t>项目管理策划是项目开展工作的纲领性文件，围绕项目各项建设目标</w:t>
      </w:r>
      <w:commentRangeEnd w:id="42"/>
      <w:r>
        <w:rPr>
          <w:rStyle w:val="CommentReference"/>
        </w:rPr>
        <w:commentReference w:id="42"/>
      </w:r>
      <w:r>
        <w:rPr>
          <w:rFonts w:hint="eastAsia"/>
        </w:rPr>
        <w:t>，结合现场的实际情况，充分考虑人、材、机的配置，综合分析可能对工期影</w:t>
      </w:r>
      <w:commentRangeStart w:id="43"/>
      <w:r>
        <w:rPr>
          <w:rFonts w:hint="eastAsia" w:ascii="宋体" w:hAnsi="宋体" w:eastAsia="宋体"/>
        </w:rPr>
        <w:t>响的因</w:t>
      </w:r>
      <w:commentRangeEnd w:id="43"/>
      <w:r>
        <w:rPr>
          <w:rStyle w:val="CommentReference"/>
        </w:rPr>
        <w:commentReference w:id="43"/>
      </w:r>
      <w:r>
        <w:rPr>
          <w:rFonts w:hint="eastAsia"/>
        </w:rPr>
        <w:t>素并制定相关的应对措施。编制具有实用性、指导性的项目管理策划，指导现场的施工，有利于整体进度的把控。</w:t>
      </w:r>
    </w:p>
    <w:p w14:paraId="7846D6EF">
      <w:pPr>
        <w:spacing w:line="600" w:lineRule="exact"/>
        <w:ind w:firstLine="560"/>
        <w:rPr>
          <w:rFonts w:hint="eastAsia"/>
        </w:rPr>
      </w:pPr>
      <w:commentRangeStart w:id="44"/>
      <w:r>
        <w:rPr>
          <w:rFonts w:hint="eastAsia"/>
        </w:rPr>
        <w:t>B建议合理划分施工区域：可根据场地条件、建筑物布置等合理划分施工工区，场区内的材料场地采取就近原则布置，单体施工体量大的要优先安排施工，优先安排材料的供</w:t>
      </w:r>
      <w:commentRangeStart w:id="45"/>
      <w:r>
        <w:rPr>
          <w:rFonts w:hint="eastAsia"/>
          <w:i w:val="0"/>
          <w:iCs/>
        </w:rPr>
        <w:t>应等，需</w:t>
      </w:r>
      <w:commentRangeEnd w:id="45"/>
      <w:r>
        <w:rPr>
          <w:rStyle w:val="CommentReference"/>
        </w:rPr>
        <w:commentReference w:id="45"/>
      </w:r>
      <w:r>
        <w:rPr>
          <w:rFonts w:hint="eastAsia"/>
        </w:rPr>
        <w:t>要组织夜间施工，加快工期。</w:t>
      </w:r>
      <w:commentRangeEnd w:id="44"/>
      <w:r>
        <w:rPr>
          <w:rStyle w:val="CommentReference"/>
        </w:rPr>
        <w:commentReference w:id="44"/>
      </w:r>
    </w:p>
    <w:p w14:paraId="24B5F5F5">
      <w:pPr>
        <w:spacing w:line="600" w:lineRule="exact"/>
        <w:ind w:firstLine="560"/>
        <w:rPr>
          <w:rFonts w:hint="eastAsia"/>
        </w:rPr>
      </w:pPr>
      <w:commentRangeStart w:id="46"/>
      <w:r>
        <w:rPr>
          <w:rFonts w:hint="eastAsia"/>
        </w:rPr>
        <w:t>C建议设置节点目标、组织劳动竞赛：围绕工期目标设置各节点奖罚目标，提高全体施工人员的工作积极性。</w:t>
      </w:r>
      <w:commentRangeEnd w:id="46"/>
      <w:r>
        <w:rPr>
          <w:rStyle w:val="CommentReference"/>
        </w:rPr>
        <w:commentReference w:id="46"/>
      </w:r>
    </w:p>
    <w:p w14:paraId="7906F18B">
      <w:pPr>
        <w:ind w:firstLine="560"/>
        <w:rPr>
          <w:rFonts w:hint="eastAsia"/>
        </w:rPr>
      </w:pPr>
      <w:r>
        <w:rPr>
          <w:rFonts w:hint="eastAsia"/>
        </w:rPr>
        <w:t>②及早进行主要设备及装修材料的调研和订货的建议</w:t>
      </w:r>
    </w:p>
    <w:p w14:paraId="4FE2C201">
      <w:pPr>
        <w:ind w:firstLine="560"/>
      </w:pPr>
      <w:r>
        <w:rPr>
          <w:rFonts w:hint="eastAsia"/>
        </w:rPr>
        <w:t>本工程涉及到的施工材料及安</w:t>
      </w:r>
      <w:commentRangeStart w:id="47"/>
      <w:r>
        <w:rPr>
          <w:rFonts w:hint="eastAsia"/>
          <w:u w:val="none"/>
        </w:rPr>
        <w:t>装设</w:t>
      </w:r>
      <w:commentRangeEnd w:id="47"/>
      <w:r>
        <w:rPr>
          <w:rStyle w:val="CommentReference"/>
        </w:rPr>
        <w:commentReference w:id="47"/>
      </w:r>
      <w:r>
        <w:rPr>
          <w:rFonts w:hint="eastAsia"/>
        </w:rPr>
        <w:t>备种类多、体量大。按照我单位的以往的施工经验，及早地根据设计文件的要求开始材料及设备的调研，考察相应厂家的产品的质量、供货能力等，尽早确定潜在的供应商，对后期施工有很重要的意义。</w:t>
      </w:r>
    </w:p>
    <w:p w14:paraId="55B193D4">
      <w:pPr>
        <w:ind w:firstLine="560"/>
        <w:rPr>
          <w:rFonts w:hint="eastAsia"/>
        </w:rPr>
      </w:pPr>
    </w:p>
    <w:p w14:paraId="58E76753">
      <w:pPr>
        <w:ind w:firstLine="560"/>
        <w:rPr>
          <w:rFonts w:hint="eastAsia"/>
        </w:rPr>
      </w:pPr>
      <w:r>
        <w:rPr>
          <w:rFonts w:hint="eastAsia"/>
        </w:rPr>
        <w:t>③建议设计驻场指导现场</w:t>
      </w:r>
    </w:p>
    <w:p w14:paraId="50534100">
      <w:pPr>
        <w:ind w:firstLine="560"/>
        <w:rPr>
          <w:rFonts w:hint="eastAsia"/>
        </w:rPr>
      </w:pPr>
      <w:r>
        <w:rPr>
          <w:rFonts w:hint="eastAsia"/>
        </w:rPr>
        <w:t>图纸审核时间相对较长，如果设计驻场，可以及时解决图纸问题，便于施工进度的整体推进。</w:t>
      </w:r>
    </w:p>
    <w:p w14:paraId="559F8691">
      <w:pPr>
        <w:ind w:firstLine="560"/>
        <w:rPr>
          <w:rFonts w:hint="eastAsia"/>
        </w:rPr>
      </w:pPr>
      <w:r>
        <w:rPr>
          <w:rFonts w:hint="eastAsia"/>
        </w:rPr>
        <w:t>④建议组织总包单位提前进场</w:t>
      </w:r>
    </w:p>
    <w:p w14:paraId="26A13BC5">
      <w:pPr>
        <w:ind w:firstLine="560"/>
      </w:pPr>
      <w:r>
        <w:rPr>
          <w:rFonts w:hint="eastAsia"/>
        </w:rPr>
        <w:t xml:space="preserve">本工程施工作业区域大、施工需考虑冬雨期施工对工程施工的影响，工期压力较大。考虑到施工前期工作量大，根据主要施工机械组装施工进度情况，协调总包单位提前进入施工场地，开始前期临水、临电、临建等的现场布置工作，为后续施工提供便利条件。 </w:t>
      </w:r>
    </w:p>
    <w:p w14:paraId="2E8BFD65">
      <w:pPr>
        <w:ind w:firstLine="560"/>
        <w:rPr>
          <w:rFonts w:hint="eastAsia"/>
        </w:rPr>
      </w:pPr>
      <w:commentRangeStart w:id="48"/>
      <w:r>
        <w:rPr>
          <w:rFonts w:hint="eastAsia"/>
        </w:rPr>
        <w:t>总包单位提。</w:t>
      </w:r>
      <w:commentRangeEnd w:id="48"/>
      <w:r>
        <w:rPr>
          <w:rStyle w:val="CommentReference"/>
        </w:rPr>
        <w:commentReference w:id="48"/>
      </w:r>
    </w:p>
    <w:p w14:paraId="3BF136ED">
      <w:pPr>
        <w:ind w:firstLine="560"/>
      </w:pPr>
    </w:p>
    <w:p w14:paraId="55A81DA0">
      <w:pPr>
        <w:ind w:firstLine="560"/>
      </w:pPr>
    </w:p>
    <w:p w14:paraId="56708C29">
      <w:pPr>
        <w:ind w:firstLine="560"/>
      </w:pPr>
    </w:p>
    <w:p w14:paraId="5094C518">
      <w:pPr>
        <w:ind w:firstLine="560"/>
      </w:pPr>
      <w:r>
        <w:rPr>
          <w:rFonts w:hint="eastAsia"/>
        </w:rPr>
        <w:t>一、承包人建议书</w:t>
      </w:r>
    </w:p>
    <w:p w14:paraId="25DF1B58">
      <w:pPr>
        <w:ind w:firstLine="560"/>
        <w:rPr>
          <w:rFonts w:hint="eastAsia"/>
        </w:rPr>
      </w:pPr>
    </w:p>
    <w:p w14:paraId="3DB5250E">
      <w:pPr>
        <w:ind w:firstLine="560"/>
        <w:rPr>
          <w:rFonts w:hint="eastAsia"/>
        </w:rPr>
      </w:pPr>
      <w:r>
        <w:rPr>
          <w:rFonts w:hint="eastAsia"/>
        </w:rPr>
        <w:t>（1）设计建议及理念</w:t>
      </w:r>
    </w:p>
    <w:p w14:paraId="234A2D73">
      <w:pPr>
        <w:ind w:firstLine="560"/>
        <w:rPr>
          <w:rFonts w:hint="eastAsia"/>
        </w:rPr>
      </w:pPr>
      <w:r>
        <w:rPr>
          <w:rFonts w:hint="eastAsia"/>
        </w:rPr>
        <w:t>1、设计建议</w:t>
      </w:r>
    </w:p>
    <w:p w14:paraId="37708DA4">
      <w:pPr>
        <w:ind w:firstLine="560"/>
        <w:rPr>
          <w:rFonts w:hint="eastAsia"/>
        </w:rPr>
      </w:pPr>
      <w:r>
        <w:rPr>
          <w:rFonts w:hint="eastAsia"/>
        </w:rPr>
        <w:t>①与国家战略及政策精准衔接，筑牢设计根基</w:t>
      </w:r>
    </w:p>
    <w:p w14:paraId="405FBF5C">
      <w:pPr>
        <w:ind w:firstLine="560"/>
        <w:rPr>
          <w:rFonts w:hint="eastAsia"/>
        </w:rPr>
      </w:pPr>
      <w:r>
        <w:rPr>
          <w:rFonts w:hint="eastAsia"/>
        </w:rPr>
        <w:t>河北省唐山市丰润区还乡河水生态环境修复绝非孤立工程，必须深度融入国家生态文明建设与区域协调发展战略框架，确保项目立意高远、合规高效、长效运行。</w:t>
      </w:r>
    </w:p>
    <w:p w14:paraId="575450BC">
      <w:pPr>
        <w:ind w:firstLine="562"/>
        <w:rPr>
          <w:rFonts w:hint="eastAsia"/>
          <w:b/>
          <w:bCs/>
        </w:rPr>
      </w:pPr>
      <w:commentRangeStart w:id="49"/>
      <w:r>
        <w:rPr>
          <w:rFonts w:hint="eastAsia"/>
          <w:b w:val="0"/>
          <w:bCs/>
        </w:rPr>
        <w:t>2、勘察依据及工作目标</w:t>
      </w:r>
      <w:commentRangeEnd w:id="49"/>
      <w:r>
        <w:rPr>
          <w:rStyle w:val="CommentReference"/>
        </w:rPr>
        <w:commentReference w:id="49"/>
      </w:r>
    </w:p>
    <w:p w14:paraId="6F140C60">
      <w:pPr>
        <w:ind w:firstLine="560"/>
        <w:rPr>
          <w:rFonts w:hint="eastAsia"/>
        </w:rPr>
      </w:pPr>
      <w:r>
        <w:rPr>
          <w:rFonts w:hint="eastAsia"/>
        </w:rPr>
        <w:t>1）勘察依据</w:t>
      </w:r>
    </w:p>
    <w:p w14:paraId="50C4182B">
      <w:pPr>
        <w:ind w:firstLine="560"/>
        <w:rPr>
          <w:rFonts w:hint="eastAsia"/>
        </w:rPr>
      </w:pPr>
      <w:commentRangeStart w:id="50"/>
      <w:r>
        <w:rPr>
          <w:rFonts w:hint="eastAsia"/>
        </w:rPr>
        <w:t>《全球定位系统实时动态测量（RTK）技术规范》（CH/T2009—2010），</w:t>
      </w:r>
      <w:commentRangeEnd w:id="50"/>
      <w:r>
        <w:rPr>
          <w:rStyle w:val="CommentReference"/>
        </w:rPr>
        <w:commentReference w:id="50"/>
      </w:r>
    </w:p>
    <w:p w14:paraId="2C46C40C">
      <w:pPr>
        <w:ind w:firstLine="560"/>
        <w:rPr>
          <w:rFonts w:hint="eastAsia"/>
        </w:rPr>
      </w:pPr>
      <w:r>
        <w:rPr>
          <w:rFonts w:hint="eastAsia"/>
        </w:rPr>
        <w:t>《全球导航卫星系统连续运行参考站网建设规范》（CH/T2008—2005）；</w:t>
      </w:r>
    </w:p>
    <w:p w14:paraId="038FBA58">
      <w:pPr>
        <w:ind w:firstLine="560"/>
        <w:rPr>
          <w:rFonts w:hint="eastAsia"/>
        </w:rPr>
      </w:pPr>
      <w:r>
        <w:rPr>
          <w:rFonts w:hint="eastAsia"/>
        </w:rPr>
        <w:t>《全球定位系统（GPS）测量型接收机</w:t>
      </w:r>
      <w:commentRangeStart w:id="51"/>
      <w:r>
        <w:rPr>
          <w:rFonts w:hint="eastAsia"/>
          <w:color w:val="000000"/>
        </w:rPr>
        <w:t>检定</w:t>
      </w:r>
      <w:commentRangeEnd w:id="51"/>
      <w:r>
        <w:rPr>
          <w:rStyle w:val="CommentReference"/>
        </w:rPr>
        <w:commentReference w:id="51"/>
      </w:r>
      <w:r>
        <w:rPr>
          <w:rFonts w:hint="eastAsia"/>
        </w:rPr>
        <w:t>规程》（CH8016—1995）；</w:t>
      </w:r>
    </w:p>
    <w:p w14:paraId="4737C411">
      <w:pPr>
        <w:ind w:firstLine="560"/>
        <w:rPr>
          <w:rFonts w:hint="eastAsia"/>
        </w:rPr>
      </w:pPr>
      <w:r>
        <w:rPr>
          <w:rFonts w:hint="eastAsia"/>
        </w:rPr>
        <w:t>《国家基本比例尺地图图式第1部分：1：500、1：1000、1：2000地形图图式》（GB/T20257.1—2017）；</w:t>
      </w:r>
    </w:p>
    <w:p w14:paraId="3EE3C334">
      <w:pPr>
        <w:ind w:firstLine="560"/>
        <w:rPr>
          <w:rFonts w:hint="eastAsia"/>
        </w:rPr>
      </w:pPr>
      <w:r>
        <w:rPr>
          <w:rFonts w:hint="eastAsia"/>
        </w:rPr>
        <w:t>《国家基本比例尺地形图分幅和编号》（GB/T13989—2012）；</w:t>
      </w:r>
    </w:p>
    <w:p w14:paraId="5EA7D9F0">
      <w:pPr>
        <w:ind w:firstLine="560"/>
        <w:rPr>
          <w:rFonts w:hint="eastAsia"/>
        </w:rPr>
      </w:pPr>
      <w:r>
        <w:rPr>
          <w:rFonts w:hint="eastAsia"/>
        </w:rPr>
        <w:t>《测绘成果质量检查与验收》（GB/T24356—2023）；</w:t>
      </w:r>
    </w:p>
    <w:p w14:paraId="464FBE83">
      <w:pPr>
        <w:ind w:firstLine="560"/>
        <w:rPr>
          <w:rFonts w:hint="eastAsia"/>
        </w:rPr>
      </w:pPr>
      <w:r>
        <w:rPr>
          <w:rFonts w:hint="eastAsia"/>
        </w:rPr>
        <w:t>《标准化工作导则第1部分：标准化文件的结构和起草规则》（GB/T1.1—2020）  ；</w:t>
      </w:r>
    </w:p>
    <w:p w14:paraId="67332CF4">
      <w:pPr>
        <w:ind w:firstLine="560"/>
        <w:rPr>
          <w:rFonts w:hint="eastAsia"/>
        </w:rPr>
      </w:pPr>
      <w:commentRangeStart w:id="52"/>
      <w:r>
        <w:rPr>
          <w:rFonts w:hint="eastAsia"/>
        </w:rPr>
        <w:t>《水利水电工程测量规范》（SL197—2013）；</w:t>
      </w:r>
      <w:commentRangeEnd w:id="52"/>
      <w:r>
        <w:rPr>
          <w:rStyle w:val="CommentReference"/>
        </w:rPr>
        <w:commentReference w:id="52"/>
      </w:r>
    </w:p>
    <w:p w14:paraId="1C228BE4">
      <w:pPr>
        <w:ind w:firstLine="560"/>
        <w:rPr>
          <w:rFonts w:hint="eastAsia"/>
        </w:rPr>
      </w:pPr>
      <w:r>
        <w:rPr>
          <w:rFonts w:hint="eastAsia"/>
        </w:rPr>
        <w:t>《水利技术标准编写规程》（SL/T1—2024）；</w:t>
      </w:r>
    </w:p>
    <w:p w14:paraId="48B75177">
      <w:pPr>
        <w:ind w:firstLine="560"/>
        <w:rPr>
          <w:rFonts w:hint="eastAsia"/>
        </w:rPr>
      </w:pPr>
      <w:r>
        <w:rPr>
          <w:rFonts w:hint="eastAsia"/>
        </w:rPr>
        <w:t>《水利水电工程施工测量规范》（SL52—2015）；</w:t>
      </w:r>
    </w:p>
    <w:p w14:paraId="3012EFE3">
      <w:pPr>
        <w:ind w:firstLine="560"/>
        <w:rPr>
          <w:rFonts w:hint="eastAsia"/>
        </w:rPr>
      </w:pPr>
      <w:r>
        <w:rPr>
          <w:rFonts w:hint="eastAsia"/>
        </w:rPr>
        <w:t>《国家基本比例尺地图编绘规范第 2部分：1：250000地形图编绘规范》（GB/T12343.2—200 8）；</w:t>
      </w:r>
    </w:p>
    <w:p w14:paraId="664BE36B">
      <w:pPr>
        <w:ind w:firstLine="560"/>
        <w:rPr>
          <w:rFonts w:hint="eastAsia"/>
        </w:rPr>
      </w:pPr>
      <w:r>
        <w:rPr>
          <w:rFonts w:hint="eastAsia"/>
        </w:rPr>
        <w:t>e各等级控制网边长测距的</w:t>
      </w:r>
      <w:r>
        <w:rPr>
          <w:rFonts w:hint="eastAsia"/>
          <w:highlight w:val="yellow"/>
        </w:rPr>
        <w:t>主要技</w:t>
      </w:r>
      <w:r>
        <w:rPr>
          <w:rFonts w:hint="eastAsia"/>
        </w:rPr>
        <w:t>术要求，应符合下表的规定。</w:t>
      </w:r>
    </w:p>
    <w:tbl>
      <w:tblPr>
        <w:tblStyle w:val="37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576"/>
        <w:gridCol w:w="563"/>
        <w:gridCol w:w="549"/>
        <w:gridCol w:w="1577"/>
        <w:gridCol w:w="1577"/>
        <w:gridCol w:w="1455"/>
      </w:tblGrid>
      <w:tr w14:paraId="3F05E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restart"/>
            <w:vAlign w:val="center"/>
          </w:tcPr>
          <w:p w14:paraId="5FD8257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平面控制网等级</w:t>
            </w:r>
          </w:p>
        </w:tc>
        <w:tc>
          <w:tcPr>
            <w:tcW w:w="947" w:type="pct"/>
            <w:vMerge w:val="restart"/>
            <w:vAlign w:val="center"/>
          </w:tcPr>
          <w:p w14:paraId="04550EA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仪器精度等级</w:t>
            </w:r>
          </w:p>
        </w:tc>
        <w:tc>
          <w:tcPr>
            <w:tcW w:w="668" w:type="pct"/>
            <w:gridSpan w:val="2"/>
            <w:vAlign w:val="center"/>
          </w:tcPr>
          <w:p w14:paraId="3F31851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每边测回数</w:t>
            </w:r>
          </w:p>
        </w:tc>
        <w:tc>
          <w:tcPr>
            <w:tcW w:w="947" w:type="pct"/>
            <w:vMerge w:val="restart"/>
            <w:vAlign w:val="center"/>
          </w:tcPr>
          <w:p w14:paraId="0E5A51E7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一测回读数较差（mm）</w:t>
            </w:r>
          </w:p>
        </w:tc>
        <w:tc>
          <w:tcPr>
            <w:tcW w:w="947" w:type="pct"/>
            <w:vMerge w:val="restart"/>
            <w:vAlign w:val="center"/>
          </w:tcPr>
          <w:p w14:paraId="685C724E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单程各测回较差（mm）</w:t>
            </w:r>
          </w:p>
        </w:tc>
        <w:tc>
          <w:tcPr>
            <w:tcW w:w="874" w:type="pct"/>
            <w:vMerge w:val="restart"/>
            <w:vAlign w:val="center"/>
          </w:tcPr>
          <w:p w14:paraId="74443BC9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往返测距较差（mm）</w:t>
            </w:r>
          </w:p>
        </w:tc>
      </w:tr>
      <w:tr w14:paraId="3EDE6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66CFF6BE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29A69ABA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338" w:type="pct"/>
            <w:vAlign w:val="center"/>
          </w:tcPr>
          <w:p w14:paraId="2DE9F7B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往</w:t>
            </w:r>
          </w:p>
        </w:tc>
        <w:tc>
          <w:tcPr>
            <w:tcW w:w="329" w:type="pct"/>
            <w:vAlign w:val="center"/>
          </w:tcPr>
          <w:p w14:paraId="2E156BF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返</w:t>
            </w:r>
          </w:p>
        </w:tc>
        <w:tc>
          <w:tcPr>
            <w:tcW w:w="947" w:type="pct"/>
            <w:vMerge w:val="continue"/>
            <w:vAlign w:val="center"/>
          </w:tcPr>
          <w:p w14:paraId="462155B4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676C3233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874" w:type="pct"/>
            <w:vMerge w:val="continue"/>
            <w:vAlign w:val="center"/>
          </w:tcPr>
          <w:p w14:paraId="144D1F81">
            <w:pPr>
              <w:pStyle w:val="38"/>
              <w:rPr>
                <w:rFonts w:hint="eastAsia"/>
                <w:kern w:val="0"/>
              </w:rPr>
            </w:pPr>
          </w:p>
        </w:tc>
      </w:tr>
      <w:tr w14:paraId="5BE06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restart"/>
            <w:vAlign w:val="center"/>
          </w:tcPr>
          <w:p w14:paraId="09207D7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三等</w:t>
            </w:r>
          </w:p>
        </w:tc>
        <w:tc>
          <w:tcPr>
            <w:tcW w:w="947" w:type="pct"/>
            <w:vAlign w:val="center"/>
          </w:tcPr>
          <w:p w14:paraId="52A50F0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7311B8D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66C25DA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7A0BC95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28AEBE5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restart"/>
            <w:vAlign w:val="center"/>
          </w:tcPr>
          <w:p w14:paraId="62920D18">
            <w:pPr>
              <w:pStyle w:val="38"/>
              <w:jc w:val="left"/>
              <w:rPr>
                <w:rFonts w:hint="eastAsia"/>
                <w:kern w:val="0"/>
                <w:lang w:eastAsia="zh-CN"/>
              </w:rPr>
            </w:pPr>
            <w:commentRangeStart w:id="105"/>
            <w:r>
              <w:rPr>
                <w:rFonts w:hint="eastAsia"/>
                <w:kern w:val="0"/>
              </w:rPr>
              <w:t>≤2</w:t>
            </w:r>
            <w:r>
              <w:rPr>
                <w:rFonts w:hint="eastAsia"/>
                <w:kern w:val="0"/>
                <w:lang w:eastAsia="zh-CN"/>
              </w:rPr>
              <w:t>（</w:t>
            </w:r>
            <w:r>
              <w:rPr>
                <w:rFonts w:hint="eastAsia"/>
                <w:kern w:val="0"/>
              </w:rPr>
              <w:t>a+b×D</w:t>
            </w:r>
            <w:r>
              <w:rPr>
                <w:rFonts w:hint="eastAsia"/>
                <w:kern w:val="0"/>
                <w:lang w:eastAsia="zh-CN"/>
              </w:rPr>
              <w:t>）</w:t>
            </w:r>
            <w:commentRangeEnd w:id="105"/>
            <w:r>
              <w:rPr>
                <w:rStyle w:val="CommentReference"/>
              </w:rPr>
              <w:commentReference w:id="105"/>
            </w:r>
          </w:p>
        </w:tc>
      </w:tr>
      <w:tr w14:paraId="12EEA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11341DE2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2198E25E">
            <w:pPr>
              <w:pStyle w:val="38"/>
              <w:rPr>
                <w:rFonts w:hint="eastAsia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10mm级</w:t>
            </w:r>
            <w:r>
              <w:rPr>
                <w:rFonts w:hint="eastAsia"/>
                <w:kern w:val="0"/>
              </w:rPr>
              <w:t>仪器</w:t>
            </w:r>
          </w:p>
        </w:tc>
        <w:tc>
          <w:tcPr>
            <w:tcW w:w="338" w:type="pct"/>
            <w:vAlign w:val="center"/>
          </w:tcPr>
          <w:p w14:paraId="790150C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329" w:type="pct"/>
            <w:vAlign w:val="center"/>
          </w:tcPr>
          <w:p w14:paraId="795815F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947" w:type="pct"/>
            <w:vAlign w:val="center"/>
          </w:tcPr>
          <w:p w14:paraId="1386659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722AC7C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636E6135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6DE35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restart"/>
            <w:vAlign w:val="center"/>
          </w:tcPr>
          <w:p w14:paraId="50D6D13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四等</w:t>
            </w:r>
          </w:p>
        </w:tc>
        <w:tc>
          <w:tcPr>
            <w:tcW w:w="947" w:type="pct"/>
            <w:vAlign w:val="center"/>
          </w:tcPr>
          <w:p w14:paraId="695584E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17E173F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68E8D6E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947" w:type="pct"/>
            <w:vAlign w:val="center"/>
          </w:tcPr>
          <w:p w14:paraId="3B716D6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1B071EF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continue"/>
            <w:vAlign w:val="center"/>
          </w:tcPr>
          <w:p w14:paraId="6667C491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72EF1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2A1E81C5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3FA197B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5FFA33E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26DE43A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7E0AE56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0E7CA04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5A6997BE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5AC01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Align w:val="center"/>
          </w:tcPr>
          <w:p w14:paraId="7A54888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一级</w:t>
            </w:r>
          </w:p>
        </w:tc>
        <w:tc>
          <w:tcPr>
            <w:tcW w:w="947" w:type="pct"/>
            <w:vAlign w:val="center"/>
          </w:tcPr>
          <w:p w14:paraId="544C943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53947A3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2FF15F82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3D2732E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63F626E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restart"/>
            <w:vAlign w:val="center"/>
          </w:tcPr>
          <w:p w14:paraId="3C696EEE">
            <w:pPr>
              <w:pStyle w:val="38"/>
              <w:jc w:val="left"/>
              <w:rPr>
                <w:rFonts w:hint="eastAsia"/>
                <w:kern w:val="0"/>
                <w:lang w:eastAsia="zh-CN"/>
              </w:rPr>
            </w:pPr>
            <w:commentRangeStart w:id="106"/>
            <w:r>
              <w:rPr>
                <w:rFonts w:hint="eastAsia"/>
                <w:kern w:val="0"/>
                <w:lang w:eastAsia="zh-CN"/>
              </w:rPr>
              <w:t>—</w:t>
            </w:r>
            <w:commentRangeEnd w:id="106"/>
            <w:r>
              <w:rPr>
                <w:rStyle w:val="CommentReference"/>
              </w:rPr>
              <w:commentReference w:id="106"/>
            </w:r>
          </w:p>
        </w:tc>
      </w:tr>
      <w:tr w14:paraId="438DF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Align w:val="center"/>
          </w:tcPr>
          <w:p w14:paraId="2EEFD82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二、三级</w:t>
            </w:r>
          </w:p>
        </w:tc>
        <w:tc>
          <w:tcPr>
            <w:tcW w:w="947" w:type="pct"/>
            <w:vAlign w:val="center"/>
          </w:tcPr>
          <w:p w14:paraId="676C450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137DC40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</w:t>
            </w:r>
          </w:p>
        </w:tc>
        <w:tc>
          <w:tcPr>
            <w:tcW w:w="329" w:type="pct"/>
            <w:vAlign w:val="center"/>
          </w:tcPr>
          <w:p w14:paraId="52EDF3E7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18359A6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4EB9713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5ED0ACA4">
            <w:pPr>
              <w:pStyle w:val="38"/>
              <w:rPr>
                <w:rFonts w:hint="eastAsia"/>
                <w:kern w:val="0"/>
              </w:rPr>
            </w:pPr>
          </w:p>
        </w:tc>
      </w:tr>
    </w:tbl>
    <w:p w14:paraId="130C967B">
      <w:pPr>
        <w:ind w:firstLine="560"/>
        <w:jc w:val="left"/>
        <w:rPr>
          <w:rFonts w:hint="eastAsia"/>
        </w:rPr>
      </w:pPr>
      <w:commentRangeStart w:id="53"/>
      <w:r>
        <w:rPr>
          <w:rFonts w:hint="eastAsia"/>
        </w:rPr>
        <w:t>注：1测回是指照准目标一次，读数2—4次的过程。</w:t>
      </w:r>
      <w:commentRangeEnd w:id="53"/>
      <w:r>
        <w:rPr>
          <w:rStyle w:val="CommentReference"/>
        </w:rPr>
        <w:commentReference w:id="53"/>
      </w:r>
    </w:p>
    <w:p w14:paraId="043B42C0">
      <w:pPr>
        <w:ind w:firstLine="560"/>
        <w:rPr>
          <w:rFonts w:hint="eastAsia"/>
        </w:rPr>
      </w:pPr>
      <w:r>
        <w:rPr>
          <w:rFonts w:hint="eastAsia"/>
        </w:rPr>
        <w:t>A做好项目管理策划：本工程施工规模大、工期紧，施工前期必须做好项目管理策划，</w:t>
      </w:r>
      <w:commentRangeStart w:id="54"/>
      <w:r>
        <w:rPr>
          <w:rFonts w:hint="eastAsia"/>
          <w:b w:val="0"/>
          <w:bCs/>
        </w:rPr>
        <w:t>项目管理策划是项目开展工作的纲领性文件，围绕项目各项建设目标</w:t>
      </w:r>
      <w:commentRangeEnd w:id="54"/>
      <w:r>
        <w:rPr>
          <w:rStyle w:val="CommentReference"/>
        </w:rPr>
        <w:commentReference w:id="54"/>
      </w:r>
      <w:r>
        <w:rPr>
          <w:rFonts w:hint="eastAsia"/>
        </w:rPr>
        <w:t>，结合现场的实际情况，充分考虑人、材、机的配置，综合分析可能对工期影</w:t>
      </w:r>
      <w:commentRangeStart w:id="55"/>
      <w:r>
        <w:rPr>
          <w:rFonts w:hint="eastAsia" w:ascii="宋体" w:hAnsi="宋体" w:eastAsia="宋体"/>
        </w:rPr>
        <w:t>响的因</w:t>
      </w:r>
      <w:commentRangeEnd w:id="55"/>
      <w:r>
        <w:rPr>
          <w:rStyle w:val="CommentReference"/>
        </w:rPr>
        <w:commentReference w:id="55"/>
      </w:r>
      <w:r>
        <w:rPr>
          <w:rFonts w:hint="eastAsia"/>
        </w:rPr>
        <w:t>素并制定相关的应对措施。编制具有实用性、指导性的项目管理策划，指导现场的施工，有利于整体进度的把控。</w:t>
      </w:r>
    </w:p>
    <w:p w14:paraId="254D19B0">
      <w:pPr>
        <w:spacing w:line="600" w:lineRule="exact"/>
        <w:ind w:firstLine="560"/>
        <w:rPr>
          <w:rFonts w:hint="eastAsia"/>
        </w:rPr>
      </w:pPr>
      <w:commentRangeStart w:id="56"/>
      <w:r>
        <w:rPr>
          <w:rFonts w:hint="eastAsia"/>
        </w:rPr>
        <w:t>B建议合理划分施工区域：可根据场地条件、建筑物布置等合理划分施工工区，场区内的材料场地采取就近原则布置，单体施工体量大的要优先安排施工，优先安排材料的供</w:t>
      </w:r>
      <w:commentRangeStart w:id="57"/>
      <w:r>
        <w:rPr>
          <w:rFonts w:hint="eastAsia"/>
          <w:i w:val="0"/>
          <w:iCs/>
        </w:rPr>
        <w:t>应等，需</w:t>
      </w:r>
      <w:commentRangeEnd w:id="57"/>
      <w:r>
        <w:rPr>
          <w:rStyle w:val="CommentReference"/>
        </w:rPr>
        <w:commentReference w:id="57"/>
      </w:r>
      <w:r>
        <w:rPr>
          <w:rFonts w:hint="eastAsia"/>
        </w:rPr>
        <w:t>要组织夜间施工，加快工期。</w:t>
      </w:r>
      <w:commentRangeEnd w:id="56"/>
      <w:r>
        <w:rPr>
          <w:rStyle w:val="CommentReference"/>
        </w:rPr>
        <w:commentReference w:id="56"/>
      </w:r>
    </w:p>
    <w:p w14:paraId="2A2E7E50">
      <w:pPr>
        <w:spacing w:line="600" w:lineRule="exact"/>
        <w:ind w:firstLine="560"/>
        <w:rPr>
          <w:rFonts w:hint="eastAsia"/>
        </w:rPr>
      </w:pPr>
      <w:commentRangeStart w:id="58"/>
      <w:r>
        <w:rPr>
          <w:rFonts w:hint="eastAsia"/>
        </w:rPr>
        <w:t>C建议设置节点目标、组织劳动竞赛：围绕工期目标设置各节点奖罚目标，提高全体施工人员的工作积极性。</w:t>
      </w:r>
      <w:commentRangeEnd w:id="58"/>
      <w:r>
        <w:rPr>
          <w:rStyle w:val="CommentReference"/>
        </w:rPr>
        <w:commentReference w:id="58"/>
      </w:r>
    </w:p>
    <w:p w14:paraId="342A9A26">
      <w:pPr>
        <w:ind w:firstLine="560"/>
        <w:rPr>
          <w:rFonts w:hint="eastAsia"/>
        </w:rPr>
      </w:pPr>
      <w:r>
        <w:rPr>
          <w:rFonts w:hint="eastAsia"/>
        </w:rPr>
        <w:t>②及早进行主要设备及装修材料的调研和订货的建议</w:t>
      </w:r>
    </w:p>
    <w:p w14:paraId="31DC7597">
      <w:pPr>
        <w:ind w:firstLine="560"/>
      </w:pPr>
      <w:r>
        <w:rPr>
          <w:rFonts w:hint="eastAsia"/>
        </w:rPr>
        <w:t>本工程涉及到的施工材料及安</w:t>
      </w:r>
      <w:commentRangeStart w:id="59"/>
      <w:r>
        <w:rPr>
          <w:rFonts w:hint="eastAsia"/>
          <w:u w:val="none"/>
        </w:rPr>
        <w:t>装设</w:t>
      </w:r>
      <w:commentRangeEnd w:id="59"/>
      <w:r>
        <w:rPr>
          <w:rStyle w:val="CommentReference"/>
        </w:rPr>
        <w:commentReference w:id="59"/>
      </w:r>
      <w:r>
        <w:rPr>
          <w:rFonts w:hint="eastAsia"/>
        </w:rPr>
        <w:t>备种类多、体量大。按照我单位的以往的施工经验，及早地根据设计文件的要求开始材料及设备的调研，考察相应厂家的产品的质量、供货能力等，尽早确定潜在的供应商，对后期施工有很重要的意义。</w:t>
      </w:r>
    </w:p>
    <w:p w14:paraId="737E64BA">
      <w:pPr>
        <w:ind w:firstLine="560"/>
        <w:rPr>
          <w:rFonts w:hint="eastAsia"/>
        </w:rPr>
      </w:pPr>
    </w:p>
    <w:p w14:paraId="1691BD4B">
      <w:pPr>
        <w:ind w:firstLine="560"/>
        <w:rPr>
          <w:rFonts w:hint="eastAsia"/>
        </w:rPr>
      </w:pPr>
      <w:r>
        <w:rPr>
          <w:rFonts w:hint="eastAsia"/>
        </w:rPr>
        <w:t>③建议设计驻场指导现场</w:t>
      </w:r>
    </w:p>
    <w:p w14:paraId="5CB7B5CB">
      <w:pPr>
        <w:ind w:firstLine="560"/>
        <w:rPr>
          <w:rFonts w:hint="eastAsia"/>
        </w:rPr>
      </w:pPr>
      <w:r>
        <w:rPr>
          <w:rFonts w:hint="eastAsia"/>
        </w:rPr>
        <w:t>图纸审核时间相对较长，如果设计驻场，可以及时解决图纸问题，便于施工进度的整体推进。</w:t>
      </w:r>
    </w:p>
    <w:p w14:paraId="654E8693">
      <w:pPr>
        <w:ind w:firstLine="560"/>
        <w:rPr>
          <w:rFonts w:hint="eastAsia"/>
        </w:rPr>
      </w:pPr>
      <w:r>
        <w:rPr>
          <w:rFonts w:hint="eastAsia"/>
        </w:rPr>
        <w:t>④建议组织总包单位提前进场</w:t>
      </w:r>
    </w:p>
    <w:p w14:paraId="38B14579">
      <w:pPr>
        <w:ind w:firstLine="560"/>
      </w:pPr>
      <w:r>
        <w:rPr>
          <w:rFonts w:hint="eastAsia"/>
        </w:rPr>
        <w:t xml:space="preserve">本工程施工作业区域大、施工需考虑冬雨期施工对工程施工的影响，工期压力较大。考虑到施工前期工作量大，根据主要施工机械组装施工进度情况，协调总包单位提前进入施工场地，开始前期临水、临电、临建等的现场布置工作，为后续施工提供便利条件。 </w:t>
      </w:r>
    </w:p>
    <w:p w14:paraId="0CECBD71">
      <w:pPr>
        <w:ind w:firstLine="560"/>
        <w:rPr>
          <w:rFonts w:hint="eastAsia"/>
        </w:rPr>
      </w:pPr>
      <w:commentRangeStart w:id="60"/>
      <w:r>
        <w:rPr>
          <w:rFonts w:hint="eastAsia"/>
        </w:rPr>
        <w:t>总包单位提。</w:t>
      </w:r>
      <w:commentRangeEnd w:id="60"/>
      <w:r>
        <w:rPr>
          <w:rStyle w:val="CommentReference"/>
        </w:rPr>
        <w:commentReference w:id="60"/>
      </w:r>
    </w:p>
    <w:p w14:paraId="432F5D4F">
      <w:pPr>
        <w:ind w:firstLine="560"/>
      </w:pPr>
    </w:p>
    <w:p w14:paraId="063BFE6D">
      <w:pPr>
        <w:ind w:firstLine="560"/>
      </w:pPr>
    </w:p>
    <w:p w14:paraId="703B9D7D">
      <w:pPr>
        <w:ind w:firstLine="560"/>
      </w:pPr>
    </w:p>
    <w:p w14:paraId="41B75CF6">
      <w:pPr>
        <w:ind w:firstLine="560"/>
      </w:pPr>
    </w:p>
    <w:p w14:paraId="44976556">
      <w:pPr>
        <w:ind w:firstLine="560"/>
      </w:pPr>
      <w:r>
        <w:rPr>
          <w:rFonts w:hint="eastAsia"/>
        </w:rPr>
        <w:t>一、承包人建议书</w:t>
      </w:r>
    </w:p>
    <w:p w14:paraId="314A1501">
      <w:pPr>
        <w:ind w:firstLine="560"/>
        <w:rPr>
          <w:rFonts w:hint="eastAsia"/>
        </w:rPr>
      </w:pPr>
    </w:p>
    <w:p w14:paraId="4413BC1E">
      <w:pPr>
        <w:ind w:firstLine="560"/>
        <w:rPr>
          <w:rFonts w:hint="eastAsia"/>
        </w:rPr>
      </w:pPr>
      <w:r>
        <w:rPr>
          <w:rFonts w:hint="eastAsia"/>
        </w:rPr>
        <w:t>（1）设计建议及理念</w:t>
      </w:r>
    </w:p>
    <w:p w14:paraId="189B1C77">
      <w:pPr>
        <w:ind w:firstLine="560"/>
        <w:rPr>
          <w:rFonts w:hint="eastAsia"/>
        </w:rPr>
      </w:pPr>
      <w:r>
        <w:rPr>
          <w:rFonts w:hint="eastAsia"/>
        </w:rPr>
        <w:t>1、设计建议</w:t>
      </w:r>
    </w:p>
    <w:p w14:paraId="3A8EE8E6">
      <w:pPr>
        <w:ind w:firstLine="560"/>
        <w:rPr>
          <w:rFonts w:hint="eastAsia"/>
        </w:rPr>
      </w:pPr>
      <w:r>
        <w:rPr>
          <w:rFonts w:hint="eastAsia"/>
        </w:rPr>
        <w:t>①与国家战略及政策精准衔接，筑牢设计根基</w:t>
      </w:r>
    </w:p>
    <w:p w14:paraId="7204DCBD">
      <w:pPr>
        <w:ind w:firstLine="560"/>
        <w:rPr>
          <w:rFonts w:hint="eastAsia"/>
        </w:rPr>
      </w:pPr>
      <w:r>
        <w:rPr>
          <w:rFonts w:hint="eastAsia"/>
        </w:rPr>
        <w:t>河北省唐山市丰润区还乡河水生态环境修复绝非孤立工程，必须深度融入国家生态文明建设与区域协调发展战略框架，确保项目立意高远、合规高效、长效运行。</w:t>
      </w:r>
    </w:p>
    <w:p w14:paraId="17F0572F">
      <w:pPr>
        <w:ind w:firstLine="562"/>
        <w:rPr>
          <w:rFonts w:hint="eastAsia"/>
          <w:b/>
          <w:bCs/>
        </w:rPr>
      </w:pPr>
      <w:commentRangeStart w:id="61"/>
      <w:r>
        <w:rPr>
          <w:rFonts w:hint="eastAsia"/>
          <w:b w:val="0"/>
          <w:bCs/>
        </w:rPr>
        <w:t>2、勘察依据及工作目标</w:t>
      </w:r>
      <w:commentRangeEnd w:id="61"/>
      <w:r>
        <w:rPr>
          <w:rStyle w:val="CommentReference"/>
        </w:rPr>
        <w:commentReference w:id="61"/>
      </w:r>
    </w:p>
    <w:p w14:paraId="0C0635AE">
      <w:pPr>
        <w:ind w:firstLine="560"/>
        <w:rPr>
          <w:rFonts w:hint="eastAsia"/>
        </w:rPr>
      </w:pPr>
      <w:r>
        <w:rPr>
          <w:rFonts w:hint="eastAsia"/>
        </w:rPr>
        <w:t>1）勘察依据</w:t>
      </w:r>
    </w:p>
    <w:p w14:paraId="0A12F0BB">
      <w:pPr>
        <w:ind w:firstLine="560"/>
        <w:rPr>
          <w:rFonts w:hint="eastAsia"/>
        </w:rPr>
      </w:pPr>
      <w:commentRangeStart w:id="62"/>
      <w:r>
        <w:rPr>
          <w:rFonts w:hint="eastAsia"/>
        </w:rPr>
        <w:t>《全球定位系统实时动态测量（RTK）技术规范》（CH/T2009—2010），</w:t>
      </w:r>
      <w:commentRangeEnd w:id="62"/>
      <w:r>
        <w:rPr>
          <w:rStyle w:val="CommentReference"/>
        </w:rPr>
        <w:commentReference w:id="62"/>
      </w:r>
    </w:p>
    <w:p w14:paraId="4FC61FDB">
      <w:pPr>
        <w:ind w:firstLine="560"/>
        <w:rPr>
          <w:rFonts w:hint="eastAsia"/>
        </w:rPr>
      </w:pPr>
      <w:r>
        <w:rPr>
          <w:rFonts w:hint="eastAsia"/>
        </w:rPr>
        <w:t>《全球导航卫星系统连续运行参考站网建设规范》（CH/T2008—2005）；</w:t>
      </w:r>
    </w:p>
    <w:p w14:paraId="32F9542E">
      <w:pPr>
        <w:ind w:firstLine="560"/>
        <w:rPr>
          <w:rFonts w:hint="eastAsia"/>
        </w:rPr>
      </w:pPr>
      <w:r>
        <w:rPr>
          <w:rFonts w:hint="eastAsia"/>
        </w:rPr>
        <w:t>《全球定位系统（GPS）测量型接收机</w:t>
      </w:r>
      <w:commentRangeStart w:id="63"/>
      <w:r>
        <w:rPr>
          <w:rFonts w:hint="eastAsia"/>
          <w:color w:val="000000"/>
        </w:rPr>
        <w:t>检定</w:t>
      </w:r>
      <w:commentRangeEnd w:id="63"/>
      <w:r>
        <w:rPr>
          <w:rStyle w:val="CommentReference"/>
        </w:rPr>
        <w:commentReference w:id="63"/>
      </w:r>
      <w:r>
        <w:rPr>
          <w:rFonts w:hint="eastAsia"/>
        </w:rPr>
        <w:t>规程》（CH8016—1995）；</w:t>
      </w:r>
    </w:p>
    <w:p w14:paraId="22FA8349">
      <w:pPr>
        <w:ind w:firstLine="560"/>
        <w:rPr>
          <w:rFonts w:hint="eastAsia"/>
        </w:rPr>
      </w:pPr>
      <w:r>
        <w:rPr>
          <w:rFonts w:hint="eastAsia"/>
        </w:rPr>
        <w:t>《国家基本比例尺地图图式第1部分：1：500、1：1000、1：2000地形图图式》（GB/T20257.1—2017）；</w:t>
      </w:r>
    </w:p>
    <w:p w14:paraId="6BD10D02">
      <w:pPr>
        <w:ind w:firstLine="560"/>
        <w:rPr>
          <w:rFonts w:hint="eastAsia"/>
        </w:rPr>
      </w:pPr>
      <w:r>
        <w:rPr>
          <w:rFonts w:hint="eastAsia"/>
        </w:rPr>
        <w:t>《国家基本比例尺地形图分幅和编号》（GB/T13989—2012）；</w:t>
      </w:r>
    </w:p>
    <w:p w14:paraId="3864EC5A">
      <w:pPr>
        <w:ind w:firstLine="560"/>
        <w:rPr>
          <w:rFonts w:hint="eastAsia"/>
        </w:rPr>
      </w:pPr>
      <w:r>
        <w:rPr>
          <w:rFonts w:hint="eastAsia"/>
        </w:rPr>
        <w:t>《测绘成果质量检查与验收》（GB/T24356—2023）；</w:t>
      </w:r>
    </w:p>
    <w:p w14:paraId="53A4B3B1">
      <w:pPr>
        <w:ind w:firstLine="560"/>
        <w:rPr>
          <w:rFonts w:hint="eastAsia"/>
        </w:rPr>
      </w:pPr>
      <w:r>
        <w:rPr>
          <w:rFonts w:hint="eastAsia"/>
        </w:rPr>
        <w:t>《标准化工作导则第1部分：标准化文件的结构和起草规则》（GB/T1.1—2020）  ；</w:t>
      </w:r>
    </w:p>
    <w:p w14:paraId="001E9FA7">
      <w:pPr>
        <w:ind w:firstLine="560"/>
        <w:rPr>
          <w:rFonts w:hint="eastAsia"/>
        </w:rPr>
      </w:pPr>
      <w:commentRangeStart w:id="64"/>
      <w:r>
        <w:rPr>
          <w:rFonts w:hint="eastAsia"/>
        </w:rPr>
        <w:t>《水利水电工程测量规范》（SL197—2013）；</w:t>
      </w:r>
      <w:commentRangeEnd w:id="64"/>
      <w:r>
        <w:rPr>
          <w:rStyle w:val="CommentReference"/>
        </w:rPr>
        <w:commentReference w:id="64"/>
      </w:r>
    </w:p>
    <w:p w14:paraId="12731977">
      <w:pPr>
        <w:ind w:firstLine="560"/>
        <w:rPr>
          <w:rFonts w:hint="eastAsia"/>
        </w:rPr>
      </w:pPr>
      <w:r>
        <w:rPr>
          <w:rFonts w:hint="eastAsia"/>
        </w:rPr>
        <w:t>《水利技术标准编写规程》（SL/T1—2024）；</w:t>
      </w:r>
    </w:p>
    <w:p w14:paraId="4D5996F3">
      <w:pPr>
        <w:ind w:firstLine="560"/>
        <w:rPr>
          <w:rFonts w:hint="eastAsia"/>
        </w:rPr>
      </w:pPr>
      <w:r>
        <w:rPr>
          <w:rFonts w:hint="eastAsia"/>
        </w:rPr>
        <w:t>《水利水电工程施工测量规范》（SL52—2015）；</w:t>
      </w:r>
    </w:p>
    <w:p w14:paraId="521DFEEE">
      <w:pPr>
        <w:ind w:firstLine="560"/>
        <w:rPr>
          <w:rFonts w:hint="eastAsia"/>
        </w:rPr>
      </w:pPr>
      <w:r>
        <w:rPr>
          <w:rFonts w:hint="eastAsia"/>
        </w:rPr>
        <w:t>《国家基本比例尺地图编绘规范第 2部分：1：250000地形图编绘规范》（GB/T12343.2—200 8）；</w:t>
      </w:r>
    </w:p>
    <w:p w14:paraId="2D07A6F7">
      <w:pPr>
        <w:ind w:firstLine="560"/>
        <w:rPr>
          <w:rFonts w:hint="eastAsia"/>
        </w:rPr>
      </w:pPr>
      <w:r>
        <w:rPr>
          <w:rFonts w:hint="eastAsia"/>
        </w:rPr>
        <w:t>e各等级控制网边长测距的</w:t>
      </w:r>
      <w:r>
        <w:rPr>
          <w:rFonts w:hint="eastAsia"/>
          <w:highlight w:val="yellow"/>
        </w:rPr>
        <w:t>主要技</w:t>
      </w:r>
      <w:r>
        <w:rPr>
          <w:rFonts w:hint="eastAsia"/>
        </w:rPr>
        <w:t>术要求，应符合下表的规定。</w:t>
      </w:r>
    </w:p>
    <w:tbl>
      <w:tblPr>
        <w:tblStyle w:val="37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576"/>
        <w:gridCol w:w="563"/>
        <w:gridCol w:w="549"/>
        <w:gridCol w:w="1577"/>
        <w:gridCol w:w="1577"/>
        <w:gridCol w:w="1455"/>
      </w:tblGrid>
      <w:tr w14:paraId="1465E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restart"/>
            <w:vAlign w:val="center"/>
          </w:tcPr>
          <w:p w14:paraId="6BF7B84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平面控制网等级</w:t>
            </w:r>
          </w:p>
        </w:tc>
        <w:tc>
          <w:tcPr>
            <w:tcW w:w="947" w:type="pct"/>
            <w:vMerge w:val="restart"/>
            <w:vAlign w:val="center"/>
          </w:tcPr>
          <w:p w14:paraId="7BD8AD0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仪器精度等级</w:t>
            </w:r>
          </w:p>
        </w:tc>
        <w:tc>
          <w:tcPr>
            <w:tcW w:w="668" w:type="pct"/>
            <w:gridSpan w:val="2"/>
            <w:vAlign w:val="center"/>
          </w:tcPr>
          <w:p w14:paraId="707A812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每边测回数</w:t>
            </w:r>
          </w:p>
        </w:tc>
        <w:tc>
          <w:tcPr>
            <w:tcW w:w="947" w:type="pct"/>
            <w:vMerge w:val="restart"/>
            <w:vAlign w:val="center"/>
          </w:tcPr>
          <w:p w14:paraId="753B5D2D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一测回读数较差（mm）</w:t>
            </w:r>
          </w:p>
        </w:tc>
        <w:tc>
          <w:tcPr>
            <w:tcW w:w="947" w:type="pct"/>
            <w:vMerge w:val="restart"/>
            <w:vAlign w:val="center"/>
          </w:tcPr>
          <w:p w14:paraId="1E9E346F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单程各测回较差（mm）</w:t>
            </w:r>
          </w:p>
        </w:tc>
        <w:tc>
          <w:tcPr>
            <w:tcW w:w="874" w:type="pct"/>
            <w:vMerge w:val="restart"/>
            <w:vAlign w:val="center"/>
          </w:tcPr>
          <w:p w14:paraId="489AC69A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往返测距较差（mm）</w:t>
            </w:r>
          </w:p>
        </w:tc>
      </w:tr>
      <w:tr w14:paraId="0ACD3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7FDF1CDC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69885230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338" w:type="pct"/>
            <w:vAlign w:val="center"/>
          </w:tcPr>
          <w:p w14:paraId="392F9E6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往</w:t>
            </w:r>
          </w:p>
        </w:tc>
        <w:tc>
          <w:tcPr>
            <w:tcW w:w="329" w:type="pct"/>
            <w:vAlign w:val="center"/>
          </w:tcPr>
          <w:p w14:paraId="5F7F67A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返</w:t>
            </w:r>
          </w:p>
        </w:tc>
        <w:tc>
          <w:tcPr>
            <w:tcW w:w="947" w:type="pct"/>
            <w:vMerge w:val="continue"/>
            <w:vAlign w:val="center"/>
          </w:tcPr>
          <w:p w14:paraId="2FFD9B8A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3D1598DD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874" w:type="pct"/>
            <w:vMerge w:val="continue"/>
            <w:vAlign w:val="center"/>
          </w:tcPr>
          <w:p w14:paraId="688FE4D3">
            <w:pPr>
              <w:pStyle w:val="38"/>
              <w:rPr>
                <w:rFonts w:hint="eastAsia"/>
                <w:kern w:val="0"/>
              </w:rPr>
            </w:pPr>
          </w:p>
        </w:tc>
      </w:tr>
      <w:tr w14:paraId="6EFEB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restart"/>
            <w:vAlign w:val="center"/>
          </w:tcPr>
          <w:p w14:paraId="700B2DC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三等</w:t>
            </w:r>
          </w:p>
        </w:tc>
        <w:tc>
          <w:tcPr>
            <w:tcW w:w="947" w:type="pct"/>
            <w:vAlign w:val="center"/>
          </w:tcPr>
          <w:p w14:paraId="45F4DE1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4267189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0B447E3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5F8D838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2155922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restart"/>
            <w:vAlign w:val="center"/>
          </w:tcPr>
          <w:p w14:paraId="557F934A">
            <w:pPr>
              <w:pStyle w:val="38"/>
              <w:jc w:val="left"/>
              <w:rPr>
                <w:rFonts w:hint="eastAsia"/>
                <w:kern w:val="0"/>
                <w:lang w:eastAsia="zh-CN"/>
              </w:rPr>
            </w:pPr>
            <w:commentRangeStart w:id="107"/>
            <w:r>
              <w:rPr>
                <w:rFonts w:hint="eastAsia"/>
                <w:kern w:val="0"/>
              </w:rPr>
              <w:t>≤2</w:t>
            </w:r>
            <w:r>
              <w:rPr>
                <w:rFonts w:hint="eastAsia"/>
                <w:kern w:val="0"/>
                <w:lang w:eastAsia="zh-CN"/>
              </w:rPr>
              <w:t>（</w:t>
            </w:r>
            <w:r>
              <w:rPr>
                <w:rFonts w:hint="eastAsia"/>
                <w:kern w:val="0"/>
              </w:rPr>
              <w:t>a+b×D</w:t>
            </w:r>
            <w:r>
              <w:rPr>
                <w:rFonts w:hint="eastAsia"/>
                <w:kern w:val="0"/>
                <w:lang w:eastAsia="zh-CN"/>
              </w:rPr>
              <w:t>）</w:t>
            </w:r>
            <w:commentRangeEnd w:id="107"/>
            <w:r>
              <w:rPr>
                <w:rStyle w:val="CommentReference"/>
              </w:rPr>
              <w:commentReference w:id="107"/>
            </w:r>
          </w:p>
        </w:tc>
      </w:tr>
      <w:tr w14:paraId="1D6E7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3153D783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0AA09941">
            <w:pPr>
              <w:pStyle w:val="38"/>
              <w:rPr>
                <w:rFonts w:hint="eastAsia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10mm级</w:t>
            </w:r>
            <w:r>
              <w:rPr>
                <w:rFonts w:hint="eastAsia"/>
                <w:kern w:val="0"/>
              </w:rPr>
              <w:t>仪器</w:t>
            </w:r>
          </w:p>
        </w:tc>
        <w:tc>
          <w:tcPr>
            <w:tcW w:w="338" w:type="pct"/>
            <w:vAlign w:val="center"/>
          </w:tcPr>
          <w:p w14:paraId="3DEE09C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329" w:type="pct"/>
            <w:vAlign w:val="center"/>
          </w:tcPr>
          <w:p w14:paraId="27B0C1D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947" w:type="pct"/>
            <w:vAlign w:val="center"/>
          </w:tcPr>
          <w:p w14:paraId="6F06F5A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0DC5116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5D99FC68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4FBD9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restart"/>
            <w:vAlign w:val="center"/>
          </w:tcPr>
          <w:p w14:paraId="43D87DA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四等</w:t>
            </w:r>
          </w:p>
        </w:tc>
        <w:tc>
          <w:tcPr>
            <w:tcW w:w="947" w:type="pct"/>
            <w:vAlign w:val="center"/>
          </w:tcPr>
          <w:p w14:paraId="2A64B04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02B4007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477331B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947" w:type="pct"/>
            <w:vAlign w:val="center"/>
          </w:tcPr>
          <w:p w14:paraId="131015E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1658411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continue"/>
            <w:vAlign w:val="center"/>
          </w:tcPr>
          <w:p w14:paraId="229138F3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0F9DC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119C963D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5BEEC2F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7F3AFB0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2B3E913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4DB70AE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2B7E052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619E9B8C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6AEBE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Align w:val="center"/>
          </w:tcPr>
          <w:p w14:paraId="0266652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一级</w:t>
            </w:r>
          </w:p>
        </w:tc>
        <w:tc>
          <w:tcPr>
            <w:tcW w:w="947" w:type="pct"/>
            <w:vAlign w:val="center"/>
          </w:tcPr>
          <w:p w14:paraId="487BB0E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6BE3142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409A50DC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2A6158B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5825D92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restart"/>
            <w:vAlign w:val="center"/>
          </w:tcPr>
          <w:p w14:paraId="36C61B95">
            <w:pPr>
              <w:pStyle w:val="38"/>
              <w:jc w:val="left"/>
              <w:rPr>
                <w:rFonts w:hint="eastAsia"/>
                <w:kern w:val="0"/>
                <w:lang w:eastAsia="zh-CN"/>
              </w:rPr>
            </w:pPr>
            <w:commentRangeStart w:id="108"/>
            <w:r>
              <w:rPr>
                <w:rFonts w:hint="eastAsia"/>
                <w:kern w:val="0"/>
                <w:lang w:eastAsia="zh-CN"/>
              </w:rPr>
              <w:t>—</w:t>
            </w:r>
            <w:commentRangeEnd w:id="108"/>
            <w:r>
              <w:rPr>
                <w:rStyle w:val="CommentReference"/>
              </w:rPr>
              <w:commentReference w:id="108"/>
            </w:r>
          </w:p>
        </w:tc>
      </w:tr>
      <w:tr w14:paraId="6E2A9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Align w:val="center"/>
          </w:tcPr>
          <w:p w14:paraId="223F589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二、三级</w:t>
            </w:r>
          </w:p>
        </w:tc>
        <w:tc>
          <w:tcPr>
            <w:tcW w:w="947" w:type="pct"/>
            <w:vAlign w:val="center"/>
          </w:tcPr>
          <w:p w14:paraId="76F3996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712063B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</w:t>
            </w:r>
          </w:p>
        </w:tc>
        <w:tc>
          <w:tcPr>
            <w:tcW w:w="329" w:type="pct"/>
            <w:vAlign w:val="center"/>
          </w:tcPr>
          <w:p w14:paraId="5781C455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7C216D8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6B02964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16EB4CEC">
            <w:pPr>
              <w:pStyle w:val="38"/>
              <w:rPr>
                <w:rFonts w:hint="eastAsia"/>
                <w:kern w:val="0"/>
              </w:rPr>
            </w:pPr>
          </w:p>
        </w:tc>
      </w:tr>
    </w:tbl>
    <w:p w14:paraId="1F243835">
      <w:pPr>
        <w:ind w:firstLine="560"/>
        <w:jc w:val="left"/>
        <w:rPr>
          <w:rFonts w:hint="eastAsia"/>
        </w:rPr>
      </w:pPr>
      <w:commentRangeStart w:id="65"/>
      <w:r>
        <w:rPr>
          <w:rFonts w:hint="eastAsia"/>
        </w:rPr>
        <w:t>注：1测回是指照准目标一次，读数2—4次的过程。</w:t>
      </w:r>
      <w:commentRangeEnd w:id="65"/>
      <w:r>
        <w:rPr>
          <w:rStyle w:val="CommentReference"/>
        </w:rPr>
        <w:commentReference w:id="65"/>
      </w:r>
    </w:p>
    <w:p w14:paraId="086C87FA">
      <w:pPr>
        <w:ind w:firstLine="560"/>
        <w:rPr>
          <w:rFonts w:hint="eastAsia"/>
        </w:rPr>
      </w:pPr>
      <w:r>
        <w:rPr>
          <w:rFonts w:hint="eastAsia"/>
        </w:rPr>
        <w:t>A做好项目管理策划：本工程施工规模大、工期紧，施工前期必须做好项目管理策划，</w:t>
      </w:r>
      <w:commentRangeStart w:id="66"/>
      <w:r>
        <w:rPr>
          <w:rFonts w:hint="eastAsia"/>
          <w:b w:val="0"/>
          <w:bCs/>
        </w:rPr>
        <w:t>项目管理策划是项目开展工作的纲领性文件，围绕项目各项建设目标</w:t>
      </w:r>
      <w:commentRangeEnd w:id="66"/>
      <w:r>
        <w:rPr>
          <w:rStyle w:val="CommentReference"/>
        </w:rPr>
        <w:commentReference w:id="66"/>
      </w:r>
      <w:r>
        <w:rPr>
          <w:rFonts w:hint="eastAsia"/>
        </w:rPr>
        <w:t>，结合现场的实际情况，充分考虑人、材、机的配置，综合分析可能对工期影</w:t>
      </w:r>
      <w:commentRangeStart w:id="67"/>
      <w:r>
        <w:rPr>
          <w:rFonts w:hint="eastAsia" w:ascii="宋体" w:hAnsi="宋体" w:eastAsia="宋体"/>
        </w:rPr>
        <w:t>响的因</w:t>
      </w:r>
      <w:commentRangeEnd w:id="67"/>
      <w:r>
        <w:rPr>
          <w:rStyle w:val="CommentReference"/>
        </w:rPr>
        <w:commentReference w:id="67"/>
      </w:r>
      <w:r>
        <w:rPr>
          <w:rFonts w:hint="eastAsia"/>
        </w:rPr>
        <w:t>素并制定相关的应对措施。编制具有实用性、指导性的项目管理策划，指导现场的施工，有利于整体进度的把控。</w:t>
      </w:r>
    </w:p>
    <w:p w14:paraId="25BE52F9">
      <w:pPr>
        <w:spacing w:line="600" w:lineRule="exact"/>
        <w:ind w:firstLine="560"/>
        <w:rPr>
          <w:rFonts w:hint="eastAsia"/>
        </w:rPr>
      </w:pPr>
      <w:commentRangeStart w:id="68"/>
      <w:r>
        <w:rPr>
          <w:rFonts w:hint="eastAsia"/>
        </w:rPr>
        <w:t>B建议合理划分施工区域：可根据场地条件、建筑物布置等合理划分施工工区，场区内的材料场地采取就近原则布置，单体施工体量大的要优先安排施工，优先安排材料的供</w:t>
      </w:r>
      <w:commentRangeStart w:id="69"/>
      <w:r>
        <w:rPr>
          <w:rFonts w:hint="eastAsia"/>
          <w:i w:val="0"/>
          <w:iCs/>
        </w:rPr>
        <w:t>应等，需</w:t>
      </w:r>
      <w:commentRangeEnd w:id="69"/>
      <w:r>
        <w:rPr>
          <w:rStyle w:val="CommentReference"/>
        </w:rPr>
        <w:commentReference w:id="69"/>
      </w:r>
      <w:r>
        <w:rPr>
          <w:rFonts w:hint="eastAsia"/>
        </w:rPr>
        <w:t>要组织夜间施工，加快工期。</w:t>
      </w:r>
      <w:commentRangeEnd w:id="68"/>
      <w:r>
        <w:rPr>
          <w:rStyle w:val="CommentReference"/>
        </w:rPr>
        <w:commentReference w:id="68"/>
      </w:r>
    </w:p>
    <w:p w14:paraId="7AA95272">
      <w:pPr>
        <w:spacing w:line="600" w:lineRule="exact"/>
        <w:ind w:firstLine="560"/>
        <w:rPr>
          <w:rFonts w:hint="eastAsia"/>
        </w:rPr>
      </w:pPr>
      <w:commentRangeStart w:id="70"/>
      <w:r>
        <w:rPr>
          <w:rFonts w:hint="eastAsia"/>
        </w:rPr>
        <w:t>C建议设置节点目标、组织劳动竞赛：围绕工期目标设置各节点奖罚目标，提高全体施工人员的工作积极性。</w:t>
      </w:r>
      <w:commentRangeEnd w:id="70"/>
      <w:r>
        <w:rPr>
          <w:rStyle w:val="CommentReference"/>
        </w:rPr>
        <w:commentReference w:id="70"/>
      </w:r>
    </w:p>
    <w:p w14:paraId="5283417D">
      <w:pPr>
        <w:ind w:firstLine="560"/>
        <w:rPr>
          <w:rFonts w:hint="eastAsia"/>
        </w:rPr>
      </w:pPr>
      <w:r>
        <w:rPr>
          <w:rFonts w:hint="eastAsia"/>
        </w:rPr>
        <w:t>②及早进行主要设备及装修材料的调研和订货的建议</w:t>
      </w:r>
    </w:p>
    <w:p w14:paraId="656D5505">
      <w:pPr>
        <w:ind w:firstLine="560"/>
      </w:pPr>
      <w:r>
        <w:rPr>
          <w:rFonts w:hint="eastAsia"/>
        </w:rPr>
        <w:t>本工程涉及到的施工材料及安</w:t>
      </w:r>
      <w:commentRangeStart w:id="71"/>
      <w:r>
        <w:rPr>
          <w:rFonts w:hint="eastAsia"/>
          <w:u w:val="none"/>
        </w:rPr>
        <w:t>装设</w:t>
      </w:r>
      <w:commentRangeEnd w:id="71"/>
      <w:r>
        <w:rPr>
          <w:rStyle w:val="CommentReference"/>
        </w:rPr>
        <w:commentReference w:id="71"/>
      </w:r>
      <w:r>
        <w:rPr>
          <w:rFonts w:hint="eastAsia"/>
        </w:rPr>
        <w:t>备种类多、体量大。按照我单位的以往的施工经验，及早地根据设计文件的要求开始材料及设备的调研，考察相应厂家的产品的质量、供货能力等，尽早确定潜在的供应商，对后期施工有很重要的意义。</w:t>
      </w:r>
    </w:p>
    <w:p w14:paraId="6ECAAA40">
      <w:pPr>
        <w:ind w:firstLine="560"/>
        <w:rPr>
          <w:rFonts w:hint="eastAsia"/>
        </w:rPr>
      </w:pPr>
    </w:p>
    <w:p w14:paraId="639BDA14">
      <w:pPr>
        <w:ind w:firstLine="560"/>
        <w:rPr>
          <w:rFonts w:hint="eastAsia"/>
        </w:rPr>
      </w:pPr>
      <w:r>
        <w:rPr>
          <w:rFonts w:hint="eastAsia"/>
        </w:rPr>
        <w:t>③建议设计驻场指导现场</w:t>
      </w:r>
    </w:p>
    <w:p w14:paraId="4A08ED02">
      <w:pPr>
        <w:ind w:firstLine="560"/>
        <w:rPr>
          <w:rFonts w:hint="eastAsia"/>
        </w:rPr>
      </w:pPr>
      <w:r>
        <w:rPr>
          <w:rFonts w:hint="eastAsia"/>
        </w:rPr>
        <w:t>图纸审核时间相对较长，如果设计驻场，可以及时解决图纸问题，便于施工进度的整体推进。</w:t>
      </w:r>
    </w:p>
    <w:p w14:paraId="5380165F">
      <w:pPr>
        <w:ind w:firstLine="560"/>
        <w:rPr>
          <w:rFonts w:hint="eastAsia"/>
        </w:rPr>
      </w:pPr>
      <w:r>
        <w:rPr>
          <w:rFonts w:hint="eastAsia"/>
        </w:rPr>
        <w:t>④建议组织总包单位提前进场</w:t>
      </w:r>
    </w:p>
    <w:p w14:paraId="30F2247E">
      <w:pPr>
        <w:ind w:firstLine="560"/>
      </w:pPr>
      <w:r>
        <w:rPr>
          <w:rFonts w:hint="eastAsia"/>
        </w:rPr>
        <w:t xml:space="preserve">本工程施工作业区域大、施工需考虑冬雨期施工对工程施工的影响，工期压力较大。考虑到施工前期工作量大，根据主要施工机械组装施工进度情况，协调总包单位提前进入施工场地，开始前期临水、临电、临建等的现场布置工作，为后续施工提供便利条件。 </w:t>
      </w:r>
    </w:p>
    <w:p w14:paraId="5B2BB3B8">
      <w:pPr>
        <w:ind w:firstLine="560"/>
        <w:rPr>
          <w:rFonts w:hint="eastAsia"/>
        </w:rPr>
      </w:pPr>
      <w:commentRangeStart w:id="72"/>
      <w:r>
        <w:rPr>
          <w:rFonts w:hint="eastAsia"/>
        </w:rPr>
        <w:t>总包单位提。</w:t>
      </w:r>
      <w:commentRangeEnd w:id="72"/>
      <w:r>
        <w:rPr>
          <w:rStyle w:val="CommentReference"/>
        </w:rPr>
        <w:commentReference w:id="72"/>
      </w:r>
    </w:p>
    <w:p w14:paraId="12CA97A9">
      <w:pPr>
        <w:ind w:firstLine="560"/>
      </w:pPr>
    </w:p>
    <w:p w14:paraId="36D8D23C">
      <w:pPr>
        <w:ind w:firstLine="560"/>
      </w:pPr>
    </w:p>
    <w:p w14:paraId="2ED7F17D">
      <w:pPr>
        <w:ind w:firstLine="560"/>
      </w:pPr>
    </w:p>
    <w:p w14:paraId="540A5FA7">
      <w:pPr>
        <w:ind w:firstLine="560"/>
      </w:pPr>
    </w:p>
    <w:p w14:paraId="363D9DEB">
      <w:pPr>
        <w:ind w:firstLine="560"/>
      </w:pPr>
    </w:p>
    <w:p w14:paraId="4549CE3F">
      <w:pPr>
        <w:ind w:firstLine="560"/>
      </w:pPr>
      <w:r>
        <w:rPr>
          <w:rFonts w:hint="eastAsia"/>
        </w:rPr>
        <w:t>一、承包人建议书</w:t>
      </w:r>
    </w:p>
    <w:p w14:paraId="281CAEC5">
      <w:pPr>
        <w:ind w:firstLine="560"/>
        <w:rPr>
          <w:rFonts w:hint="eastAsia"/>
        </w:rPr>
      </w:pPr>
    </w:p>
    <w:p w14:paraId="13ED4723">
      <w:pPr>
        <w:ind w:firstLine="560"/>
        <w:rPr>
          <w:rFonts w:hint="eastAsia"/>
        </w:rPr>
      </w:pPr>
      <w:r>
        <w:rPr>
          <w:rFonts w:hint="eastAsia"/>
        </w:rPr>
        <w:t>（1）设计建议及理念</w:t>
      </w:r>
    </w:p>
    <w:p w14:paraId="360FE51F">
      <w:pPr>
        <w:ind w:firstLine="560"/>
        <w:rPr>
          <w:rFonts w:hint="eastAsia"/>
        </w:rPr>
      </w:pPr>
      <w:r>
        <w:rPr>
          <w:rFonts w:hint="eastAsia"/>
        </w:rPr>
        <w:t>1、设计建议</w:t>
      </w:r>
    </w:p>
    <w:p w14:paraId="0C28A2C0">
      <w:pPr>
        <w:ind w:firstLine="560"/>
        <w:rPr>
          <w:rFonts w:hint="eastAsia"/>
        </w:rPr>
      </w:pPr>
      <w:r>
        <w:rPr>
          <w:rFonts w:hint="eastAsia"/>
        </w:rPr>
        <w:t>①与国家战略及政策精准衔接，筑牢设计根基</w:t>
      </w:r>
    </w:p>
    <w:p w14:paraId="2E2D7A99">
      <w:pPr>
        <w:ind w:firstLine="560"/>
        <w:rPr>
          <w:rFonts w:hint="eastAsia"/>
        </w:rPr>
      </w:pPr>
      <w:r>
        <w:rPr>
          <w:rFonts w:hint="eastAsia"/>
        </w:rPr>
        <w:t>河北省唐山市丰润区还乡河水生态环境修复绝非孤立工程，必须深度融入国家生态文明建设与区域协调发展战略框架，确保项目立意高远、合规高效、长效运行。</w:t>
      </w:r>
    </w:p>
    <w:p w14:paraId="0F291B6B">
      <w:pPr>
        <w:ind w:firstLine="562"/>
        <w:rPr>
          <w:rFonts w:hint="eastAsia"/>
          <w:b/>
          <w:bCs/>
        </w:rPr>
      </w:pPr>
      <w:commentRangeStart w:id="73"/>
      <w:r>
        <w:rPr>
          <w:rFonts w:hint="eastAsia"/>
          <w:b w:val="0"/>
          <w:bCs/>
        </w:rPr>
        <w:t>2、勘察依据及工作目标</w:t>
      </w:r>
      <w:commentRangeEnd w:id="73"/>
      <w:r>
        <w:rPr>
          <w:rStyle w:val="CommentReference"/>
        </w:rPr>
        <w:commentReference w:id="73"/>
      </w:r>
    </w:p>
    <w:p w14:paraId="09A3AE98">
      <w:pPr>
        <w:ind w:firstLine="560"/>
        <w:rPr>
          <w:rFonts w:hint="eastAsia"/>
        </w:rPr>
      </w:pPr>
      <w:r>
        <w:rPr>
          <w:rFonts w:hint="eastAsia"/>
        </w:rPr>
        <w:t>1）勘察依据</w:t>
      </w:r>
    </w:p>
    <w:p w14:paraId="5E845B53">
      <w:pPr>
        <w:ind w:firstLine="560"/>
        <w:rPr>
          <w:rFonts w:hint="eastAsia"/>
        </w:rPr>
      </w:pPr>
      <w:commentRangeStart w:id="74"/>
      <w:r>
        <w:rPr>
          <w:rFonts w:hint="eastAsia"/>
        </w:rPr>
        <w:t>《全球定位系统实时动态测量（RTK）技术规范》（CH/T2009—2010），</w:t>
      </w:r>
      <w:commentRangeEnd w:id="74"/>
      <w:r>
        <w:rPr>
          <w:rStyle w:val="CommentReference"/>
        </w:rPr>
        <w:commentReference w:id="74"/>
      </w:r>
    </w:p>
    <w:p w14:paraId="62E4DC80">
      <w:pPr>
        <w:ind w:firstLine="560"/>
        <w:rPr>
          <w:rFonts w:hint="eastAsia"/>
        </w:rPr>
      </w:pPr>
      <w:r>
        <w:rPr>
          <w:rFonts w:hint="eastAsia"/>
        </w:rPr>
        <w:t>《全球导航卫星系统连续运行参考站网建设规范》（CH/T2008—2005）；</w:t>
      </w:r>
    </w:p>
    <w:p w14:paraId="2832824B">
      <w:pPr>
        <w:ind w:firstLine="560"/>
        <w:rPr>
          <w:rFonts w:hint="eastAsia"/>
        </w:rPr>
      </w:pPr>
      <w:r>
        <w:rPr>
          <w:rFonts w:hint="eastAsia"/>
        </w:rPr>
        <w:t>《全球定位系统（GPS）测量型接收机</w:t>
      </w:r>
      <w:commentRangeStart w:id="75"/>
      <w:r>
        <w:rPr>
          <w:rFonts w:hint="eastAsia"/>
          <w:color w:val="000000"/>
        </w:rPr>
        <w:t>检定</w:t>
      </w:r>
      <w:commentRangeEnd w:id="75"/>
      <w:r>
        <w:rPr>
          <w:rStyle w:val="CommentReference"/>
        </w:rPr>
        <w:commentReference w:id="75"/>
      </w:r>
      <w:r>
        <w:rPr>
          <w:rFonts w:hint="eastAsia"/>
        </w:rPr>
        <w:t>规程》（CH8016—1995）；</w:t>
      </w:r>
    </w:p>
    <w:p w14:paraId="6F1A7BE1">
      <w:pPr>
        <w:ind w:firstLine="560"/>
        <w:rPr>
          <w:rFonts w:hint="eastAsia"/>
        </w:rPr>
      </w:pPr>
      <w:r>
        <w:rPr>
          <w:rFonts w:hint="eastAsia"/>
        </w:rPr>
        <w:t>《国家基本比例尺地图图式第1部分：1：500、1：1000、1：2000地形图图式》（GB/T20257.1—2017）；</w:t>
      </w:r>
    </w:p>
    <w:p w14:paraId="3250518C">
      <w:pPr>
        <w:ind w:firstLine="560"/>
        <w:rPr>
          <w:rFonts w:hint="eastAsia"/>
        </w:rPr>
      </w:pPr>
      <w:r>
        <w:rPr>
          <w:rFonts w:hint="eastAsia"/>
        </w:rPr>
        <w:t>《国家基本比例尺地形图分幅和编号》（GB/T13989—2012）；</w:t>
      </w:r>
    </w:p>
    <w:p w14:paraId="35D4F5E6">
      <w:pPr>
        <w:ind w:firstLine="560"/>
        <w:rPr>
          <w:rFonts w:hint="eastAsia"/>
        </w:rPr>
      </w:pPr>
      <w:r>
        <w:rPr>
          <w:rFonts w:hint="eastAsia"/>
        </w:rPr>
        <w:t>《测绘成果质量检查与验收》（GB/T24356—2023）；</w:t>
      </w:r>
    </w:p>
    <w:p w14:paraId="36801FE7">
      <w:pPr>
        <w:ind w:firstLine="560"/>
        <w:rPr>
          <w:rFonts w:hint="eastAsia"/>
        </w:rPr>
      </w:pPr>
      <w:r>
        <w:rPr>
          <w:rFonts w:hint="eastAsia"/>
        </w:rPr>
        <w:t>《标准化工作导则第1部分：标准化文件的结构和起草规则》（GB/T1.1—2020）  ；</w:t>
      </w:r>
    </w:p>
    <w:p w14:paraId="321F89EF">
      <w:pPr>
        <w:ind w:firstLine="560"/>
        <w:rPr>
          <w:rFonts w:hint="eastAsia"/>
        </w:rPr>
      </w:pPr>
      <w:commentRangeStart w:id="76"/>
      <w:r>
        <w:rPr>
          <w:rFonts w:hint="eastAsia"/>
        </w:rPr>
        <w:t>《水利水电工程测量规范》（SL197—2013）；</w:t>
      </w:r>
      <w:commentRangeEnd w:id="76"/>
      <w:r>
        <w:rPr>
          <w:rStyle w:val="CommentReference"/>
        </w:rPr>
        <w:commentReference w:id="76"/>
      </w:r>
    </w:p>
    <w:p w14:paraId="54180DA9">
      <w:pPr>
        <w:ind w:firstLine="560"/>
        <w:rPr>
          <w:rFonts w:hint="eastAsia"/>
        </w:rPr>
      </w:pPr>
      <w:r>
        <w:rPr>
          <w:rFonts w:hint="eastAsia"/>
        </w:rPr>
        <w:t>《水利技术标准编写规程》（SL/T1—2024）；</w:t>
      </w:r>
    </w:p>
    <w:p w14:paraId="6E2BCC3C">
      <w:pPr>
        <w:ind w:firstLine="560"/>
        <w:rPr>
          <w:rFonts w:hint="eastAsia"/>
        </w:rPr>
      </w:pPr>
      <w:r>
        <w:rPr>
          <w:rFonts w:hint="eastAsia"/>
        </w:rPr>
        <w:t>《水利水电工程施工测量规范》（SL52—2015）；</w:t>
      </w:r>
    </w:p>
    <w:p w14:paraId="48BC8848">
      <w:pPr>
        <w:ind w:firstLine="560"/>
        <w:rPr>
          <w:rFonts w:hint="eastAsia"/>
        </w:rPr>
      </w:pPr>
      <w:r>
        <w:rPr>
          <w:rFonts w:hint="eastAsia"/>
        </w:rPr>
        <w:t>《国家基本比例尺地图编绘规范第 2部分：1：250000地形图编绘规范》（GB/T12343.2—200 8）；</w:t>
      </w:r>
    </w:p>
    <w:p w14:paraId="77677177">
      <w:pPr>
        <w:ind w:firstLine="560"/>
        <w:rPr>
          <w:rFonts w:hint="eastAsia"/>
        </w:rPr>
      </w:pPr>
      <w:r>
        <w:rPr>
          <w:rFonts w:hint="eastAsia"/>
        </w:rPr>
        <w:t>e各等级控制网边长测距的</w:t>
      </w:r>
      <w:r>
        <w:rPr>
          <w:rFonts w:hint="eastAsia"/>
          <w:highlight w:val="yellow"/>
        </w:rPr>
        <w:t>主要技</w:t>
      </w:r>
      <w:r>
        <w:rPr>
          <w:rFonts w:hint="eastAsia"/>
        </w:rPr>
        <w:t>术要求，应符合下表的规定。</w:t>
      </w:r>
    </w:p>
    <w:tbl>
      <w:tblPr>
        <w:tblStyle w:val="37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576"/>
        <w:gridCol w:w="563"/>
        <w:gridCol w:w="549"/>
        <w:gridCol w:w="1577"/>
        <w:gridCol w:w="1577"/>
        <w:gridCol w:w="1455"/>
      </w:tblGrid>
      <w:tr w14:paraId="3D9D5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restart"/>
            <w:vAlign w:val="center"/>
          </w:tcPr>
          <w:p w14:paraId="1FBF550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平面控制网等级</w:t>
            </w:r>
          </w:p>
        </w:tc>
        <w:tc>
          <w:tcPr>
            <w:tcW w:w="947" w:type="pct"/>
            <w:vMerge w:val="restart"/>
            <w:vAlign w:val="center"/>
          </w:tcPr>
          <w:p w14:paraId="3BE31BA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仪器精度等级</w:t>
            </w:r>
          </w:p>
        </w:tc>
        <w:tc>
          <w:tcPr>
            <w:tcW w:w="668" w:type="pct"/>
            <w:gridSpan w:val="2"/>
            <w:vAlign w:val="center"/>
          </w:tcPr>
          <w:p w14:paraId="0F6A19C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每边测回数</w:t>
            </w:r>
          </w:p>
        </w:tc>
        <w:tc>
          <w:tcPr>
            <w:tcW w:w="947" w:type="pct"/>
            <w:vMerge w:val="restart"/>
            <w:vAlign w:val="center"/>
          </w:tcPr>
          <w:p w14:paraId="2136D2BD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一测回读数较差（mm）</w:t>
            </w:r>
          </w:p>
        </w:tc>
        <w:tc>
          <w:tcPr>
            <w:tcW w:w="947" w:type="pct"/>
            <w:vMerge w:val="restart"/>
            <w:vAlign w:val="center"/>
          </w:tcPr>
          <w:p w14:paraId="4EE5C238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单程各测回较差（mm）</w:t>
            </w:r>
          </w:p>
        </w:tc>
        <w:tc>
          <w:tcPr>
            <w:tcW w:w="874" w:type="pct"/>
            <w:vMerge w:val="restart"/>
            <w:vAlign w:val="center"/>
          </w:tcPr>
          <w:p w14:paraId="6877D2C1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往返测距较差（mm）</w:t>
            </w:r>
          </w:p>
        </w:tc>
      </w:tr>
      <w:tr w14:paraId="67DFD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798D6AAD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2A28A97E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338" w:type="pct"/>
            <w:vAlign w:val="center"/>
          </w:tcPr>
          <w:p w14:paraId="3FCC610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往</w:t>
            </w:r>
          </w:p>
        </w:tc>
        <w:tc>
          <w:tcPr>
            <w:tcW w:w="329" w:type="pct"/>
            <w:vAlign w:val="center"/>
          </w:tcPr>
          <w:p w14:paraId="71BBDB1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返</w:t>
            </w:r>
          </w:p>
        </w:tc>
        <w:tc>
          <w:tcPr>
            <w:tcW w:w="947" w:type="pct"/>
            <w:vMerge w:val="continue"/>
            <w:vAlign w:val="center"/>
          </w:tcPr>
          <w:p w14:paraId="2DCF4609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5452E774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874" w:type="pct"/>
            <w:vMerge w:val="continue"/>
            <w:vAlign w:val="center"/>
          </w:tcPr>
          <w:p w14:paraId="017BACB6">
            <w:pPr>
              <w:pStyle w:val="38"/>
              <w:rPr>
                <w:rFonts w:hint="eastAsia"/>
                <w:kern w:val="0"/>
              </w:rPr>
            </w:pPr>
          </w:p>
        </w:tc>
      </w:tr>
      <w:tr w14:paraId="21327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restart"/>
            <w:vAlign w:val="center"/>
          </w:tcPr>
          <w:p w14:paraId="772056E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三等</w:t>
            </w:r>
          </w:p>
        </w:tc>
        <w:tc>
          <w:tcPr>
            <w:tcW w:w="947" w:type="pct"/>
            <w:vAlign w:val="center"/>
          </w:tcPr>
          <w:p w14:paraId="1BE1A1B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73A4DD9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19816C6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66D1FF1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7D39B84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restart"/>
            <w:vAlign w:val="center"/>
          </w:tcPr>
          <w:p w14:paraId="71A14C92">
            <w:pPr>
              <w:pStyle w:val="38"/>
              <w:jc w:val="left"/>
              <w:rPr>
                <w:rFonts w:hint="eastAsia"/>
                <w:kern w:val="0"/>
                <w:lang w:eastAsia="zh-CN"/>
              </w:rPr>
            </w:pPr>
            <w:commentRangeStart w:id="109"/>
            <w:r>
              <w:rPr>
                <w:rFonts w:hint="eastAsia"/>
                <w:kern w:val="0"/>
              </w:rPr>
              <w:t>≤2</w:t>
            </w:r>
            <w:r>
              <w:rPr>
                <w:rFonts w:hint="eastAsia"/>
                <w:kern w:val="0"/>
                <w:lang w:eastAsia="zh-CN"/>
              </w:rPr>
              <w:t>（</w:t>
            </w:r>
            <w:r>
              <w:rPr>
                <w:rFonts w:hint="eastAsia"/>
                <w:kern w:val="0"/>
              </w:rPr>
              <w:t>a+b×D</w:t>
            </w:r>
            <w:r>
              <w:rPr>
                <w:rFonts w:hint="eastAsia"/>
                <w:kern w:val="0"/>
                <w:lang w:eastAsia="zh-CN"/>
              </w:rPr>
              <w:t>）</w:t>
            </w:r>
            <w:commentRangeEnd w:id="109"/>
            <w:r>
              <w:rPr>
                <w:rStyle w:val="CommentReference"/>
              </w:rPr>
              <w:commentReference w:id="109"/>
            </w:r>
          </w:p>
        </w:tc>
      </w:tr>
      <w:tr w14:paraId="5A871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5C0EFC19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1D9365E8">
            <w:pPr>
              <w:pStyle w:val="38"/>
              <w:rPr>
                <w:rFonts w:hint="eastAsia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10mm级</w:t>
            </w:r>
            <w:r>
              <w:rPr>
                <w:rFonts w:hint="eastAsia"/>
                <w:kern w:val="0"/>
              </w:rPr>
              <w:t>仪器</w:t>
            </w:r>
          </w:p>
        </w:tc>
        <w:tc>
          <w:tcPr>
            <w:tcW w:w="338" w:type="pct"/>
            <w:vAlign w:val="center"/>
          </w:tcPr>
          <w:p w14:paraId="42F5688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329" w:type="pct"/>
            <w:vAlign w:val="center"/>
          </w:tcPr>
          <w:p w14:paraId="787D71C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947" w:type="pct"/>
            <w:vAlign w:val="center"/>
          </w:tcPr>
          <w:p w14:paraId="1B37AF0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7FB6248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228249BA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7DE83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restart"/>
            <w:vAlign w:val="center"/>
          </w:tcPr>
          <w:p w14:paraId="207298D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四等</w:t>
            </w:r>
          </w:p>
        </w:tc>
        <w:tc>
          <w:tcPr>
            <w:tcW w:w="947" w:type="pct"/>
            <w:vAlign w:val="center"/>
          </w:tcPr>
          <w:p w14:paraId="47CCAE2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18C52A5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6105B4B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947" w:type="pct"/>
            <w:vAlign w:val="center"/>
          </w:tcPr>
          <w:p w14:paraId="30DB83E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1CC003C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continue"/>
            <w:vAlign w:val="center"/>
          </w:tcPr>
          <w:p w14:paraId="0BB265F7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3A57A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3A429CD0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7ECDEDD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7CBD950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422B990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4D296FF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5BCB3DB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387EC581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4945A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Align w:val="center"/>
          </w:tcPr>
          <w:p w14:paraId="0E17C0B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一级</w:t>
            </w:r>
          </w:p>
        </w:tc>
        <w:tc>
          <w:tcPr>
            <w:tcW w:w="947" w:type="pct"/>
            <w:vAlign w:val="center"/>
          </w:tcPr>
          <w:p w14:paraId="5AAEE97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46A05F0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6F586C05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72083D7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5892521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restart"/>
            <w:vAlign w:val="center"/>
          </w:tcPr>
          <w:p w14:paraId="7724F7AD">
            <w:pPr>
              <w:pStyle w:val="38"/>
              <w:jc w:val="left"/>
              <w:rPr>
                <w:rFonts w:hint="eastAsia"/>
                <w:kern w:val="0"/>
                <w:lang w:eastAsia="zh-CN"/>
              </w:rPr>
            </w:pPr>
            <w:commentRangeStart w:id="110"/>
            <w:r>
              <w:rPr>
                <w:rFonts w:hint="eastAsia"/>
                <w:kern w:val="0"/>
                <w:lang w:eastAsia="zh-CN"/>
              </w:rPr>
              <w:t>—</w:t>
            </w:r>
            <w:commentRangeEnd w:id="110"/>
            <w:r>
              <w:rPr>
                <w:rStyle w:val="CommentReference"/>
              </w:rPr>
              <w:commentReference w:id="110"/>
            </w:r>
          </w:p>
        </w:tc>
      </w:tr>
      <w:tr w14:paraId="1C9F3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Align w:val="center"/>
          </w:tcPr>
          <w:p w14:paraId="3754EF3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二、三级</w:t>
            </w:r>
          </w:p>
        </w:tc>
        <w:tc>
          <w:tcPr>
            <w:tcW w:w="947" w:type="pct"/>
            <w:vAlign w:val="center"/>
          </w:tcPr>
          <w:p w14:paraId="2BBFBFE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3239BB8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</w:t>
            </w:r>
          </w:p>
        </w:tc>
        <w:tc>
          <w:tcPr>
            <w:tcW w:w="329" w:type="pct"/>
            <w:vAlign w:val="center"/>
          </w:tcPr>
          <w:p w14:paraId="11F53E32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4BB13FA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2DEEFD5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396E0A1E">
            <w:pPr>
              <w:pStyle w:val="38"/>
              <w:rPr>
                <w:rFonts w:hint="eastAsia"/>
                <w:kern w:val="0"/>
              </w:rPr>
            </w:pPr>
          </w:p>
        </w:tc>
      </w:tr>
    </w:tbl>
    <w:p w14:paraId="76C54945">
      <w:pPr>
        <w:ind w:firstLine="560"/>
        <w:jc w:val="left"/>
        <w:rPr>
          <w:rFonts w:hint="eastAsia"/>
        </w:rPr>
      </w:pPr>
      <w:commentRangeStart w:id="77"/>
      <w:r>
        <w:rPr>
          <w:rFonts w:hint="eastAsia"/>
        </w:rPr>
        <w:t>注：1测回是指照准目标一次，读数2—4次的过程。</w:t>
      </w:r>
      <w:commentRangeEnd w:id="77"/>
      <w:r>
        <w:rPr>
          <w:rStyle w:val="CommentReference"/>
        </w:rPr>
        <w:commentReference w:id="77"/>
      </w:r>
    </w:p>
    <w:p w14:paraId="59E09BD0">
      <w:pPr>
        <w:ind w:firstLine="560"/>
        <w:rPr>
          <w:rFonts w:hint="eastAsia"/>
        </w:rPr>
      </w:pPr>
      <w:r>
        <w:rPr>
          <w:rFonts w:hint="eastAsia"/>
        </w:rPr>
        <w:t>A做好项目管理策划：本工程施工规模大、工期紧，施工前期必须做好项目管理策划，</w:t>
      </w:r>
      <w:commentRangeStart w:id="78"/>
      <w:r>
        <w:rPr>
          <w:rFonts w:hint="eastAsia"/>
          <w:b w:val="0"/>
          <w:bCs/>
        </w:rPr>
        <w:t>项目管理策划是项目开展工作的纲领性文件，围绕项目各项建设目标</w:t>
      </w:r>
      <w:commentRangeEnd w:id="78"/>
      <w:r>
        <w:rPr>
          <w:rStyle w:val="CommentReference"/>
        </w:rPr>
        <w:commentReference w:id="78"/>
      </w:r>
      <w:r>
        <w:rPr>
          <w:rFonts w:hint="eastAsia"/>
        </w:rPr>
        <w:t>，结合现场的实际情况，充分考虑人、材、机的配置，综合分析可能对工期影</w:t>
      </w:r>
      <w:commentRangeStart w:id="79"/>
      <w:r>
        <w:rPr>
          <w:rFonts w:hint="eastAsia" w:ascii="宋体" w:hAnsi="宋体" w:eastAsia="宋体"/>
        </w:rPr>
        <w:t>响的因</w:t>
      </w:r>
      <w:commentRangeEnd w:id="79"/>
      <w:r>
        <w:rPr>
          <w:rStyle w:val="CommentReference"/>
        </w:rPr>
        <w:commentReference w:id="79"/>
      </w:r>
      <w:r>
        <w:rPr>
          <w:rFonts w:hint="eastAsia"/>
        </w:rPr>
        <w:t>素并制定相关的应对措施。编制具有实用性、指导性的项目管理策划，指导现场的施工，有利于整体进度的把控。</w:t>
      </w:r>
    </w:p>
    <w:p w14:paraId="43BEC9D6">
      <w:pPr>
        <w:spacing w:line="600" w:lineRule="exact"/>
        <w:ind w:firstLine="560"/>
        <w:rPr>
          <w:rFonts w:hint="eastAsia"/>
        </w:rPr>
      </w:pPr>
      <w:commentRangeStart w:id="80"/>
      <w:r>
        <w:rPr>
          <w:rFonts w:hint="eastAsia"/>
        </w:rPr>
        <w:t>B建议合理划分施工区域：可根据场地条件、建筑物布置等合理划分施工工区，场区内的材料场地采取就近原则布置，单体施工体量大的要优先安排施工，优先安排材料的供</w:t>
      </w:r>
      <w:commentRangeStart w:id="81"/>
      <w:r>
        <w:rPr>
          <w:rFonts w:hint="eastAsia"/>
          <w:i w:val="0"/>
          <w:iCs/>
        </w:rPr>
        <w:t>应等，需</w:t>
      </w:r>
      <w:commentRangeEnd w:id="81"/>
      <w:r>
        <w:rPr>
          <w:rStyle w:val="CommentReference"/>
        </w:rPr>
        <w:commentReference w:id="81"/>
      </w:r>
      <w:r>
        <w:rPr>
          <w:rFonts w:hint="eastAsia"/>
        </w:rPr>
        <w:t>要组织夜间施工，加快工期。</w:t>
      </w:r>
      <w:commentRangeEnd w:id="80"/>
      <w:r>
        <w:rPr>
          <w:rStyle w:val="CommentReference"/>
        </w:rPr>
        <w:commentReference w:id="80"/>
      </w:r>
    </w:p>
    <w:p w14:paraId="3073AE26">
      <w:pPr>
        <w:spacing w:line="600" w:lineRule="exact"/>
        <w:ind w:firstLine="560"/>
        <w:rPr>
          <w:rFonts w:hint="eastAsia"/>
        </w:rPr>
      </w:pPr>
      <w:commentRangeStart w:id="82"/>
      <w:r>
        <w:rPr>
          <w:rFonts w:hint="eastAsia"/>
        </w:rPr>
        <w:t>C建议设置节点目标、组织劳动竞赛：围绕工期目标设置各节点奖罚目标，提高全体施工人员的工作积极性。</w:t>
      </w:r>
      <w:commentRangeEnd w:id="82"/>
      <w:r>
        <w:rPr>
          <w:rStyle w:val="CommentReference"/>
        </w:rPr>
        <w:commentReference w:id="82"/>
      </w:r>
    </w:p>
    <w:p w14:paraId="1E89516C">
      <w:pPr>
        <w:ind w:firstLine="560"/>
        <w:rPr>
          <w:rFonts w:hint="eastAsia"/>
        </w:rPr>
      </w:pPr>
      <w:r>
        <w:rPr>
          <w:rFonts w:hint="eastAsia"/>
        </w:rPr>
        <w:t>②及早进行主要设备及装修材料的调研和订货的建议</w:t>
      </w:r>
    </w:p>
    <w:p w14:paraId="63C670E1">
      <w:pPr>
        <w:ind w:firstLine="560"/>
      </w:pPr>
      <w:r>
        <w:rPr>
          <w:rFonts w:hint="eastAsia"/>
        </w:rPr>
        <w:t>本工程涉及到的施工材料及安</w:t>
      </w:r>
      <w:commentRangeStart w:id="83"/>
      <w:r>
        <w:rPr>
          <w:rFonts w:hint="eastAsia"/>
          <w:u w:val="none"/>
        </w:rPr>
        <w:t>装设</w:t>
      </w:r>
      <w:commentRangeEnd w:id="83"/>
      <w:r>
        <w:rPr>
          <w:rStyle w:val="CommentReference"/>
        </w:rPr>
        <w:commentReference w:id="83"/>
      </w:r>
      <w:r>
        <w:rPr>
          <w:rFonts w:hint="eastAsia"/>
        </w:rPr>
        <w:t>备种类多、体量大。按照我单位的以往的施工经验，及早地根据设计文件的要求开始材料及设备的调研，考察相应厂家的产品的质量、供货能力等，尽早确定潜在的供应商，对后期施工有很重要的意义。</w:t>
      </w:r>
    </w:p>
    <w:p w14:paraId="388F338C">
      <w:pPr>
        <w:ind w:firstLine="560"/>
        <w:rPr>
          <w:rFonts w:hint="eastAsia"/>
        </w:rPr>
      </w:pPr>
    </w:p>
    <w:p w14:paraId="27FF2694">
      <w:pPr>
        <w:ind w:firstLine="560"/>
        <w:rPr>
          <w:rFonts w:hint="eastAsia"/>
        </w:rPr>
      </w:pPr>
      <w:r>
        <w:rPr>
          <w:rFonts w:hint="eastAsia"/>
        </w:rPr>
        <w:t>③建议设计驻场指导现场</w:t>
      </w:r>
    </w:p>
    <w:p w14:paraId="6E9A1D58">
      <w:pPr>
        <w:ind w:firstLine="560"/>
        <w:rPr>
          <w:rFonts w:hint="eastAsia"/>
        </w:rPr>
      </w:pPr>
      <w:r>
        <w:rPr>
          <w:rFonts w:hint="eastAsia"/>
        </w:rPr>
        <w:t>图纸审核时间相对较长，如果设计驻场，可以及时解决图纸问题，便于施工进度的整体推进。</w:t>
      </w:r>
    </w:p>
    <w:p w14:paraId="78AE96D8">
      <w:pPr>
        <w:ind w:firstLine="560"/>
        <w:rPr>
          <w:rFonts w:hint="eastAsia"/>
        </w:rPr>
      </w:pPr>
      <w:r>
        <w:rPr>
          <w:rFonts w:hint="eastAsia"/>
        </w:rPr>
        <w:t>④建议组织总包单位提前进场</w:t>
      </w:r>
    </w:p>
    <w:p w14:paraId="037D3F58">
      <w:pPr>
        <w:ind w:firstLine="560"/>
      </w:pPr>
      <w:r>
        <w:rPr>
          <w:rFonts w:hint="eastAsia"/>
        </w:rPr>
        <w:t xml:space="preserve">本工程施工作业区域大、施工需考虑冬雨期施工对工程施工的影响，工期压力较大。考虑到施工前期工作量大，根据主要施工机械组装施工进度情况，协调总包单位提前进入施工场地，开始前期临水、临电、临建等的现场布置工作，为后续施工提供便利条件。 </w:t>
      </w:r>
    </w:p>
    <w:p w14:paraId="65BD00A5">
      <w:pPr>
        <w:ind w:firstLine="560"/>
        <w:rPr>
          <w:rFonts w:hint="eastAsia"/>
        </w:rPr>
      </w:pPr>
      <w:commentRangeStart w:id="84"/>
      <w:r>
        <w:rPr>
          <w:rFonts w:hint="eastAsia"/>
        </w:rPr>
        <w:t>总包单位提。</w:t>
      </w:r>
      <w:commentRangeEnd w:id="84"/>
      <w:r>
        <w:rPr>
          <w:rStyle w:val="CommentReference"/>
        </w:rPr>
        <w:commentReference w:id="84"/>
      </w:r>
    </w:p>
    <w:p w14:paraId="63D38A29">
      <w:pPr>
        <w:ind w:firstLine="560"/>
      </w:pPr>
    </w:p>
    <w:p w14:paraId="18635046">
      <w:pPr>
        <w:ind w:firstLine="560"/>
      </w:pPr>
    </w:p>
    <w:p w14:paraId="73503843">
      <w:pPr>
        <w:ind w:firstLine="560"/>
      </w:pPr>
    </w:p>
    <w:p w14:paraId="75293B4A">
      <w:pPr>
        <w:ind w:firstLine="560"/>
      </w:pPr>
    </w:p>
    <w:p w14:paraId="36D6E333">
      <w:pPr>
        <w:ind w:firstLine="560"/>
      </w:pPr>
    </w:p>
    <w:p w14:paraId="72526468">
      <w:pPr>
        <w:ind w:firstLine="560"/>
      </w:pPr>
      <w:r>
        <w:rPr>
          <w:rFonts w:hint="eastAsia"/>
        </w:rPr>
        <w:t>一、承包人建议书</w:t>
      </w:r>
    </w:p>
    <w:p w14:paraId="6D7DAB3E">
      <w:pPr>
        <w:ind w:firstLine="560"/>
        <w:rPr>
          <w:rFonts w:hint="eastAsia"/>
        </w:rPr>
      </w:pPr>
    </w:p>
    <w:p w14:paraId="4776FA0E">
      <w:pPr>
        <w:ind w:firstLine="560"/>
        <w:rPr>
          <w:rFonts w:hint="eastAsia"/>
        </w:rPr>
      </w:pPr>
      <w:r>
        <w:rPr>
          <w:rFonts w:hint="eastAsia"/>
        </w:rPr>
        <w:t>（1）设计建议及理念</w:t>
      </w:r>
    </w:p>
    <w:p w14:paraId="1BF6E733">
      <w:pPr>
        <w:ind w:firstLine="560"/>
        <w:rPr>
          <w:rFonts w:hint="eastAsia"/>
        </w:rPr>
      </w:pPr>
      <w:r>
        <w:rPr>
          <w:rFonts w:hint="eastAsia"/>
        </w:rPr>
        <w:t>1、设计建议</w:t>
      </w:r>
    </w:p>
    <w:p w14:paraId="59BA7E6C">
      <w:pPr>
        <w:ind w:firstLine="560"/>
        <w:rPr>
          <w:rFonts w:hint="eastAsia"/>
        </w:rPr>
      </w:pPr>
      <w:r>
        <w:rPr>
          <w:rFonts w:hint="eastAsia"/>
        </w:rPr>
        <w:t>①与国家战略及政策精准衔接，筑牢设计根基</w:t>
      </w:r>
    </w:p>
    <w:p w14:paraId="47BDA68C">
      <w:pPr>
        <w:ind w:firstLine="560"/>
        <w:rPr>
          <w:rFonts w:hint="eastAsia"/>
        </w:rPr>
      </w:pPr>
      <w:r>
        <w:rPr>
          <w:rFonts w:hint="eastAsia"/>
        </w:rPr>
        <w:t>河北省唐山市丰润区还乡河水生态环境修复绝非孤立工程，必须深度融入国家生态文明建设与区域协调发展战略框架，确保项目立意高远、合规高效、长效运行。</w:t>
      </w:r>
    </w:p>
    <w:p w14:paraId="56A0E7A8">
      <w:pPr>
        <w:ind w:firstLine="562"/>
        <w:rPr>
          <w:rFonts w:hint="eastAsia"/>
          <w:b/>
          <w:bCs/>
        </w:rPr>
      </w:pPr>
      <w:commentRangeStart w:id="85"/>
      <w:r>
        <w:rPr>
          <w:rFonts w:hint="eastAsia"/>
          <w:b w:val="0"/>
          <w:bCs/>
        </w:rPr>
        <w:t>2、勘察依据及工作目标</w:t>
      </w:r>
      <w:commentRangeEnd w:id="85"/>
      <w:r>
        <w:rPr>
          <w:rStyle w:val="CommentReference"/>
        </w:rPr>
        <w:commentReference w:id="85"/>
      </w:r>
    </w:p>
    <w:p w14:paraId="481A72BA">
      <w:pPr>
        <w:ind w:firstLine="560"/>
        <w:rPr>
          <w:rFonts w:hint="eastAsia"/>
        </w:rPr>
      </w:pPr>
      <w:r>
        <w:rPr>
          <w:rFonts w:hint="eastAsia"/>
        </w:rPr>
        <w:t>1）勘察依据</w:t>
      </w:r>
    </w:p>
    <w:p w14:paraId="7D28CA53">
      <w:pPr>
        <w:ind w:firstLine="560"/>
        <w:rPr>
          <w:rFonts w:hint="eastAsia"/>
        </w:rPr>
      </w:pPr>
      <w:commentRangeStart w:id="86"/>
      <w:r>
        <w:rPr>
          <w:rFonts w:hint="eastAsia"/>
        </w:rPr>
        <w:t>《全球定位系统实时动态测量（RTK）技术规范》（CH/T2009—2010），</w:t>
      </w:r>
      <w:commentRangeEnd w:id="86"/>
      <w:r>
        <w:rPr>
          <w:rStyle w:val="CommentReference"/>
        </w:rPr>
        <w:commentReference w:id="86"/>
      </w:r>
    </w:p>
    <w:p w14:paraId="20CFA7B4">
      <w:pPr>
        <w:ind w:firstLine="560"/>
        <w:rPr>
          <w:rFonts w:hint="eastAsia"/>
        </w:rPr>
      </w:pPr>
      <w:r>
        <w:rPr>
          <w:rFonts w:hint="eastAsia"/>
        </w:rPr>
        <w:t>《全球导航卫星系统连续运行参考站网建设规范》（CH/T2008—2005）；</w:t>
      </w:r>
    </w:p>
    <w:p w14:paraId="72F7F5BE">
      <w:pPr>
        <w:ind w:firstLine="560"/>
        <w:rPr>
          <w:rFonts w:hint="eastAsia"/>
        </w:rPr>
      </w:pPr>
      <w:r>
        <w:rPr>
          <w:rFonts w:hint="eastAsia"/>
        </w:rPr>
        <w:t>《全球定位系统（GPS）测量型接收机</w:t>
      </w:r>
      <w:commentRangeStart w:id="87"/>
      <w:r>
        <w:rPr>
          <w:rFonts w:hint="eastAsia"/>
          <w:color w:val="000000"/>
        </w:rPr>
        <w:t>检定</w:t>
      </w:r>
      <w:commentRangeEnd w:id="87"/>
      <w:r>
        <w:rPr>
          <w:rStyle w:val="CommentReference"/>
        </w:rPr>
        <w:commentReference w:id="87"/>
      </w:r>
      <w:r>
        <w:rPr>
          <w:rFonts w:hint="eastAsia"/>
        </w:rPr>
        <w:t>规程》（CH8016—1995）；</w:t>
      </w:r>
    </w:p>
    <w:p w14:paraId="1036B9CA">
      <w:pPr>
        <w:ind w:firstLine="560"/>
        <w:rPr>
          <w:rFonts w:hint="eastAsia"/>
        </w:rPr>
      </w:pPr>
      <w:r>
        <w:rPr>
          <w:rFonts w:hint="eastAsia"/>
        </w:rPr>
        <w:t>《国家基本比例尺地图图式第1部分：1：500、1：1000、1：2000地形图图式》（GB/T20257.1—2017）；</w:t>
      </w:r>
    </w:p>
    <w:p w14:paraId="73A60A45">
      <w:pPr>
        <w:ind w:firstLine="560"/>
        <w:rPr>
          <w:rFonts w:hint="eastAsia"/>
        </w:rPr>
      </w:pPr>
      <w:r>
        <w:rPr>
          <w:rFonts w:hint="eastAsia"/>
        </w:rPr>
        <w:t>《国家基本比例尺地形图分幅和编号》（GB/T13989—2012）；</w:t>
      </w:r>
    </w:p>
    <w:p w14:paraId="4A331FDA">
      <w:pPr>
        <w:ind w:firstLine="560"/>
        <w:rPr>
          <w:rFonts w:hint="eastAsia"/>
        </w:rPr>
      </w:pPr>
      <w:r>
        <w:rPr>
          <w:rFonts w:hint="eastAsia"/>
        </w:rPr>
        <w:t>《测绘成果质量检查与验收》（GB/T24356—2023）；</w:t>
      </w:r>
    </w:p>
    <w:p w14:paraId="71562DB2">
      <w:pPr>
        <w:ind w:firstLine="560"/>
        <w:rPr>
          <w:rFonts w:hint="eastAsia"/>
        </w:rPr>
      </w:pPr>
      <w:r>
        <w:rPr>
          <w:rFonts w:hint="eastAsia"/>
        </w:rPr>
        <w:t>《标准化工作导则第1部分：标准化文件的结构和起草规则》（GB/T1.1—2020）  ；</w:t>
      </w:r>
    </w:p>
    <w:p w14:paraId="691922B7">
      <w:pPr>
        <w:ind w:firstLine="560"/>
        <w:rPr>
          <w:rFonts w:hint="eastAsia"/>
        </w:rPr>
      </w:pPr>
      <w:commentRangeStart w:id="88"/>
      <w:r>
        <w:rPr>
          <w:rFonts w:hint="eastAsia"/>
        </w:rPr>
        <w:t>《水利水电工程测量规范》（SL197—2013）；</w:t>
      </w:r>
      <w:commentRangeEnd w:id="88"/>
      <w:r>
        <w:rPr>
          <w:rStyle w:val="CommentReference"/>
        </w:rPr>
        <w:commentReference w:id="88"/>
      </w:r>
    </w:p>
    <w:p w14:paraId="77D6C677">
      <w:pPr>
        <w:ind w:firstLine="560"/>
        <w:rPr>
          <w:rFonts w:hint="eastAsia"/>
        </w:rPr>
      </w:pPr>
      <w:r>
        <w:rPr>
          <w:rFonts w:hint="eastAsia"/>
        </w:rPr>
        <w:t>《水利技术标准编写规程》（SL/T1—2024）；</w:t>
      </w:r>
    </w:p>
    <w:p w14:paraId="17B94C70">
      <w:pPr>
        <w:ind w:firstLine="560"/>
        <w:rPr>
          <w:rFonts w:hint="eastAsia"/>
        </w:rPr>
      </w:pPr>
      <w:r>
        <w:rPr>
          <w:rFonts w:hint="eastAsia"/>
        </w:rPr>
        <w:t>《水利水电工程施工测量规范》（SL52—2015）；</w:t>
      </w:r>
    </w:p>
    <w:p w14:paraId="2885EE39">
      <w:pPr>
        <w:ind w:firstLine="560"/>
        <w:rPr>
          <w:rFonts w:hint="eastAsia"/>
        </w:rPr>
      </w:pPr>
      <w:r>
        <w:rPr>
          <w:rFonts w:hint="eastAsia"/>
        </w:rPr>
        <w:t>《国家基本比例尺地图编绘规范第 2部分：1：250000地形图编绘规范》（GB/T12343.2—200 8）；</w:t>
      </w:r>
    </w:p>
    <w:p w14:paraId="74675EE4">
      <w:pPr>
        <w:ind w:firstLine="560"/>
        <w:rPr>
          <w:rFonts w:hint="eastAsia"/>
        </w:rPr>
      </w:pPr>
      <w:r>
        <w:rPr>
          <w:rFonts w:hint="eastAsia"/>
        </w:rPr>
        <w:t>e各等级控制网边长测距的</w:t>
      </w:r>
      <w:r>
        <w:rPr>
          <w:rFonts w:hint="eastAsia"/>
          <w:highlight w:val="yellow"/>
        </w:rPr>
        <w:t>主要技</w:t>
      </w:r>
      <w:r>
        <w:rPr>
          <w:rFonts w:hint="eastAsia"/>
        </w:rPr>
        <w:t>术要求，应符合下表的规定。</w:t>
      </w:r>
    </w:p>
    <w:tbl>
      <w:tblPr>
        <w:tblStyle w:val="37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576"/>
        <w:gridCol w:w="563"/>
        <w:gridCol w:w="549"/>
        <w:gridCol w:w="1577"/>
        <w:gridCol w:w="1577"/>
        <w:gridCol w:w="1455"/>
      </w:tblGrid>
      <w:tr w14:paraId="401DD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restart"/>
            <w:vAlign w:val="center"/>
          </w:tcPr>
          <w:p w14:paraId="1FFC7FF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平面控制网等级</w:t>
            </w:r>
          </w:p>
        </w:tc>
        <w:tc>
          <w:tcPr>
            <w:tcW w:w="947" w:type="pct"/>
            <w:vMerge w:val="restart"/>
            <w:vAlign w:val="center"/>
          </w:tcPr>
          <w:p w14:paraId="3DF5653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仪器精度等级</w:t>
            </w:r>
          </w:p>
        </w:tc>
        <w:tc>
          <w:tcPr>
            <w:tcW w:w="668" w:type="pct"/>
            <w:gridSpan w:val="2"/>
            <w:vAlign w:val="center"/>
          </w:tcPr>
          <w:p w14:paraId="10C8B6E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每边测回数</w:t>
            </w:r>
          </w:p>
        </w:tc>
        <w:tc>
          <w:tcPr>
            <w:tcW w:w="947" w:type="pct"/>
            <w:vMerge w:val="restart"/>
            <w:vAlign w:val="center"/>
          </w:tcPr>
          <w:p w14:paraId="0D4A4F75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一测回读数较差（mm）</w:t>
            </w:r>
          </w:p>
        </w:tc>
        <w:tc>
          <w:tcPr>
            <w:tcW w:w="947" w:type="pct"/>
            <w:vMerge w:val="restart"/>
            <w:vAlign w:val="center"/>
          </w:tcPr>
          <w:p w14:paraId="75C27594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单程各测回较差（mm）</w:t>
            </w:r>
          </w:p>
        </w:tc>
        <w:tc>
          <w:tcPr>
            <w:tcW w:w="874" w:type="pct"/>
            <w:vMerge w:val="restart"/>
            <w:vAlign w:val="center"/>
          </w:tcPr>
          <w:p w14:paraId="256C5CD8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往返测距较差（mm）</w:t>
            </w:r>
          </w:p>
        </w:tc>
      </w:tr>
      <w:tr w14:paraId="6A570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7771ACDD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2E2B74AB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338" w:type="pct"/>
            <w:vAlign w:val="center"/>
          </w:tcPr>
          <w:p w14:paraId="2FAC6EA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往</w:t>
            </w:r>
          </w:p>
        </w:tc>
        <w:tc>
          <w:tcPr>
            <w:tcW w:w="329" w:type="pct"/>
            <w:vAlign w:val="center"/>
          </w:tcPr>
          <w:p w14:paraId="7D32058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返</w:t>
            </w:r>
          </w:p>
        </w:tc>
        <w:tc>
          <w:tcPr>
            <w:tcW w:w="947" w:type="pct"/>
            <w:vMerge w:val="continue"/>
            <w:vAlign w:val="center"/>
          </w:tcPr>
          <w:p w14:paraId="470D2C26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25056AAC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874" w:type="pct"/>
            <w:vMerge w:val="continue"/>
            <w:vAlign w:val="center"/>
          </w:tcPr>
          <w:p w14:paraId="58E7ADE9">
            <w:pPr>
              <w:pStyle w:val="38"/>
              <w:rPr>
                <w:rFonts w:hint="eastAsia"/>
                <w:kern w:val="0"/>
              </w:rPr>
            </w:pPr>
          </w:p>
        </w:tc>
      </w:tr>
      <w:tr w14:paraId="01046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restart"/>
            <w:vAlign w:val="center"/>
          </w:tcPr>
          <w:p w14:paraId="6FCA5E6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三等</w:t>
            </w:r>
          </w:p>
        </w:tc>
        <w:tc>
          <w:tcPr>
            <w:tcW w:w="947" w:type="pct"/>
            <w:vAlign w:val="center"/>
          </w:tcPr>
          <w:p w14:paraId="3D3DB11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56E03E6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274F708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71B07C3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50317F8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restart"/>
            <w:vAlign w:val="center"/>
          </w:tcPr>
          <w:p w14:paraId="38E7DCDC">
            <w:pPr>
              <w:pStyle w:val="38"/>
              <w:jc w:val="left"/>
              <w:rPr>
                <w:rFonts w:hint="eastAsia"/>
                <w:kern w:val="0"/>
                <w:lang w:eastAsia="zh-CN"/>
              </w:rPr>
            </w:pPr>
            <w:commentRangeStart w:id="111"/>
            <w:r>
              <w:rPr>
                <w:rFonts w:hint="eastAsia"/>
                <w:kern w:val="0"/>
              </w:rPr>
              <w:t>≤2</w:t>
            </w:r>
            <w:r>
              <w:rPr>
                <w:rFonts w:hint="eastAsia"/>
                <w:kern w:val="0"/>
                <w:lang w:eastAsia="zh-CN"/>
              </w:rPr>
              <w:t>（</w:t>
            </w:r>
            <w:r>
              <w:rPr>
                <w:rFonts w:hint="eastAsia"/>
                <w:kern w:val="0"/>
              </w:rPr>
              <w:t>a+b×D</w:t>
            </w:r>
            <w:r>
              <w:rPr>
                <w:rFonts w:hint="eastAsia"/>
                <w:kern w:val="0"/>
                <w:lang w:eastAsia="zh-CN"/>
              </w:rPr>
              <w:t>）</w:t>
            </w:r>
            <w:commentRangeEnd w:id="111"/>
            <w:r>
              <w:rPr>
                <w:rStyle w:val="CommentReference"/>
              </w:rPr>
              <w:commentReference w:id="111"/>
            </w:r>
          </w:p>
        </w:tc>
      </w:tr>
      <w:tr w14:paraId="59E97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4FBC61C0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7576DA6C">
            <w:pPr>
              <w:pStyle w:val="38"/>
              <w:rPr>
                <w:rFonts w:hint="eastAsia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10mm级</w:t>
            </w:r>
            <w:r>
              <w:rPr>
                <w:rFonts w:hint="eastAsia"/>
                <w:kern w:val="0"/>
              </w:rPr>
              <w:t>仪器</w:t>
            </w:r>
          </w:p>
        </w:tc>
        <w:tc>
          <w:tcPr>
            <w:tcW w:w="338" w:type="pct"/>
            <w:vAlign w:val="center"/>
          </w:tcPr>
          <w:p w14:paraId="46E4FAA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329" w:type="pct"/>
            <w:vAlign w:val="center"/>
          </w:tcPr>
          <w:p w14:paraId="5E957A6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947" w:type="pct"/>
            <w:vAlign w:val="center"/>
          </w:tcPr>
          <w:p w14:paraId="6C0CAF6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3646390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5508158A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6498F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restart"/>
            <w:vAlign w:val="center"/>
          </w:tcPr>
          <w:p w14:paraId="52E3967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四等</w:t>
            </w:r>
          </w:p>
        </w:tc>
        <w:tc>
          <w:tcPr>
            <w:tcW w:w="947" w:type="pct"/>
            <w:vAlign w:val="center"/>
          </w:tcPr>
          <w:p w14:paraId="4AC2F51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67034BD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0DC20C4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947" w:type="pct"/>
            <w:vAlign w:val="center"/>
          </w:tcPr>
          <w:p w14:paraId="61C94DC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18DC80F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continue"/>
            <w:vAlign w:val="center"/>
          </w:tcPr>
          <w:p w14:paraId="7C505FA2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690B5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7E1C56C6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09FF06F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108E4EA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207D5FA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3254EDA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6DAB51A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5F01F6EA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6767F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Align w:val="center"/>
          </w:tcPr>
          <w:p w14:paraId="0828110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一级</w:t>
            </w:r>
          </w:p>
        </w:tc>
        <w:tc>
          <w:tcPr>
            <w:tcW w:w="947" w:type="pct"/>
            <w:vAlign w:val="center"/>
          </w:tcPr>
          <w:p w14:paraId="467C378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52F9A54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1591380F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3DBFE64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0AB9D6F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restart"/>
            <w:vAlign w:val="center"/>
          </w:tcPr>
          <w:p w14:paraId="7AD30A94">
            <w:pPr>
              <w:pStyle w:val="38"/>
              <w:jc w:val="left"/>
              <w:rPr>
                <w:rFonts w:hint="eastAsia"/>
                <w:kern w:val="0"/>
                <w:lang w:eastAsia="zh-CN"/>
              </w:rPr>
            </w:pPr>
            <w:commentRangeStart w:id="112"/>
            <w:r>
              <w:rPr>
                <w:rFonts w:hint="eastAsia"/>
                <w:kern w:val="0"/>
                <w:lang w:eastAsia="zh-CN"/>
              </w:rPr>
              <w:t>—</w:t>
            </w:r>
            <w:commentRangeEnd w:id="112"/>
            <w:r>
              <w:rPr>
                <w:rStyle w:val="CommentReference"/>
              </w:rPr>
              <w:commentReference w:id="112"/>
            </w:r>
          </w:p>
        </w:tc>
      </w:tr>
      <w:tr w14:paraId="3A5B8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Align w:val="center"/>
          </w:tcPr>
          <w:p w14:paraId="1B80059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二、三级</w:t>
            </w:r>
          </w:p>
        </w:tc>
        <w:tc>
          <w:tcPr>
            <w:tcW w:w="947" w:type="pct"/>
            <w:vAlign w:val="center"/>
          </w:tcPr>
          <w:p w14:paraId="6F217F5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43089D2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</w:t>
            </w:r>
          </w:p>
        </w:tc>
        <w:tc>
          <w:tcPr>
            <w:tcW w:w="329" w:type="pct"/>
            <w:vAlign w:val="center"/>
          </w:tcPr>
          <w:p w14:paraId="06E32928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5E7C3C9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2FD396B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7CF2C413">
            <w:pPr>
              <w:pStyle w:val="38"/>
              <w:rPr>
                <w:rFonts w:hint="eastAsia"/>
                <w:kern w:val="0"/>
              </w:rPr>
            </w:pPr>
          </w:p>
        </w:tc>
      </w:tr>
    </w:tbl>
    <w:p w14:paraId="437477CF">
      <w:pPr>
        <w:ind w:firstLine="560"/>
        <w:jc w:val="left"/>
        <w:rPr>
          <w:rFonts w:hint="eastAsia"/>
        </w:rPr>
      </w:pPr>
      <w:commentRangeStart w:id="89"/>
      <w:r>
        <w:rPr>
          <w:rFonts w:hint="eastAsia"/>
        </w:rPr>
        <w:t>注：1测回是指照准目标一次，读数2—4次的过程。</w:t>
      </w:r>
      <w:commentRangeEnd w:id="89"/>
      <w:r>
        <w:rPr>
          <w:rStyle w:val="CommentReference"/>
        </w:rPr>
        <w:commentReference w:id="89"/>
      </w:r>
    </w:p>
    <w:p w14:paraId="2DCBC1D7">
      <w:pPr>
        <w:ind w:firstLine="560"/>
        <w:rPr>
          <w:rFonts w:hint="eastAsia"/>
        </w:rPr>
      </w:pPr>
      <w:r>
        <w:rPr>
          <w:rFonts w:hint="eastAsia"/>
        </w:rPr>
        <w:t>A做好项目管理策划：本工程施工规模大、工期紧，施工前期必须做好项目管理策划，</w:t>
      </w:r>
      <w:commentRangeStart w:id="90"/>
      <w:r>
        <w:rPr>
          <w:rFonts w:hint="eastAsia"/>
          <w:b w:val="0"/>
          <w:bCs/>
        </w:rPr>
        <w:t>项目管理策划是项目开展工作的纲领性文件，围绕项目各项建设目标</w:t>
      </w:r>
      <w:commentRangeEnd w:id="90"/>
      <w:r>
        <w:rPr>
          <w:rStyle w:val="CommentReference"/>
        </w:rPr>
        <w:commentReference w:id="90"/>
      </w:r>
      <w:r>
        <w:rPr>
          <w:rFonts w:hint="eastAsia"/>
        </w:rPr>
        <w:t>，结合现场的实际情况，充分考虑人、材、机的配置，综合分析可能对工期影</w:t>
      </w:r>
      <w:commentRangeStart w:id="91"/>
      <w:r>
        <w:rPr>
          <w:rFonts w:hint="eastAsia" w:ascii="宋体" w:hAnsi="宋体" w:eastAsia="宋体"/>
        </w:rPr>
        <w:t>响的因</w:t>
      </w:r>
      <w:commentRangeEnd w:id="91"/>
      <w:r>
        <w:rPr>
          <w:rStyle w:val="CommentReference"/>
        </w:rPr>
        <w:commentReference w:id="91"/>
      </w:r>
      <w:r>
        <w:rPr>
          <w:rFonts w:hint="eastAsia"/>
        </w:rPr>
        <w:t>素并制定相关的应对措施。编制具有实用性、指导性的项目管理策划，指导现场的施工，有利于整体进度的把控。</w:t>
      </w:r>
    </w:p>
    <w:p w14:paraId="7687B5B6">
      <w:pPr>
        <w:spacing w:line="600" w:lineRule="exact"/>
        <w:ind w:firstLine="560"/>
        <w:rPr>
          <w:rFonts w:hint="eastAsia"/>
        </w:rPr>
      </w:pPr>
      <w:commentRangeStart w:id="92"/>
      <w:r>
        <w:rPr>
          <w:rFonts w:hint="eastAsia"/>
        </w:rPr>
        <w:t>B建议合理划分施工区域：可根据场地条件、建筑物布置等合理划分施工工区，场区内的材料场地采取就近原则布置，单体施工体量大的要优先安排施工，优先安排材料的供</w:t>
      </w:r>
      <w:commentRangeStart w:id="93"/>
      <w:r>
        <w:rPr>
          <w:rFonts w:hint="eastAsia"/>
          <w:i w:val="0"/>
          <w:iCs/>
        </w:rPr>
        <w:t>应等，需</w:t>
      </w:r>
      <w:commentRangeEnd w:id="93"/>
      <w:r>
        <w:rPr>
          <w:rStyle w:val="CommentReference"/>
        </w:rPr>
        <w:commentReference w:id="93"/>
      </w:r>
      <w:r>
        <w:rPr>
          <w:rFonts w:hint="eastAsia"/>
        </w:rPr>
        <w:t>要组织夜间施工，加快工期。</w:t>
      </w:r>
      <w:commentRangeEnd w:id="92"/>
      <w:r>
        <w:rPr>
          <w:rStyle w:val="CommentReference"/>
        </w:rPr>
        <w:commentReference w:id="92"/>
      </w:r>
    </w:p>
    <w:p w14:paraId="66436E5C">
      <w:pPr>
        <w:spacing w:line="600" w:lineRule="exact"/>
        <w:ind w:firstLine="560"/>
        <w:rPr>
          <w:rFonts w:hint="eastAsia"/>
        </w:rPr>
      </w:pPr>
      <w:commentRangeStart w:id="94"/>
      <w:r>
        <w:rPr>
          <w:rFonts w:hint="eastAsia"/>
        </w:rPr>
        <w:t>C建议设置节点目标、组织劳动竞赛：围绕工期目标设置各节点奖罚目标，提高全体施工人员的工作积极性。</w:t>
      </w:r>
      <w:commentRangeEnd w:id="94"/>
      <w:r>
        <w:rPr>
          <w:rStyle w:val="CommentReference"/>
        </w:rPr>
        <w:commentReference w:id="94"/>
      </w:r>
    </w:p>
    <w:p w14:paraId="6385DF2C">
      <w:pPr>
        <w:ind w:firstLine="560"/>
        <w:rPr>
          <w:rFonts w:hint="eastAsia"/>
        </w:rPr>
      </w:pPr>
      <w:r>
        <w:rPr>
          <w:rFonts w:hint="eastAsia"/>
        </w:rPr>
        <w:t>②及早进行主要设备及装修材料的调研和订货的建议</w:t>
      </w:r>
    </w:p>
    <w:p w14:paraId="72CC3E67">
      <w:pPr>
        <w:ind w:firstLine="560"/>
      </w:pPr>
      <w:r>
        <w:rPr>
          <w:rFonts w:hint="eastAsia"/>
        </w:rPr>
        <w:t>本工程涉及到的施工材料及安</w:t>
      </w:r>
      <w:commentRangeStart w:id="95"/>
      <w:r>
        <w:rPr>
          <w:rFonts w:hint="eastAsia"/>
          <w:u w:val="none"/>
        </w:rPr>
        <w:t>装设</w:t>
      </w:r>
      <w:commentRangeEnd w:id="95"/>
      <w:r>
        <w:rPr>
          <w:rStyle w:val="CommentReference"/>
        </w:rPr>
        <w:commentReference w:id="95"/>
      </w:r>
      <w:r>
        <w:rPr>
          <w:rFonts w:hint="eastAsia"/>
        </w:rPr>
        <w:t>备种类多、体量大。按照我单位的以往的施工经验，及早地根据设计文件的要求开始材料及设备的调研，考察相应厂家的产品的质量、供货能力等，尽早确定潜在的供应商，对后期施工有很重要的意义。</w:t>
      </w:r>
    </w:p>
    <w:p w14:paraId="3EB3F304">
      <w:pPr>
        <w:ind w:firstLine="560"/>
        <w:rPr>
          <w:rFonts w:hint="eastAsia"/>
        </w:rPr>
      </w:pPr>
    </w:p>
    <w:p w14:paraId="6E2A064B">
      <w:pPr>
        <w:ind w:firstLine="560"/>
        <w:rPr>
          <w:rFonts w:hint="eastAsia"/>
        </w:rPr>
      </w:pPr>
      <w:r>
        <w:rPr>
          <w:rFonts w:hint="eastAsia"/>
        </w:rPr>
        <w:t>③建议设计驻场指导现场</w:t>
      </w:r>
    </w:p>
    <w:p w14:paraId="11C59857">
      <w:pPr>
        <w:ind w:firstLine="560"/>
        <w:rPr>
          <w:rFonts w:hint="eastAsia"/>
        </w:rPr>
      </w:pPr>
      <w:r>
        <w:rPr>
          <w:rFonts w:hint="eastAsia"/>
        </w:rPr>
        <w:t>图纸审核时间相对较长，如果设计驻场，可以及时解决图纸问题，便于施工进度的整体推进。</w:t>
      </w:r>
    </w:p>
    <w:p w14:paraId="5B7D4D28">
      <w:pPr>
        <w:ind w:firstLine="560"/>
        <w:rPr>
          <w:rFonts w:hint="eastAsia"/>
        </w:rPr>
      </w:pPr>
      <w:r>
        <w:rPr>
          <w:rFonts w:hint="eastAsia"/>
        </w:rPr>
        <w:t>④建议组织总包单位提前进场</w:t>
      </w:r>
    </w:p>
    <w:p w14:paraId="30BF7C7C">
      <w:pPr>
        <w:ind w:firstLine="560"/>
      </w:pPr>
      <w:r>
        <w:rPr>
          <w:rFonts w:hint="eastAsia"/>
        </w:rPr>
        <w:t xml:space="preserve">本工程施工作业区域大、施工需考虑冬雨期施工对工程施工的影响，工期压力较大。考虑到施工前期工作量大，根据主要施工机械组装施工进度情况，协调总包单位提前进入施工场地，开始前期临水、临电、临建等的现场布置工作，为后续施工提供便利条件。 </w:t>
      </w:r>
    </w:p>
    <w:p w14:paraId="36AABC10">
      <w:pPr>
        <w:ind w:firstLine="560"/>
        <w:rPr>
          <w:rFonts w:hint="eastAsia"/>
        </w:rPr>
      </w:pPr>
      <w:commentRangeStart w:id="96"/>
      <w:r>
        <w:rPr>
          <w:rFonts w:hint="eastAsia"/>
        </w:rPr>
        <w:t>总包单位提。</w:t>
      </w:r>
      <w:commentRangeEnd w:id="96"/>
      <w:r>
        <w:rPr>
          <w:rStyle w:val="CommentReference"/>
        </w:rPr>
        <w:commentReference w:id="96"/>
      </w:r>
    </w:p>
    <w:p w14:paraId="6AD64C73">
      <w:pPr>
        <w:ind w:firstLine="560"/>
      </w:pPr>
    </w:p>
    <w:p w14:paraId="752BBD11">
      <w:pPr>
        <w:ind w:firstLine="560"/>
      </w:pPr>
      <w:bookmarkStart w:id="0" w:name="_GoBack"/>
      <w:bookmarkEnd w:id="0"/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134" w:bottom="1134" w:left="1134" w:header="0" w:footer="0" w:gutter="0"/>
      <w:cols w:space="425" w:num="1"/>
      <w:docGrid w:type="lines" w:linePitch="381" w:charSpace="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暗标检查工具" w:initials="AH" w:date="2026-06-24T02:51:22Z">
    <w:p>
      <w:pPr>
        <w:pStyle w:val="CommentText"/>
      </w:pPr>
      <w:r>
        <w:rPr>
          <w:rStyle w:val="CommentReference"/>
        </w:rPr>
        <w:annotationRef/>
      </w:r>
      <w:r>
        <w:t>【已修复 - 页面设置】</w:t>
      </w:r>
    </w:p>
    <w:p>
      <w:pPr>
        <w:pStyle w:val="CommentText"/>
      </w:pPr>
      <w:r>
        <w:t>• 下边距: 2.54cm → 2.0cm</w:t>
      </w:r>
    </w:p>
    <w:p>
      <w:pPr>
        <w:pStyle w:val="CommentText"/>
      </w:pPr>
      <w:r>
        <w:t>• 左边距: 3.17cm → 2.0cm</w:t>
      </w:r>
    </w:p>
    <w:p>
      <w:pPr>
        <w:pStyle w:val="CommentText"/>
      </w:pPr>
      <w:r>
        <w:t>• 右边距: 3.17cm → 2.0cm</w:t>
      </w:r>
    </w:p>
  </w:comment>
  <w:comment w:id="1" w:author="暗标检查工具" w:initials="AH" w:date="2026-06-24T02:51:22Z">
    <w:p>
      <w:pPr>
        <w:pStyle w:val="CommentText"/>
      </w:pPr>
      <w:r>
        <w:rPr>
          <w:rStyle w:val="CommentReference"/>
        </w:rPr>
        <w:annotationRef/>
      </w:r>
      <w:r>
        <w:t>【已修复 - 字体】</w:t>
      </w:r>
    </w:p>
    <w:p>
      <w:pPr>
        <w:pStyle w:val="CommentText"/>
      </w:pPr>
      <w:r>
        <w:t>• 去除加粗</w:t>
      </w:r>
    </w:p>
  </w:comment>
  <w:comment w:id="2" w:author="暗标检查工具" w:initials="AH" w:date="2026-06-24T02:51:22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标点: ',' → 中文</w:t>
      </w:r>
    </w:p>
  </w:comment>
  <w:comment w:id="3" w:author="暗标检查工具" w:initials="AH" w:date="2026-06-24T02:51:22Z">
    <w:p>
      <w:pPr>
        <w:pStyle w:val="CommentText"/>
      </w:pPr>
      <w:r>
        <w:rPr>
          <w:rStyle w:val="CommentReference"/>
        </w:rPr>
        <w:annotationRef/>
      </w:r>
      <w:r>
        <w:t>【已修复 - 字体】</w:t>
      </w:r>
    </w:p>
    <w:p>
      <w:pPr>
        <w:pStyle w:val="CommentText"/>
      </w:pPr>
      <w:r>
        <w:t>• 颜色: #EE0000 → 黑色</w:t>
      </w:r>
    </w:p>
  </w:comment>
  <w:comment w:id="4" w:author="暗标检查工具" w:initials="AH" w:date="2026-06-24T02:51:22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标点: ';' → 中文</w:t>
      </w:r>
    </w:p>
  </w:comment>
  <w:comment w:id="5" w:author="暗标检查工具" w:initials="AH" w:date="2026-06-24T02:51:22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对齐 → 左对齐</w:t>
      </w:r>
    </w:p>
  </w:comment>
  <w:comment w:id="6" w:author="暗标检查工具" w:initials="AH" w:date="2026-06-24T02:51:22Z">
    <w:p>
      <w:pPr>
        <w:pStyle w:val="CommentText"/>
      </w:pPr>
      <w:r>
        <w:rPr>
          <w:rStyle w:val="CommentReference"/>
        </w:rPr>
        <w:annotationRef/>
      </w:r>
      <w:r>
        <w:t>【已修复 - 字体】</w:t>
      </w:r>
    </w:p>
    <w:p>
      <w:pPr>
        <w:pStyle w:val="CommentText"/>
      </w:pPr>
      <w:r>
        <w:t>• 去除加粗</w:t>
      </w:r>
    </w:p>
  </w:comment>
  <w:comment w:id="7" w:author="暗标检查工具" w:initials="AH" w:date="2026-06-24T02:51:22Z">
    <w:p>
      <w:pPr>
        <w:pStyle w:val="CommentText"/>
      </w:pPr>
      <w:r>
        <w:rPr>
          <w:rStyle w:val="CommentReference"/>
        </w:rPr>
        <w:annotationRef/>
      </w:r>
      <w:r>
        <w:t>【已修复 - 字体】</w:t>
      </w:r>
    </w:p>
    <w:p>
      <w:pPr>
        <w:pStyle w:val="CommentText"/>
      </w:pPr>
      <w:r>
        <w:t>• 字体: 仿宋 → 宋体</w:t>
      </w:r>
    </w:p>
  </w:comment>
  <w:comment w:id="8" w:author="暗标检查工具" w:initials="AH" w:date="2026-06-24T02:51:22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行间距: 1.5倍行距 → 固定值30磅</w:t>
      </w:r>
    </w:p>
  </w:comment>
  <w:comment w:id="9" w:author="暗标检查工具" w:initials="AH" w:date="2026-06-24T02:51:22Z">
    <w:p>
      <w:pPr>
        <w:pStyle w:val="CommentText"/>
      </w:pPr>
      <w:r>
        <w:rPr>
          <w:rStyle w:val="CommentReference"/>
        </w:rPr>
        <w:annotationRef/>
      </w:r>
      <w:r>
        <w:t>【已修复 - 字体】</w:t>
      </w:r>
    </w:p>
    <w:p>
      <w:pPr>
        <w:pStyle w:val="CommentText"/>
      </w:pPr>
      <w:r>
        <w:t>• 去除倾斜</w:t>
      </w:r>
    </w:p>
  </w:comment>
  <w:comment w:id="10" w:author="暗标检查工具" w:initials="AH" w:date="2026-06-24T02:51:22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行间距: 1.5倍行距 → 固定值30磅</w:t>
      </w:r>
    </w:p>
  </w:comment>
  <w:comment w:id="11" w:author="暗标检查工具" w:initials="AH" w:date="2026-06-24T02:51:22Z">
    <w:p>
      <w:pPr>
        <w:pStyle w:val="CommentText"/>
      </w:pPr>
      <w:r>
        <w:rPr>
          <w:rStyle w:val="CommentReference"/>
        </w:rPr>
        <w:annotationRef/>
      </w:r>
      <w:r>
        <w:t>【已修复 - 字体】</w:t>
      </w:r>
    </w:p>
    <w:p>
      <w:pPr>
        <w:pStyle w:val="CommentText"/>
      </w:pPr>
      <w:r>
        <w:t>• 去除下划线</w:t>
      </w:r>
    </w:p>
  </w:comment>
  <w:comment w:id="12" w:author="暗标检查工具" w:initials="AH" w:date="2026-06-24T02:51:22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标点: '.' → 中文</w:t>
      </w:r>
    </w:p>
  </w:comment>
  <w:comment w:id="13" w:author="暗标检查工具" w:initials="AH" w:date="2026-06-24T02:51:22Z">
    <w:p>
      <w:pPr>
        <w:pStyle w:val="CommentText"/>
      </w:pPr>
      <w:r>
        <w:rPr>
          <w:rStyle w:val="CommentReference"/>
        </w:rPr>
        <w:annotationRef/>
      </w:r>
      <w:r>
        <w:t>【已修复 - 字体】</w:t>
      </w:r>
    </w:p>
    <w:p>
      <w:pPr>
        <w:pStyle w:val="CommentText"/>
      </w:pPr>
      <w:r>
        <w:t>• 去除加粗</w:t>
      </w:r>
    </w:p>
  </w:comment>
  <w:comment w:id="14" w:author="暗标检查工具" w:initials="AH" w:date="2026-06-24T02:51:22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标点: ',' → 中文</w:t>
      </w:r>
    </w:p>
  </w:comment>
  <w:comment w:id="15" w:author="暗标检查工具" w:initials="AH" w:date="2026-06-24T02:51:22Z">
    <w:p>
      <w:pPr>
        <w:pStyle w:val="CommentText"/>
      </w:pPr>
      <w:r>
        <w:rPr>
          <w:rStyle w:val="CommentReference"/>
        </w:rPr>
        <w:annotationRef/>
      </w:r>
      <w:r>
        <w:t>【已修复 - 字体】</w:t>
      </w:r>
    </w:p>
    <w:p>
      <w:pPr>
        <w:pStyle w:val="CommentText"/>
      </w:pPr>
      <w:r>
        <w:t>• 颜色: #EE0000 → 黑色</w:t>
      </w:r>
    </w:p>
  </w:comment>
  <w:comment w:id="16" w:author="暗标检查工具" w:initials="AH" w:date="2026-06-24T02:51:22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标点: ';' → 中文</w:t>
      </w:r>
    </w:p>
  </w:comment>
  <w:comment w:id="17" w:author="暗标检查工具" w:initials="AH" w:date="2026-06-24T02:51:22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对齐 → 左对齐</w:t>
      </w:r>
    </w:p>
  </w:comment>
  <w:comment w:id="18" w:author="暗标检查工具" w:initials="AH" w:date="2026-06-24T02:51:22Z">
    <w:p>
      <w:pPr>
        <w:pStyle w:val="CommentText"/>
      </w:pPr>
      <w:r>
        <w:rPr>
          <w:rStyle w:val="CommentReference"/>
        </w:rPr>
        <w:annotationRef/>
      </w:r>
      <w:r>
        <w:t>【已修复 - 字体】</w:t>
      </w:r>
    </w:p>
    <w:p>
      <w:pPr>
        <w:pStyle w:val="CommentText"/>
      </w:pPr>
      <w:r>
        <w:t>• 去除加粗</w:t>
      </w:r>
    </w:p>
  </w:comment>
  <w:comment w:id="19" w:author="暗标检查工具" w:initials="AH" w:date="2026-06-24T02:51:22Z">
    <w:p>
      <w:pPr>
        <w:pStyle w:val="CommentText"/>
      </w:pPr>
      <w:r>
        <w:rPr>
          <w:rStyle w:val="CommentReference"/>
        </w:rPr>
        <w:annotationRef/>
      </w:r>
      <w:r>
        <w:t>【已修复 - 字体】</w:t>
      </w:r>
    </w:p>
    <w:p>
      <w:pPr>
        <w:pStyle w:val="CommentText"/>
      </w:pPr>
      <w:r>
        <w:t>• 字体: 仿宋 → 宋体</w:t>
      </w:r>
    </w:p>
  </w:comment>
  <w:comment w:id="20" w:author="暗标检查工具" w:initials="AH" w:date="2026-06-24T02:51:22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行间距: 1.5倍行距 → 固定值30磅</w:t>
      </w:r>
    </w:p>
  </w:comment>
  <w:comment w:id="21" w:author="暗标检查工具" w:initials="AH" w:date="2026-06-24T02:51:22Z">
    <w:p>
      <w:pPr>
        <w:pStyle w:val="CommentText"/>
      </w:pPr>
      <w:r>
        <w:rPr>
          <w:rStyle w:val="CommentReference"/>
        </w:rPr>
        <w:annotationRef/>
      </w:r>
      <w:r>
        <w:t>【已修复 - 字体】</w:t>
      </w:r>
    </w:p>
    <w:p>
      <w:pPr>
        <w:pStyle w:val="CommentText"/>
      </w:pPr>
      <w:r>
        <w:t>• 去除倾斜</w:t>
      </w:r>
    </w:p>
  </w:comment>
  <w:comment w:id="22" w:author="暗标检查工具" w:initials="AH" w:date="2026-06-24T02:51:22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行间距: 1.5倍行距 → 固定值30磅</w:t>
      </w:r>
    </w:p>
  </w:comment>
  <w:comment w:id="23" w:author="暗标检查工具" w:initials="AH" w:date="2026-06-24T02:51:22Z">
    <w:p>
      <w:pPr>
        <w:pStyle w:val="CommentText"/>
      </w:pPr>
      <w:r>
        <w:rPr>
          <w:rStyle w:val="CommentReference"/>
        </w:rPr>
        <w:annotationRef/>
      </w:r>
      <w:r>
        <w:t>【已修复 - 字体】</w:t>
      </w:r>
    </w:p>
    <w:p>
      <w:pPr>
        <w:pStyle w:val="CommentText"/>
      </w:pPr>
      <w:r>
        <w:t>• 去除下划线</w:t>
      </w:r>
    </w:p>
  </w:comment>
  <w:comment w:id="24" w:author="暗标检查工具" w:initials="AH" w:date="2026-06-24T02:51:22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标点: '.' → 中文</w:t>
      </w:r>
    </w:p>
  </w:comment>
  <w:comment w:id="25" w:author="暗标检查工具" w:initials="AH" w:date="2026-06-24T02:51:22Z">
    <w:p>
      <w:pPr>
        <w:pStyle w:val="CommentText"/>
      </w:pPr>
      <w:r>
        <w:rPr>
          <w:rStyle w:val="CommentReference"/>
        </w:rPr>
        <w:annotationRef/>
      </w:r>
      <w:r>
        <w:t>【已修复 - 字体】</w:t>
      </w:r>
    </w:p>
    <w:p>
      <w:pPr>
        <w:pStyle w:val="CommentText"/>
      </w:pPr>
      <w:r>
        <w:t>• 去除加粗</w:t>
      </w:r>
    </w:p>
  </w:comment>
  <w:comment w:id="26" w:author="暗标检查工具" w:initials="AH" w:date="2026-06-24T02:51:22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标点: ',' → 中文</w:t>
      </w:r>
    </w:p>
  </w:comment>
  <w:comment w:id="27" w:author="暗标检查工具" w:initials="AH" w:date="2026-06-24T02:51:22Z">
    <w:p>
      <w:pPr>
        <w:pStyle w:val="CommentText"/>
      </w:pPr>
      <w:r>
        <w:rPr>
          <w:rStyle w:val="CommentReference"/>
        </w:rPr>
        <w:annotationRef/>
      </w:r>
      <w:r>
        <w:t>【已修复 - 字体】</w:t>
      </w:r>
    </w:p>
    <w:p>
      <w:pPr>
        <w:pStyle w:val="CommentText"/>
      </w:pPr>
      <w:r>
        <w:t>• 颜色: #EE0000 → 黑色</w:t>
      </w:r>
    </w:p>
  </w:comment>
  <w:comment w:id="28" w:author="暗标检查工具" w:initials="AH" w:date="2026-06-24T02:51:22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标点: ';' → 中文</w:t>
      </w:r>
    </w:p>
  </w:comment>
  <w:comment w:id="29" w:author="暗标检查工具" w:initials="AH" w:date="2026-06-24T02:51:22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对齐 → 左对齐</w:t>
      </w:r>
    </w:p>
  </w:comment>
  <w:comment w:id="30" w:author="暗标检查工具" w:initials="AH" w:date="2026-06-24T02:51:22Z">
    <w:p>
      <w:pPr>
        <w:pStyle w:val="CommentText"/>
      </w:pPr>
      <w:r>
        <w:rPr>
          <w:rStyle w:val="CommentReference"/>
        </w:rPr>
        <w:annotationRef/>
      </w:r>
      <w:r>
        <w:t>【已修复 - 字体】</w:t>
      </w:r>
    </w:p>
    <w:p>
      <w:pPr>
        <w:pStyle w:val="CommentText"/>
      </w:pPr>
      <w:r>
        <w:t>• 去除加粗</w:t>
      </w:r>
    </w:p>
  </w:comment>
  <w:comment w:id="31" w:author="暗标检查工具" w:initials="AH" w:date="2026-06-24T02:51:22Z">
    <w:p>
      <w:pPr>
        <w:pStyle w:val="CommentText"/>
      </w:pPr>
      <w:r>
        <w:rPr>
          <w:rStyle w:val="CommentReference"/>
        </w:rPr>
        <w:annotationRef/>
      </w:r>
      <w:r>
        <w:t>【已修复 - 字体】</w:t>
      </w:r>
    </w:p>
    <w:p>
      <w:pPr>
        <w:pStyle w:val="CommentText"/>
      </w:pPr>
      <w:r>
        <w:t>• 字体: 仿宋 → 宋体</w:t>
      </w:r>
    </w:p>
  </w:comment>
  <w:comment w:id="32" w:author="暗标检查工具" w:initials="AH" w:date="2026-06-24T02:51:22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行间距: 1.5倍行距 → 固定值30磅</w:t>
      </w:r>
    </w:p>
  </w:comment>
  <w:comment w:id="33" w:author="暗标检查工具" w:initials="AH" w:date="2026-06-24T02:51:22Z">
    <w:p>
      <w:pPr>
        <w:pStyle w:val="CommentText"/>
      </w:pPr>
      <w:r>
        <w:rPr>
          <w:rStyle w:val="CommentReference"/>
        </w:rPr>
        <w:annotationRef/>
      </w:r>
      <w:r>
        <w:t>【已修复 - 字体】</w:t>
      </w:r>
    </w:p>
    <w:p>
      <w:pPr>
        <w:pStyle w:val="CommentText"/>
      </w:pPr>
      <w:r>
        <w:t>• 去除倾斜</w:t>
      </w:r>
    </w:p>
  </w:comment>
  <w:comment w:id="34" w:author="暗标检查工具" w:initials="AH" w:date="2026-06-24T02:51:22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行间距: 1.5倍行距 → 固定值30磅</w:t>
      </w:r>
    </w:p>
  </w:comment>
  <w:comment w:id="35" w:author="暗标检查工具" w:initials="AH" w:date="2026-06-24T02:51:22Z">
    <w:p>
      <w:pPr>
        <w:pStyle w:val="CommentText"/>
      </w:pPr>
      <w:r>
        <w:rPr>
          <w:rStyle w:val="CommentReference"/>
        </w:rPr>
        <w:annotationRef/>
      </w:r>
      <w:r>
        <w:t>【已修复 - 字体】</w:t>
      </w:r>
    </w:p>
    <w:p>
      <w:pPr>
        <w:pStyle w:val="CommentText"/>
      </w:pPr>
      <w:r>
        <w:t>• 去除下划线</w:t>
      </w:r>
    </w:p>
  </w:comment>
  <w:comment w:id="36" w:author="暗标检查工具" w:initials="AH" w:date="2026-06-24T02:51:22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标点: '.' → 中文</w:t>
      </w:r>
    </w:p>
  </w:comment>
  <w:comment w:id="37" w:author="暗标检查工具" w:initials="AH" w:date="2026-06-24T02:51:22Z">
    <w:p>
      <w:pPr>
        <w:pStyle w:val="CommentText"/>
      </w:pPr>
      <w:r>
        <w:rPr>
          <w:rStyle w:val="CommentReference"/>
        </w:rPr>
        <w:annotationRef/>
      </w:r>
      <w:r>
        <w:t>【已修复 - 字体】</w:t>
      </w:r>
    </w:p>
    <w:p>
      <w:pPr>
        <w:pStyle w:val="CommentText"/>
      </w:pPr>
      <w:r>
        <w:t>• 去除加粗</w:t>
      </w:r>
    </w:p>
  </w:comment>
  <w:comment w:id="38" w:author="暗标检查工具" w:initials="AH" w:date="2026-06-24T02:51:22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标点: ',' → 中文</w:t>
      </w:r>
    </w:p>
  </w:comment>
  <w:comment w:id="39" w:author="暗标检查工具" w:initials="AH" w:date="2026-06-24T02:51:22Z">
    <w:p>
      <w:pPr>
        <w:pStyle w:val="CommentText"/>
      </w:pPr>
      <w:r>
        <w:rPr>
          <w:rStyle w:val="CommentReference"/>
        </w:rPr>
        <w:annotationRef/>
      </w:r>
      <w:r>
        <w:t>【已修复 - 字体】</w:t>
      </w:r>
    </w:p>
    <w:p>
      <w:pPr>
        <w:pStyle w:val="CommentText"/>
      </w:pPr>
      <w:r>
        <w:t>• 颜色: #EE0000 → 黑色</w:t>
      </w:r>
    </w:p>
  </w:comment>
  <w:comment w:id="40" w:author="暗标检查工具" w:initials="AH" w:date="2026-06-24T02:51:22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标点: ';' → 中文</w:t>
      </w:r>
    </w:p>
  </w:comment>
  <w:comment w:id="41" w:author="暗标检查工具" w:initials="AH" w:date="2026-06-24T02:51:22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对齐 → 左对齐</w:t>
      </w:r>
    </w:p>
  </w:comment>
  <w:comment w:id="42" w:author="暗标检查工具" w:initials="AH" w:date="2026-06-24T02:51:22Z">
    <w:p>
      <w:pPr>
        <w:pStyle w:val="CommentText"/>
      </w:pPr>
      <w:r>
        <w:rPr>
          <w:rStyle w:val="CommentReference"/>
        </w:rPr>
        <w:annotationRef/>
      </w:r>
      <w:r>
        <w:t>【已修复 - 字体】</w:t>
      </w:r>
    </w:p>
    <w:p>
      <w:pPr>
        <w:pStyle w:val="CommentText"/>
      </w:pPr>
      <w:r>
        <w:t>• 去除加粗</w:t>
      </w:r>
    </w:p>
  </w:comment>
  <w:comment w:id="43" w:author="暗标检查工具" w:initials="AH" w:date="2026-06-24T02:51:22Z">
    <w:p>
      <w:pPr>
        <w:pStyle w:val="CommentText"/>
      </w:pPr>
      <w:r>
        <w:rPr>
          <w:rStyle w:val="CommentReference"/>
        </w:rPr>
        <w:annotationRef/>
      </w:r>
      <w:r>
        <w:t>【已修复 - 字体】</w:t>
      </w:r>
    </w:p>
    <w:p>
      <w:pPr>
        <w:pStyle w:val="CommentText"/>
      </w:pPr>
      <w:r>
        <w:t>• 字体: 仿宋 → 宋体</w:t>
      </w:r>
    </w:p>
  </w:comment>
  <w:comment w:id="44" w:author="暗标检查工具" w:initials="AH" w:date="2026-06-24T02:51:22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行间距: 1.5倍行距 → 固定值30磅</w:t>
      </w:r>
    </w:p>
  </w:comment>
  <w:comment w:id="45" w:author="暗标检查工具" w:initials="AH" w:date="2026-06-24T02:51:22Z">
    <w:p>
      <w:pPr>
        <w:pStyle w:val="CommentText"/>
      </w:pPr>
      <w:r>
        <w:rPr>
          <w:rStyle w:val="CommentReference"/>
        </w:rPr>
        <w:annotationRef/>
      </w:r>
      <w:r>
        <w:t>【已修复 - 字体】</w:t>
      </w:r>
    </w:p>
    <w:p>
      <w:pPr>
        <w:pStyle w:val="CommentText"/>
      </w:pPr>
      <w:r>
        <w:t>• 去除倾斜</w:t>
      </w:r>
    </w:p>
  </w:comment>
  <w:comment w:id="46" w:author="暗标检查工具" w:initials="AH" w:date="2026-06-24T02:51:22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行间距: 1.5倍行距 → 固定值30磅</w:t>
      </w:r>
    </w:p>
  </w:comment>
  <w:comment w:id="47" w:author="暗标检查工具" w:initials="AH" w:date="2026-06-24T02:51:22Z">
    <w:p>
      <w:pPr>
        <w:pStyle w:val="CommentText"/>
      </w:pPr>
      <w:r>
        <w:rPr>
          <w:rStyle w:val="CommentReference"/>
        </w:rPr>
        <w:annotationRef/>
      </w:r>
      <w:r>
        <w:t>【已修复 - 字体】</w:t>
      </w:r>
    </w:p>
    <w:p>
      <w:pPr>
        <w:pStyle w:val="CommentText"/>
      </w:pPr>
      <w:r>
        <w:t>• 去除下划线</w:t>
      </w:r>
    </w:p>
  </w:comment>
  <w:comment w:id="48" w:author="暗标检查工具" w:initials="AH" w:date="2026-06-24T02:51:22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标点: '.' → 中文</w:t>
      </w:r>
    </w:p>
  </w:comment>
  <w:comment w:id="49" w:author="暗标检查工具" w:initials="AH" w:date="2026-06-24T02:51:22Z">
    <w:p>
      <w:pPr>
        <w:pStyle w:val="CommentText"/>
      </w:pPr>
      <w:r>
        <w:rPr>
          <w:rStyle w:val="CommentReference"/>
        </w:rPr>
        <w:annotationRef/>
      </w:r>
      <w:r>
        <w:t>【已修复 - 字体】</w:t>
      </w:r>
    </w:p>
    <w:p>
      <w:pPr>
        <w:pStyle w:val="CommentText"/>
      </w:pPr>
      <w:r>
        <w:t>• 去除加粗</w:t>
      </w:r>
    </w:p>
  </w:comment>
  <w:comment w:id="50" w:author="暗标检查工具" w:initials="AH" w:date="2026-06-24T02:51:22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标点: ',' → 中文</w:t>
      </w:r>
    </w:p>
  </w:comment>
  <w:comment w:id="51" w:author="暗标检查工具" w:initials="AH" w:date="2026-06-24T02:51:22Z">
    <w:p>
      <w:pPr>
        <w:pStyle w:val="CommentText"/>
      </w:pPr>
      <w:r>
        <w:rPr>
          <w:rStyle w:val="CommentReference"/>
        </w:rPr>
        <w:annotationRef/>
      </w:r>
      <w:r>
        <w:t>【已修复 - 字体】</w:t>
      </w:r>
    </w:p>
    <w:p>
      <w:pPr>
        <w:pStyle w:val="CommentText"/>
      </w:pPr>
      <w:r>
        <w:t>• 颜色: #EE0000 → 黑色</w:t>
      </w:r>
    </w:p>
  </w:comment>
  <w:comment w:id="52" w:author="暗标检查工具" w:initials="AH" w:date="2026-06-24T02:51:22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标点: ';' → 中文</w:t>
      </w:r>
    </w:p>
  </w:comment>
  <w:comment w:id="53" w:author="暗标检查工具" w:initials="AH" w:date="2026-06-24T02:51:22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对齐 → 左对齐</w:t>
      </w:r>
    </w:p>
  </w:comment>
  <w:comment w:id="54" w:author="暗标检查工具" w:initials="AH" w:date="2026-06-24T02:51:22Z">
    <w:p>
      <w:pPr>
        <w:pStyle w:val="CommentText"/>
      </w:pPr>
      <w:r>
        <w:rPr>
          <w:rStyle w:val="CommentReference"/>
        </w:rPr>
        <w:annotationRef/>
      </w:r>
      <w:r>
        <w:t>【已修复 - 字体】</w:t>
      </w:r>
    </w:p>
    <w:p>
      <w:pPr>
        <w:pStyle w:val="CommentText"/>
      </w:pPr>
      <w:r>
        <w:t>• 去除加粗</w:t>
      </w:r>
    </w:p>
  </w:comment>
  <w:comment w:id="55" w:author="暗标检查工具" w:initials="AH" w:date="2026-06-24T02:51:22Z">
    <w:p>
      <w:pPr>
        <w:pStyle w:val="CommentText"/>
      </w:pPr>
      <w:r>
        <w:rPr>
          <w:rStyle w:val="CommentReference"/>
        </w:rPr>
        <w:annotationRef/>
      </w:r>
      <w:r>
        <w:t>【已修复 - 字体】</w:t>
      </w:r>
    </w:p>
    <w:p>
      <w:pPr>
        <w:pStyle w:val="CommentText"/>
      </w:pPr>
      <w:r>
        <w:t>• 字体: 仿宋 → 宋体</w:t>
      </w:r>
    </w:p>
  </w:comment>
  <w:comment w:id="56" w:author="暗标检查工具" w:initials="AH" w:date="2026-06-24T02:51:22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行间距: 1.5倍行距 → 固定值30磅</w:t>
      </w:r>
    </w:p>
  </w:comment>
  <w:comment w:id="57" w:author="暗标检查工具" w:initials="AH" w:date="2026-06-24T02:51:22Z">
    <w:p>
      <w:pPr>
        <w:pStyle w:val="CommentText"/>
      </w:pPr>
      <w:r>
        <w:rPr>
          <w:rStyle w:val="CommentReference"/>
        </w:rPr>
        <w:annotationRef/>
      </w:r>
      <w:r>
        <w:t>【已修复 - 字体】</w:t>
      </w:r>
    </w:p>
    <w:p>
      <w:pPr>
        <w:pStyle w:val="CommentText"/>
      </w:pPr>
      <w:r>
        <w:t>• 去除倾斜</w:t>
      </w:r>
    </w:p>
  </w:comment>
  <w:comment w:id="58" w:author="暗标检查工具" w:initials="AH" w:date="2026-06-24T02:51:22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行间距: 1.5倍行距 → 固定值30磅</w:t>
      </w:r>
    </w:p>
  </w:comment>
  <w:comment w:id="59" w:author="暗标检查工具" w:initials="AH" w:date="2026-06-24T02:51:22Z">
    <w:p>
      <w:pPr>
        <w:pStyle w:val="CommentText"/>
      </w:pPr>
      <w:r>
        <w:rPr>
          <w:rStyle w:val="CommentReference"/>
        </w:rPr>
        <w:annotationRef/>
      </w:r>
      <w:r>
        <w:t>【已修复 - 字体】</w:t>
      </w:r>
    </w:p>
    <w:p>
      <w:pPr>
        <w:pStyle w:val="CommentText"/>
      </w:pPr>
      <w:r>
        <w:t>• 去除下划线</w:t>
      </w:r>
    </w:p>
  </w:comment>
  <w:comment w:id="60" w:author="暗标检查工具" w:initials="AH" w:date="2026-06-24T02:51:22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标点: '.' → 中文</w:t>
      </w:r>
    </w:p>
  </w:comment>
  <w:comment w:id="61" w:author="暗标检查工具" w:initials="AH" w:date="2026-06-24T02:51:22Z">
    <w:p>
      <w:pPr>
        <w:pStyle w:val="CommentText"/>
      </w:pPr>
      <w:r>
        <w:rPr>
          <w:rStyle w:val="CommentReference"/>
        </w:rPr>
        <w:annotationRef/>
      </w:r>
      <w:r>
        <w:t>【已修复 - 字体】</w:t>
      </w:r>
    </w:p>
    <w:p>
      <w:pPr>
        <w:pStyle w:val="CommentText"/>
      </w:pPr>
      <w:r>
        <w:t>• 去除加粗</w:t>
      </w:r>
    </w:p>
  </w:comment>
  <w:comment w:id="62" w:author="暗标检查工具" w:initials="AH" w:date="2026-06-24T02:51:22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标点: ',' → 中文</w:t>
      </w:r>
    </w:p>
  </w:comment>
  <w:comment w:id="63" w:author="暗标检查工具" w:initials="AH" w:date="2026-06-24T02:51:22Z">
    <w:p>
      <w:pPr>
        <w:pStyle w:val="CommentText"/>
      </w:pPr>
      <w:r>
        <w:rPr>
          <w:rStyle w:val="CommentReference"/>
        </w:rPr>
        <w:annotationRef/>
      </w:r>
      <w:r>
        <w:t>【已修复 - 字体】</w:t>
      </w:r>
    </w:p>
    <w:p>
      <w:pPr>
        <w:pStyle w:val="CommentText"/>
      </w:pPr>
      <w:r>
        <w:t>• 颜色: #EE0000 → 黑色</w:t>
      </w:r>
    </w:p>
  </w:comment>
  <w:comment w:id="64" w:author="暗标检查工具" w:initials="AH" w:date="2026-06-24T02:51:22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标点: ';' → 中文</w:t>
      </w:r>
    </w:p>
  </w:comment>
  <w:comment w:id="65" w:author="暗标检查工具" w:initials="AH" w:date="2026-06-24T02:51:22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对齐 → 左对齐</w:t>
      </w:r>
    </w:p>
  </w:comment>
  <w:comment w:id="66" w:author="暗标检查工具" w:initials="AH" w:date="2026-06-24T02:51:22Z">
    <w:p>
      <w:pPr>
        <w:pStyle w:val="CommentText"/>
      </w:pPr>
      <w:r>
        <w:rPr>
          <w:rStyle w:val="CommentReference"/>
        </w:rPr>
        <w:annotationRef/>
      </w:r>
      <w:r>
        <w:t>【已修复 - 字体】</w:t>
      </w:r>
    </w:p>
    <w:p>
      <w:pPr>
        <w:pStyle w:val="CommentText"/>
      </w:pPr>
      <w:r>
        <w:t>• 去除加粗</w:t>
      </w:r>
    </w:p>
  </w:comment>
  <w:comment w:id="67" w:author="暗标检查工具" w:initials="AH" w:date="2026-06-24T02:51:22Z">
    <w:p>
      <w:pPr>
        <w:pStyle w:val="CommentText"/>
      </w:pPr>
      <w:r>
        <w:rPr>
          <w:rStyle w:val="CommentReference"/>
        </w:rPr>
        <w:annotationRef/>
      </w:r>
      <w:r>
        <w:t>【已修复 - 字体】</w:t>
      </w:r>
    </w:p>
    <w:p>
      <w:pPr>
        <w:pStyle w:val="CommentText"/>
      </w:pPr>
      <w:r>
        <w:t>• 字体: 仿宋 → 宋体</w:t>
      </w:r>
    </w:p>
  </w:comment>
  <w:comment w:id="68" w:author="暗标检查工具" w:initials="AH" w:date="2026-06-24T02:51:22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行间距: 1.5倍行距 → 固定值30磅</w:t>
      </w:r>
    </w:p>
  </w:comment>
  <w:comment w:id="69" w:author="暗标检查工具" w:initials="AH" w:date="2026-06-24T02:51:22Z">
    <w:p>
      <w:pPr>
        <w:pStyle w:val="CommentText"/>
      </w:pPr>
      <w:r>
        <w:rPr>
          <w:rStyle w:val="CommentReference"/>
        </w:rPr>
        <w:annotationRef/>
      </w:r>
      <w:r>
        <w:t>【已修复 - 字体】</w:t>
      </w:r>
    </w:p>
    <w:p>
      <w:pPr>
        <w:pStyle w:val="CommentText"/>
      </w:pPr>
      <w:r>
        <w:t>• 去除倾斜</w:t>
      </w:r>
    </w:p>
  </w:comment>
  <w:comment w:id="70" w:author="暗标检查工具" w:initials="AH" w:date="2026-06-24T02:51:22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行间距: 1.5倍行距 → 固定值30磅</w:t>
      </w:r>
    </w:p>
  </w:comment>
  <w:comment w:id="71" w:author="暗标检查工具" w:initials="AH" w:date="2026-06-24T02:51:22Z">
    <w:p>
      <w:pPr>
        <w:pStyle w:val="CommentText"/>
      </w:pPr>
      <w:r>
        <w:rPr>
          <w:rStyle w:val="CommentReference"/>
        </w:rPr>
        <w:annotationRef/>
      </w:r>
      <w:r>
        <w:t>【已修复 - 字体】</w:t>
      </w:r>
    </w:p>
    <w:p>
      <w:pPr>
        <w:pStyle w:val="CommentText"/>
      </w:pPr>
      <w:r>
        <w:t>• 去除下划线</w:t>
      </w:r>
    </w:p>
  </w:comment>
  <w:comment w:id="72" w:author="暗标检查工具" w:initials="AH" w:date="2026-06-24T02:51:22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标点: '.' → 中文</w:t>
      </w:r>
    </w:p>
  </w:comment>
  <w:comment w:id="73" w:author="暗标检查工具" w:initials="AH" w:date="2026-06-24T02:51:22Z">
    <w:p>
      <w:pPr>
        <w:pStyle w:val="CommentText"/>
      </w:pPr>
      <w:r>
        <w:rPr>
          <w:rStyle w:val="CommentReference"/>
        </w:rPr>
        <w:annotationRef/>
      </w:r>
      <w:r>
        <w:t>【已修复 - 字体】</w:t>
      </w:r>
    </w:p>
    <w:p>
      <w:pPr>
        <w:pStyle w:val="CommentText"/>
      </w:pPr>
      <w:r>
        <w:t>• 去除加粗</w:t>
      </w:r>
    </w:p>
  </w:comment>
  <w:comment w:id="74" w:author="暗标检查工具" w:initials="AH" w:date="2026-06-24T02:51:22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标点: ',' → 中文</w:t>
      </w:r>
    </w:p>
  </w:comment>
  <w:comment w:id="75" w:author="暗标检查工具" w:initials="AH" w:date="2026-06-24T02:51:22Z">
    <w:p>
      <w:pPr>
        <w:pStyle w:val="CommentText"/>
      </w:pPr>
      <w:r>
        <w:rPr>
          <w:rStyle w:val="CommentReference"/>
        </w:rPr>
        <w:annotationRef/>
      </w:r>
      <w:r>
        <w:t>【已修复 - 字体】</w:t>
      </w:r>
    </w:p>
    <w:p>
      <w:pPr>
        <w:pStyle w:val="CommentText"/>
      </w:pPr>
      <w:r>
        <w:t>• 颜色: #EE0000 → 黑色</w:t>
      </w:r>
    </w:p>
  </w:comment>
  <w:comment w:id="76" w:author="暗标检查工具" w:initials="AH" w:date="2026-06-24T02:51:22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标点: ';' → 中文</w:t>
      </w:r>
    </w:p>
  </w:comment>
  <w:comment w:id="77" w:author="暗标检查工具" w:initials="AH" w:date="2026-06-24T02:51:22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对齐 → 左对齐</w:t>
      </w:r>
    </w:p>
  </w:comment>
  <w:comment w:id="78" w:author="暗标检查工具" w:initials="AH" w:date="2026-06-24T02:51:22Z">
    <w:p>
      <w:pPr>
        <w:pStyle w:val="CommentText"/>
      </w:pPr>
      <w:r>
        <w:rPr>
          <w:rStyle w:val="CommentReference"/>
        </w:rPr>
        <w:annotationRef/>
      </w:r>
      <w:r>
        <w:t>【已修复 - 字体】</w:t>
      </w:r>
    </w:p>
    <w:p>
      <w:pPr>
        <w:pStyle w:val="CommentText"/>
      </w:pPr>
      <w:r>
        <w:t>• 去除加粗</w:t>
      </w:r>
    </w:p>
  </w:comment>
  <w:comment w:id="79" w:author="暗标检查工具" w:initials="AH" w:date="2026-06-24T02:51:22Z">
    <w:p>
      <w:pPr>
        <w:pStyle w:val="CommentText"/>
      </w:pPr>
      <w:r>
        <w:rPr>
          <w:rStyle w:val="CommentReference"/>
        </w:rPr>
        <w:annotationRef/>
      </w:r>
      <w:r>
        <w:t>【已修复 - 字体】</w:t>
      </w:r>
    </w:p>
    <w:p>
      <w:pPr>
        <w:pStyle w:val="CommentText"/>
      </w:pPr>
      <w:r>
        <w:t>• 字体: 仿宋 → 宋体</w:t>
      </w:r>
    </w:p>
  </w:comment>
  <w:comment w:id="80" w:author="暗标检查工具" w:initials="AH" w:date="2026-06-24T02:51:22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行间距: 1.5倍行距 → 固定值30磅</w:t>
      </w:r>
    </w:p>
  </w:comment>
  <w:comment w:id="81" w:author="暗标检查工具" w:initials="AH" w:date="2026-06-24T02:51:22Z">
    <w:p>
      <w:pPr>
        <w:pStyle w:val="CommentText"/>
      </w:pPr>
      <w:r>
        <w:rPr>
          <w:rStyle w:val="CommentReference"/>
        </w:rPr>
        <w:annotationRef/>
      </w:r>
      <w:r>
        <w:t>【已修复 - 字体】</w:t>
      </w:r>
    </w:p>
    <w:p>
      <w:pPr>
        <w:pStyle w:val="CommentText"/>
      </w:pPr>
      <w:r>
        <w:t>• 去除倾斜</w:t>
      </w:r>
    </w:p>
  </w:comment>
  <w:comment w:id="82" w:author="暗标检查工具" w:initials="AH" w:date="2026-06-24T02:51:22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行间距: 1.5倍行距 → 固定值30磅</w:t>
      </w:r>
    </w:p>
  </w:comment>
  <w:comment w:id="83" w:author="暗标检查工具" w:initials="AH" w:date="2026-06-24T02:51:22Z">
    <w:p>
      <w:pPr>
        <w:pStyle w:val="CommentText"/>
      </w:pPr>
      <w:r>
        <w:rPr>
          <w:rStyle w:val="CommentReference"/>
        </w:rPr>
        <w:annotationRef/>
      </w:r>
      <w:r>
        <w:t>【已修复 - 字体】</w:t>
      </w:r>
    </w:p>
    <w:p>
      <w:pPr>
        <w:pStyle w:val="CommentText"/>
      </w:pPr>
      <w:r>
        <w:t>• 去除下划线</w:t>
      </w:r>
    </w:p>
  </w:comment>
  <w:comment w:id="84" w:author="暗标检查工具" w:initials="AH" w:date="2026-06-24T02:51:22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标点: '.' → 中文</w:t>
      </w:r>
    </w:p>
  </w:comment>
  <w:comment w:id="85" w:author="暗标检查工具" w:initials="AH" w:date="2026-06-24T02:51:22Z">
    <w:p>
      <w:pPr>
        <w:pStyle w:val="CommentText"/>
      </w:pPr>
      <w:r>
        <w:rPr>
          <w:rStyle w:val="CommentReference"/>
        </w:rPr>
        <w:annotationRef/>
      </w:r>
      <w:r>
        <w:t>【已修复 - 字体】</w:t>
      </w:r>
    </w:p>
    <w:p>
      <w:pPr>
        <w:pStyle w:val="CommentText"/>
      </w:pPr>
      <w:r>
        <w:t>• 去除加粗</w:t>
      </w:r>
    </w:p>
  </w:comment>
  <w:comment w:id="86" w:author="暗标检查工具" w:initials="AH" w:date="2026-06-24T02:51:22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标点: ',' → 中文</w:t>
      </w:r>
    </w:p>
  </w:comment>
  <w:comment w:id="87" w:author="暗标检查工具" w:initials="AH" w:date="2026-06-24T02:51:22Z">
    <w:p>
      <w:pPr>
        <w:pStyle w:val="CommentText"/>
      </w:pPr>
      <w:r>
        <w:rPr>
          <w:rStyle w:val="CommentReference"/>
        </w:rPr>
        <w:annotationRef/>
      </w:r>
      <w:r>
        <w:t>【已修复 - 字体】</w:t>
      </w:r>
    </w:p>
    <w:p>
      <w:pPr>
        <w:pStyle w:val="CommentText"/>
      </w:pPr>
      <w:r>
        <w:t>• 颜色: #EE0000 → 黑色</w:t>
      </w:r>
    </w:p>
  </w:comment>
  <w:comment w:id="88" w:author="暗标检查工具" w:initials="AH" w:date="2026-06-24T02:51:22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标点: ';' → 中文</w:t>
      </w:r>
    </w:p>
  </w:comment>
  <w:comment w:id="89" w:author="暗标检查工具" w:initials="AH" w:date="2026-06-24T02:51:22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对齐 → 左对齐</w:t>
      </w:r>
    </w:p>
  </w:comment>
  <w:comment w:id="90" w:author="暗标检查工具" w:initials="AH" w:date="2026-06-24T02:51:22Z">
    <w:p>
      <w:pPr>
        <w:pStyle w:val="CommentText"/>
      </w:pPr>
      <w:r>
        <w:rPr>
          <w:rStyle w:val="CommentReference"/>
        </w:rPr>
        <w:annotationRef/>
      </w:r>
      <w:r>
        <w:t>【已修复 - 字体】</w:t>
      </w:r>
    </w:p>
    <w:p>
      <w:pPr>
        <w:pStyle w:val="CommentText"/>
      </w:pPr>
      <w:r>
        <w:t>• 去除加粗</w:t>
      </w:r>
    </w:p>
  </w:comment>
  <w:comment w:id="91" w:author="暗标检查工具" w:initials="AH" w:date="2026-06-24T02:51:22Z">
    <w:p>
      <w:pPr>
        <w:pStyle w:val="CommentText"/>
      </w:pPr>
      <w:r>
        <w:rPr>
          <w:rStyle w:val="CommentReference"/>
        </w:rPr>
        <w:annotationRef/>
      </w:r>
      <w:r>
        <w:t>【已修复 - 字体】</w:t>
      </w:r>
    </w:p>
    <w:p>
      <w:pPr>
        <w:pStyle w:val="CommentText"/>
      </w:pPr>
      <w:r>
        <w:t>• 字体: 仿宋 → 宋体</w:t>
      </w:r>
    </w:p>
  </w:comment>
  <w:comment w:id="92" w:author="暗标检查工具" w:initials="AH" w:date="2026-06-24T02:51:22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行间距: 1.5倍行距 → 固定值30磅</w:t>
      </w:r>
    </w:p>
  </w:comment>
  <w:comment w:id="93" w:author="暗标检查工具" w:initials="AH" w:date="2026-06-24T02:51:22Z">
    <w:p>
      <w:pPr>
        <w:pStyle w:val="CommentText"/>
      </w:pPr>
      <w:r>
        <w:rPr>
          <w:rStyle w:val="CommentReference"/>
        </w:rPr>
        <w:annotationRef/>
      </w:r>
      <w:r>
        <w:t>【已修复 - 字体】</w:t>
      </w:r>
    </w:p>
    <w:p>
      <w:pPr>
        <w:pStyle w:val="CommentText"/>
      </w:pPr>
      <w:r>
        <w:t>• 去除倾斜</w:t>
      </w:r>
    </w:p>
  </w:comment>
  <w:comment w:id="94" w:author="暗标检查工具" w:initials="AH" w:date="2026-06-24T02:51:22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行间距: 1.5倍行距 → 固定值30磅</w:t>
      </w:r>
    </w:p>
  </w:comment>
  <w:comment w:id="95" w:author="暗标检查工具" w:initials="AH" w:date="2026-06-24T02:51:22Z">
    <w:p>
      <w:pPr>
        <w:pStyle w:val="CommentText"/>
      </w:pPr>
      <w:r>
        <w:rPr>
          <w:rStyle w:val="CommentReference"/>
        </w:rPr>
        <w:annotationRef/>
      </w:r>
      <w:r>
        <w:t>【已修复 - 字体】</w:t>
      </w:r>
    </w:p>
    <w:p>
      <w:pPr>
        <w:pStyle w:val="CommentText"/>
      </w:pPr>
      <w:r>
        <w:t>• 去除下划线</w:t>
      </w:r>
    </w:p>
  </w:comment>
  <w:comment w:id="96" w:author="暗标检查工具" w:initials="AH" w:date="2026-06-24T02:51:22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标点: '.' → 中文</w:t>
      </w:r>
    </w:p>
  </w:comment>
  <w:comment w:id="97" w:author="暗标检查工具" w:initials="AH" w:date="2026-06-24T02:51:22Z">
    <w:p>
      <w:pPr>
        <w:pStyle w:val="CommentText"/>
      </w:pPr>
      <w:r>
        <w:rPr>
          <w:rStyle w:val="CommentReference"/>
        </w:rPr>
        <w:annotationRef/>
      </w:r>
      <w:r>
        <w:t>【已修复 - 表格内】</w:t>
      </w:r>
    </w:p>
    <w:p>
      <w:pPr>
        <w:pStyle w:val="CommentText"/>
      </w:pPr>
      <w:r>
        <w:t>• 对齐: 居中 → 左对齐</w:t>
      </w:r>
    </w:p>
  </w:comment>
  <w:comment w:id="98" w:author="暗标检查工具" w:initials="AH" w:date="2026-06-24T02:51:22Z">
    <w:p>
      <w:pPr>
        <w:pStyle w:val="CommentText"/>
      </w:pPr>
      <w:r>
        <w:rPr>
          <w:rStyle w:val="CommentReference"/>
        </w:rPr>
        <w:annotationRef/>
      </w:r>
      <w:r>
        <w:t>【已修复 - 表格内】</w:t>
      </w:r>
    </w:p>
    <w:p>
      <w:pPr>
        <w:pStyle w:val="CommentText"/>
      </w:pPr>
      <w:r>
        <w:t>• 对齐: 居中 → 左对齐</w:t>
      </w:r>
    </w:p>
  </w:comment>
  <w:comment w:id="99" w:author="暗标检查工具" w:initials="AH" w:date="2026-06-24T02:51:22Z">
    <w:p>
      <w:pPr>
        <w:pStyle w:val="CommentText"/>
      </w:pPr>
      <w:r>
        <w:rPr>
          <w:rStyle w:val="CommentReference"/>
        </w:rPr>
        <w:annotationRef/>
      </w:r>
      <w:r>
        <w:t>【已修复 - 表格内】</w:t>
      </w:r>
    </w:p>
    <w:p>
      <w:pPr>
        <w:pStyle w:val="CommentText"/>
      </w:pPr>
      <w:r>
        <w:t>• 对齐: 居中 → 左对齐</w:t>
      </w:r>
    </w:p>
  </w:comment>
  <w:comment w:id="100" w:author="暗标检查工具" w:initials="AH" w:date="2026-06-24T02:51:22Z">
    <w:p>
      <w:pPr>
        <w:pStyle w:val="CommentText"/>
      </w:pPr>
      <w:r>
        <w:rPr>
          <w:rStyle w:val="CommentReference"/>
        </w:rPr>
        <w:annotationRef/>
      </w:r>
      <w:r>
        <w:t>【已修复 - 表格内】</w:t>
      </w:r>
    </w:p>
    <w:p>
      <w:pPr>
        <w:pStyle w:val="CommentText"/>
      </w:pPr>
      <w:r>
        <w:t>• 对齐: 居中 → 左对齐</w:t>
      </w:r>
    </w:p>
  </w:comment>
  <w:comment w:id="101" w:author="暗标检查工具" w:initials="AH" w:date="2026-06-24T02:51:22Z">
    <w:p>
      <w:pPr>
        <w:pStyle w:val="CommentText"/>
      </w:pPr>
      <w:r>
        <w:rPr>
          <w:rStyle w:val="CommentReference"/>
        </w:rPr>
        <w:annotationRef/>
      </w:r>
      <w:r>
        <w:t>【已修复 - 表格内】</w:t>
      </w:r>
    </w:p>
    <w:p>
      <w:pPr>
        <w:pStyle w:val="CommentText"/>
      </w:pPr>
      <w:r>
        <w:t>• 对齐: 居中 → 左对齐</w:t>
      </w:r>
    </w:p>
  </w:comment>
  <w:comment w:id="102" w:author="暗标检查工具" w:initials="AH" w:date="2026-06-24T02:51:22Z">
    <w:p>
      <w:pPr>
        <w:pStyle w:val="CommentText"/>
      </w:pPr>
      <w:r>
        <w:rPr>
          <w:rStyle w:val="CommentReference"/>
        </w:rPr>
        <w:annotationRef/>
      </w:r>
      <w:r>
        <w:t>【已修复 - 表格内】</w:t>
      </w:r>
    </w:p>
    <w:p>
      <w:pPr>
        <w:pStyle w:val="CommentText"/>
      </w:pPr>
      <w:r>
        <w:t>• 对齐: 居中 → 左对齐</w:t>
      </w:r>
    </w:p>
  </w:comment>
  <w:comment w:id="103" w:author="暗标检查工具" w:initials="AH" w:date="2026-06-24T02:51:22Z">
    <w:p>
      <w:pPr>
        <w:pStyle w:val="CommentText"/>
      </w:pPr>
      <w:r>
        <w:rPr>
          <w:rStyle w:val="CommentReference"/>
        </w:rPr>
        <w:annotationRef/>
      </w:r>
      <w:r>
        <w:t>【已修复 - 表格内】</w:t>
      </w:r>
    </w:p>
    <w:p>
      <w:pPr>
        <w:pStyle w:val="CommentText"/>
      </w:pPr>
      <w:r>
        <w:t>• 对齐: 居中 → 左对齐</w:t>
      </w:r>
    </w:p>
  </w:comment>
  <w:comment w:id="104" w:author="暗标检查工具" w:initials="AH" w:date="2026-06-24T02:51:22Z">
    <w:p>
      <w:pPr>
        <w:pStyle w:val="CommentText"/>
      </w:pPr>
      <w:r>
        <w:rPr>
          <w:rStyle w:val="CommentReference"/>
        </w:rPr>
        <w:annotationRef/>
      </w:r>
      <w:r>
        <w:t>【已修复 - 表格内】</w:t>
      </w:r>
    </w:p>
    <w:p>
      <w:pPr>
        <w:pStyle w:val="CommentText"/>
      </w:pPr>
      <w:r>
        <w:t>• 对齐: 居中 → 左对齐</w:t>
      </w:r>
    </w:p>
  </w:comment>
  <w:comment w:id="105" w:author="暗标检查工具" w:initials="AH" w:date="2026-06-24T02:51:22Z">
    <w:p>
      <w:pPr>
        <w:pStyle w:val="CommentText"/>
      </w:pPr>
      <w:r>
        <w:rPr>
          <w:rStyle w:val="CommentReference"/>
        </w:rPr>
        <w:annotationRef/>
      </w:r>
      <w:r>
        <w:t>【已修复 - 表格内】</w:t>
      </w:r>
    </w:p>
    <w:p>
      <w:pPr>
        <w:pStyle w:val="CommentText"/>
      </w:pPr>
      <w:r>
        <w:t>• 对齐: 居中 → 左对齐</w:t>
      </w:r>
    </w:p>
  </w:comment>
  <w:comment w:id="106" w:author="暗标检查工具" w:initials="AH" w:date="2026-06-24T02:51:22Z">
    <w:p>
      <w:pPr>
        <w:pStyle w:val="CommentText"/>
      </w:pPr>
      <w:r>
        <w:rPr>
          <w:rStyle w:val="CommentReference"/>
        </w:rPr>
        <w:annotationRef/>
      </w:r>
      <w:r>
        <w:t>【已修复 - 表格内】</w:t>
      </w:r>
    </w:p>
    <w:p>
      <w:pPr>
        <w:pStyle w:val="CommentText"/>
      </w:pPr>
      <w:r>
        <w:t>• 对齐: 居中 → 左对齐</w:t>
      </w:r>
    </w:p>
  </w:comment>
  <w:comment w:id="107" w:author="暗标检查工具" w:initials="AH" w:date="2026-06-24T02:51:22Z">
    <w:p>
      <w:pPr>
        <w:pStyle w:val="CommentText"/>
      </w:pPr>
      <w:r>
        <w:rPr>
          <w:rStyle w:val="CommentReference"/>
        </w:rPr>
        <w:annotationRef/>
      </w:r>
      <w:r>
        <w:t>【已修复 - 表格内】</w:t>
      </w:r>
    </w:p>
    <w:p>
      <w:pPr>
        <w:pStyle w:val="CommentText"/>
      </w:pPr>
      <w:r>
        <w:t>• 对齐: 居中 → 左对齐</w:t>
      </w:r>
    </w:p>
  </w:comment>
  <w:comment w:id="108" w:author="暗标检查工具" w:initials="AH" w:date="2026-06-24T02:51:22Z">
    <w:p>
      <w:pPr>
        <w:pStyle w:val="CommentText"/>
      </w:pPr>
      <w:r>
        <w:rPr>
          <w:rStyle w:val="CommentReference"/>
        </w:rPr>
        <w:annotationRef/>
      </w:r>
      <w:r>
        <w:t>【已修复 - 表格内】</w:t>
      </w:r>
    </w:p>
    <w:p>
      <w:pPr>
        <w:pStyle w:val="CommentText"/>
      </w:pPr>
      <w:r>
        <w:t>• 对齐: 居中 → 左对齐</w:t>
      </w:r>
    </w:p>
  </w:comment>
  <w:comment w:id="109" w:author="暗标检查工具" w:initials="AH" w:date="2026-06-24T02:51:22Z">
    <w:p>
      <w:pPr>
        <w:pStyle w:val="CommentText"/>
      </w:pPr>
      <w:r>
        <w:rPr>
          <w:rStyle w:val="CommentReference"/>
        </w:rPr>
        <w:annotationRef/>
      </w:r>
      <w:r>
        <w:t>【已修复 - 表格内】</w:t>
      </w:r>
    </w:p>
    <w:p>
      <w:pPr>
        <w:pStyle w:val="CommentText"/>
      </w:pPr>
      <w:r>
        <w:t>• 对齐: 居中 → 左对齐</w:t>
      </w:r>
    </w:p>
  </w:comment>
  <w:comment w:id="110" w:author="暗标检查工具" w:initials="AH" w:date="2026-06-24T02:51:22Z">
    <w:p>
      <w:pPr>
        <w:pStyle w:val="CommentText"/>
      </w:pPr>
      <w:r>
        <w:rPr>
          <w:rStyle w:val="CommentReference"/>
        </w:rPr>
        <w:annotationRef/>
      </w:r>
      <w:r>
        <w:t>【已修复 - 表格内】</w:t>
      </w:r>
    </w:p>
    <w:p>
      <w:pPr>
        <w:pStyle w:val="CommentText"/>
      </w:pPr>
      <w:r>
        <w:t>• 对齐: 居中 → 左对齐</w:t>
      </w:r>
    </w:p>
  </w:comment>
  <w:comment w:id="111" w:author="暗标检查工具" w:initials="AH" w:date="2026-06-24T02:51:22Z">
    <w:p>
      <w:pPr>
        <w:pStyle w:val="CommentText"/>
      </w:pPr>
      <w:r>
        <w:rPr>
          <w:rStyle w:val="CommentReference"/>
        </w:rPr>
        <w:annotationRef/>
      </w:r>
      <w:r>
        <w:t>【已修复 - 表格内】</w:t>
      </w:r>
    </w:p>
    <w:p>
      <w:pPr>
        <w:pStyle w:val="CommentText"/>
      </w:pPr>
      <w:r>
        <w:t>• 对齐: 居中 → 左对齐</w:t>
      </w:r>
    </w:p>
  </w:comment>
  <w:comment w:id="112" w:author="暗标检查工具" w:initials="AH" w:date="2026-06-24T02:51:22Z">
    <w:p>
      <w:pPr>
        <w:pStyle w:val="CommentText"/>
      </w:pPr>
      <w:r>
        <w:rPr>
          <w:rStyle w:val="CommentReference"/>
        </w:rPr>
        <w:annotationRef/>
      </w:r>
      <w:r>
        <w:t>【已修复 - 表格内】</w:t>
      </w:r>
    </w:p>
    <w:p>
      <w:pPr>
        <w:pStyle w:val="CommentText"/>
      </w:pPr>
      <w:r>
        <w:t>• 对齐: 居中 → 左对齐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560"/>
      </w:pPr>
      <w:r>
        <w:separator/>
      </w:r>
    </w:p>
  </w:endnote>
  <w:endnote w:type="continuationSeparator" w:id="1">
    <w:p>
      <w:pPr>
        <w:spacing w:line="240" w:lineRule="auto"/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Droid Sans Fallback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SimHei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OpenSymbol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等线">
    <w:altName w:val="Noto Sans CJK SC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等线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Noto Sans CJK S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Noto Serif CJK HK SemiBold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Noto Serif CJK HK SemiBold">
    <w:panose1 w:val="02020600000000000000"/>
    <w:charset w:val="88"/>
    <w:family w:val="auto"/>
    <w:pitch w:val="default"/>
    <w:sig w:usb0="30000083" w:usb1="2BDF3C10" w:usb2="00000016" w:usb3="00000000" w:csb0="603A0107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等线 Light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OpenSymbol">
    <w:panose1 w:val="05010000000000000000"/>
    <w:charset w:val="00"/>
    <w:family w:val="auto"/>
    <w:pitch w:val="default"/>
    <w:sig w:usb0="800000AF" w:usb1="1001ECEA" w:usb2="00000000" w:usb3="00000000" w:csb0="8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06E2B8">
    <w:pPr>
      <w:pStyle w:val="11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6C2D5F">
    <w:pPr>
      <w:pStyle w:val="11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1E645A">
    <w:pPr>
      <w:pStyle w:val="11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  <w:ind w:firstLine="560"/>
      </w:pPr>
      <w:r>
        <w:separator/>
      </w:r>
    </w:p>
  </w:footnote>
  <w:footnote w:type="continuationSeparator" w:id="1">
    <w:p>
      <w:pPr>
        <w:spacing w:before="0" w:after="0" w:line="240" w:lineRule="auto"/>
        <w:ind w:firstLine="5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CC9C24">
    <w:pPr>
      <w:pStyle w:val="12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F1A5F4">
    <w:pPr>
      <w:pStyle w:val="12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6DD849">
    <w:pPr>
      <w:pStyle w:val="12"/>
      <w:ind w:firstLine="360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1"/>
  <w:bordersDoNotSurroundFooter w:val="1"/>
  <w:documentProtection w:enforcement="0"/>
  <w:defaultTabStop w:val="420"/>
  <w:drawingGridHorizontalSpacing w:val="140"/>
  <w:drawingGridVerticalSpacing w:val="381"/>
  <w:displayHorizontalDrawingGridEvery w:val="0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26E7"/>
    <w:rsid w:val="0005740C"/>
    <w:rsid w:val="004B26E7"/>
    <w:rsid w:val="00817B54"/>
    <w:rsid w:val="CF3F93C8"/>
    <w:rsid w:val="D77F5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wordWrap w:val="0"/>
      <w:spacing w:after="0" w:line="600" w:lineRule="exact"/>
      <w:ind w:firstLine="420" w:firstLineChars="200"/>
      <w:textAlignment w:val="center"/>
    </w:pPr>
    <w:rPr>
      <w:rFonts w:ascii="SimSun" w:hAnsi="SimSun" w:eastAsia="SimSun" w:cs="SimSun"/>
      <w:kern w:val="2"/>
      <w:sz w:val="28"/>
      <w:szCs w:val="28"/>
      <w:lang w:val="en-US" w:eastAsia="zh-CN" w:bidi="ar-SA"/>
      <w14:ligatures w14:val="none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wordWrap/>
      <w:spacing w:before="480" w:after="80" w:line="278" w:lineRule="auto"/>
      <w:ind w:firstLine="0" w:firstLineChars="0"/>
      <w:textAlignment w:val="auto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  <w14:ligatures w14:val="standardContextual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wordWrap/>
      <w:spacing w:before="160" w:after="80" w:line="278" w:lineRule="auto"/>
      <w:ind w:firstLine="0" w:firstLineChars="0"/>
      <w:textAlignment w:val="auto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  <w14:ligatures w14:val="standardContextual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wordWrap/>
      <w:spacing w:before="160" w:after="80" w:line="278" w:lineRule="auto"/>
      <w:ind w:firstLine="0" w:firstLineChars="0"/>
      <w:textAlignment w:val="auto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  <w14:ligatures w14:val="standardContextual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wordWrap/>
      <w:spacing w:before="80" w:after="40" w:line="278" w:lineRule="auto"/>
      <w:ind w:firstLine="0" w:firstLineChars="0"/>
      <w:textAlignment w:val="auto"/>
      <w:outlineLvl w:val="3"/>
    </w:pPr>
    <w:rPr>
      <w:rFonts w:asciiTheme="minorHAnsi" w:hAnsiTheme="minorHAnsi" w:eastAsiaTheme="minorEastAsia" w:cstheme="majorBidi"/>
      <w:color w:val="2F5597" w:themeColor="accent1" w:themeShade="BF"/>
      <w14:ligatures w14:val="standardContextual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wordWrap/>
      <w:spacing w:before="80" w:after="40" w:line="278" w:lineRule="auto"/>
      <w:ind w:firstLine="0" w:firstLineChars="0"/>
      <w:textAlignment w:val="auto"/>
      <w:outlineLvl w:val="4"/>
    </w:pPr>
    <w:rPr>
      <w:rFonts w:asciiTheme="minorHAnsi" w:hAnsiTheme="minorHAnsi" w:eastAsiaTheme="minorEastAsia" w:cstheme="majorBidi"/>
      <w:color w:val="2F5597" w:themeColor="accent1" w:themeShade="BF"/>
      <w:sz w:val="24"/>
      <w:szCs w:val="24"/>
      <w14:ligatures w14:val="standardContextual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wordWrap/>
      <w:spacing w:before="40" w:line="278" w:lineRule="auto"/>
      <w:ind w:firstLine="0" w:firstLineChars="0"/>
      <w:textAlignment w:val="auto"/>
      <w:outlineLvl w:val="5"/>
    </w:pPr>
    <w:rPr>
      <w:rFonts w:asciiTheme="minorHAnsi" w:hAnsiTheme="minorHAnsi" w:eastAsiaTheme="minorEastAsia" w:cstheme="majorBidi"/>
      <w:b/>
      <w:bCs/>
      <w:color w:val="2F5597" w:themeColor="accent1" w:themeShade="BF"/>
      <w:sz w:val="22"/>
      <w:szCs w:val="24"/>
      <w14:ligatures w14:val="standardContextual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wordWrap/>
      <w:spacing w:before="40" w:line="278" w:lineRule="auto"/>
      <w:ind w:firstLine="0" w:firstLineChars="0"/>
      <w:textAlignment w:val="auto"/>
      <w:outlineLvl w:val="6"/>
    </w:pPr>
    <w:rPr>
      <w:rFonts w:asciiTheme="minorHAnsi" w:hAnsiTheme="minorHAnsi" w:eastAsiaTheme="minorEastAsia" w:cstheme="majorBidi"/>
      <w:b/>
      <w:bCs/>
      <w:color w:val="595959" w:themeColor="text1" w:themeTint="A6"/>
      <w:sz w:val="22"/>
      <w:szCs w:val="24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wordWrap/>
      <w:spacing w:line="278" w:lineRule="auto"/>
      <w:ind w:firstLine="0" w:firstLineChars="0"/>
      <w:textAlignment w:val="auto"/>
      <w:outlineLvl w:val="7"/>
    </w:pPr>
    <w:rPr>
      <w:rFonts w:asciiTheme="minorHAnsi" w:hAnsiTheme="minorHAnsi" w:eastAsiaTheme="minorEastAsia" w:cstheme="majorBidi"/>
      <w:color w:val="595959" w:themeColor="text1" w:themeTint="A6"/>
      <w:sz w:val="22"/>
      <w:szCs w:val="24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wordWrap/>
      <w:spacing w:line="278" w:lineRule="auto"/>
      <w:ind w:firstLine="0" w:firstLineChars="0"/>
      <w:textAlignment w:val="auto"/>
      <w:outlineLvl w:val="8"/>
    </w:pPr>
    <w:rPr>
      <w:rFonts w:asciiTheme="minorHAnsi" w:hAnsiTheme="minorHAnsi" w:eastAsiaTheme="majorEastAsia" w:cstheme="majorBidi"/>
      <w:color w:val="595959" w:themeColor="text1" w:themeTint="A6"/>
      <w:sz w:val="22"/>
      <w:szCs w:val="24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paragraph" w:styleId="12">
    <w:name w:val="header"/>
    <w:basedOn w:val="1"/>
    <w:link w:val="35"/>
    <w:unhideWhenUsed/>
    <w:uiPriority w:val="99"/>
    <w:pP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wordWrap/>
      <w:spacing w:after="160" w:line="278" w:lineRule="auto"/>
      <w:jc w:val="center"/>
      <w:textAlignment w:val="auto"/>
    </w:pPr>
    <w:rPr>
      <w:rFonts w:asciiTheme="majorHAnsi" w:hAnsiTheme="majorHAnsi" w:eastAsiaTheme="majorEastAsia" w:cstheme="majorBidi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14">
    <w:name w:val="Title"/>
    <w:basedOn w:val="1"/>
    <w:next w:val="1"/>
    <w:link w:val="26"/>
    <w:qFormat/>
    <w:uiPriority w:val="10"/>
    <w:pPr>
      <w:wordWrap/>
      <w:spacing w:after="80" w:line="240" w:lineRule="auto"/>
      <w:ind w:firstLine="0" w:firstLineChars="0"/>
      <w:contextualSpacing/>
      <w:jc w:val="center"/>
      <w:textAlignment w:val="auto"/>
    </w:pPr>
    <w:rPr>
      <w:rFonts w:asciiTheme="majorHAnsi" w:hAnsiTheme="majorHAnsi" w:eastAsiaTheme="majorEastAsia" w:cstheme="majorBidi"/>
      <w:spacing w:val="-10"/>
      <w:kern w:val="28"/>
      <w:sz w:val="56"/>
      <w:szCs w:val="56"/>
      <w14:ligatures w14:val="standardContextual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wordWrap/>
      <w:spacing w:before="160" w:after="160" w:line="278" w:lineRule="auto"/>
      <w:ind w:firstLine="0" w:firstLineChars="0"/>
      <w:jc w:val="center"/>
      <w:textAlignment w:val="auto"/>
    </w:pPr>
    <w:rPr>
      <w:rFonts w:asciiTheme="minorHAnsi" w:hAnsiTheme="minorHAnsi" w:eastAsiaTheme="minorEastAsia" w:cstheme="minorBidi"/>
      <w:i/>
      <w:iCs/>
      <w:color w:val="404040" w:themeColor="text1" w:themeTint="BF"/>
      <w:sz w:val="22"/>
      <w:szCs w:val="24"/>
      <w14:textFill>
        <w14:solidFill>
          <w14:schemeClr w14:val="tx1">
            <w14:lumMod w14:val="75000"/>
            <w14:lumOff w14:val="25000"/>
          </w14:schemeClr>
        </w14:solidFill>
      </w14:textFill>
      <w14:ligatures w14:val="standardContextual"/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wordWrap/>
      <w:spacing w:after="160" w:line="278" w:lineRule="auto"/>
      <w:ind w:left="720" w:firstLine="0" w:firstLineChars="0"/>
      <w:contextualSpacing/>
      <w:textAlignment w:val="auto"/>
    </w:pPr>
    <w:rPr>
      <w:rFonts w:asciiTheme="minorHAnsi" w:hAnsiTheme="minorHAnsi" w:eastAsiaTheme="minorEastAsia" w:cstheme="minorBidi"/>
      <w:sz w:val="22"/>
      <w:szCs w:val="24"/>
      <w14:ligatures w14:val="standardContextual"/>
    </w:r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wordWrap/>
      <w:spacing w:before="360" w:after="360" w:line="278" w:lineRule="auto"/>
      <w:ind w:left="864" w:right="864" w:firstLine="0" w:firstLineChars="0"/>
      <w:jc w:val="center"/>
      <w:textAlignment w:val="auto"/>
    </w:pPr>
    <w:rPr>
      <w:rFonts w:asciiTheme="minorHAnsi" w:hAnsiTheme="minorHAnsi" w:eastAsiaTheme="minorEastAsia" w:cstheme="minorBidi"/>
      <w:i/>
      <w:iCs/>
      <w:color w:val="2F5597" w:themeColor="accent1" w:themeShade="BF"/>
      <w:sz w:val="22"/>
      <w:szCs w:val="24"/>
      <w14:ligatures w14:val="standardContextual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uiPriority w:val="99"/>
    <w:rPr>
      <w:rFonts w:ascii="SimSun" w:hAnsi="SimSun" w:eastAsia="SimSun" w:cs="SimSun"/>
      <w:sz w:val="18"/>
      <w:szCs w:val="18"/>
      <w14:ligatures w14:val="none"/>
    </w:rPr>
  </w:style>
  <w:style w:type="character" w:customStyle="1" w:styleId="36">
    <w:name w:val="页脚 字符"/>
    <w:basedOn w:val="16"/>
    <w:link w:val="11"/>
    <w:uiPriority w:val="99"/>
    <w:rPr>
      <w:rFonts w:ascii="SimSun" w:hAnsi="SimSun" w:eastAsia="SimSun" w:cs="SimSun"/>
      <w:sz w:val="18"/>
      <w:szCs w:val="18"/>
      <w14:ligatures w14:val="none"/>
    </w:rPr>
  </w:style>
  <w:style w:type="table" w:customStyle="1" w:styleId="37">
    <w:name w:val="Table Normal"/>
    <w:semiHidden/>
    <w:unhideWhenUsed/>
    <w:qFormat/>
    <w:uiPriority w:val="2"/>
    <w:pPr>
      <w:spacing w:after="0" w:line="240" w:lineRule="auto"/>
    </w:pPr>
    <w:rPr>
      <w:rFonts w:ascii="Times New Roman" w:hAnsi="Times New Roman" w:eastAsia="SimSun" w:cs="Times New Roman"/>
      <w:kern w:val="0"/>
      <w:sz w:val="20"/>
      <w:szCs w:val="20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8">
    <w:name w:val="表格"/>
    <w:basedOn w:val="1"/>
    <w:next w:val="1"/>
    <w:qFormat/>
    <w:uiPriority w:val="0"/>
    <w:pPr>
      <w:keepLines/>
      <w:ind w:firstLine="0" w:firstLineChars="0"/>
    </w:pPr>
    <w:rPr>
      <w:spacing w:val="-3"/>
      <w:lang w:eastAsia="en-US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Relationship Id="rId13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26</Pages>
  <Words>726</Words>
  <Characters>734</Characters>
  <Lines>34</Lines>
  <Paragraphs>35</Paragraphs>
  <TotalTime>0</TotalTime>
  <ScaleCrop>false</ScaleCrop>
  <LinksUpToDate>false</LinksUpToDate>
  <CharactersWithSpaces>1425</CharactersWithSpaces>
  <Application>WPS Office_12.1.2.23578_F1E327BC-269C-435d-A152-05C5408002CA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2026-06-23T15:09:00Z</dcterms:created>
  <dc:creator>mingzhu wang</dc:creator>
  <cp:lastModifiedBy>pengxiaolei</cp:lastModifiedBy>
  <dcterms:modified xsi:type="dcterms:W3CDTF">2026-06-24T10:26:02Z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2052-12.1.2.23578</vt:lpwstr>
  </property>
  <property fmtid="{D5CDD505-2E9C-101B-9397-08002B2CF9AE}" pid="3" name="ICV">
    <vt:lpwstr>FCB8C674757F48F233403B6AD103B060_42</vt:lpwstr>
  </property>
</Properties>
</file>