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1E4FF">
      <w:pPr>
        <w:pStyle w:val="2"/>
        <w:rPr>
          <w:rFonts w:ascii="微软雅黑" w:hAnsi="微软雅黑" w:eastAsia="微软雅黑"/>
          <w:sz w:val="40"/>
          <w:szCs w:val="40"/>
        </w:rPr>
      </w:pPr>
      <w:r>
        <w:rPr>
          <w:rFonts w:hint="eastAsia" w:ascii="微软雅黑" w:hAnsi="微软雅黑" w:eastAsia="微软雅黑"/>
          <w:sz w:val="40"/>
          <w:szCs w:val="40"/>
        </w:rPr>
        <w:t>携程网机票查询操作流程</w:t>
      </w:r>
    </w:p>
    <w:p w14:paraId="6B6887EE">
      <w:pPr>
        <w:rPr>
          <w:rFonts w:eastAsia="微软雅黑"/>
        </w:rPr>
      </w:pPr>
      <w:r>
        <w:rPr>
          <w:rFonts w:hint="eastAsia" w:ascii="微软雅黑" w:hAnsi="微软雅黑" w:eastAsia="微软雅黑"/>
        </w:rPr>
        <w:t>（</w:t>
      </w:r>
      <w:r>
        <w:rPr>
          <w:rFonts w:hint="eastAsia" w:ascii="微软雅黑" w:hAnsi="微软雅黑" w:eastAsia="微软雅黑"/>
          <w:b/>
          <w:bCs/>
          <w:color w:val="FF0000"/>
        </w:rPr>
        <w:t>特别说明：携程网进入的默认查询页面会因操作系统和所使用的浏览器的不同而不同，同时因为携程网会记住上一次的输入数据，故此功能说明书以Win11操作系统、Chrome浏览器、每项查询均默认为首次进入携程网首页为例进行说明。</w:t>
      </w:r>
      <w:r>
        <w:rPr>
          <w:rFonts w:hint="eastAsia" w:ascii="微软雅黑" w:hAnsi="微软雅黑" w:eastAsia="微软雅黑"/>
        </w:rPr>
        <w:t>）</w:t>
      </w:r>
    </w:p>
    <w:p w14:paraId="70BB315E">
      <w:pPr>
        <w:pStyle w:val="3"/>
        <w:rPr>
          <w:rFonts w:ascii="微软雅黑" w:hAnsi="微软雅黑" w:eastAsia="微软雅黑"/>
        </w:rPr>
      </w:pPr>
      <w:r>
        <w:rPr>
          <w:rFonts w:hint="eastAsia" w:ascii="微软雅黑" w:hAnsi="微软雅黑" w:eastAsia="微软雅黑"/>
        </w:rPr>
        <w:t>携程网单程国内机票查询</w:t>
      </w:r>
    </w:p>
    <w:p w14:paraId="7A4DF89C">
      <w:pPr>
        <w:pStyle w:val="6"/>
        <w:numPr>
          <w:ilvl w:val="0"/>
          <w:numId w:val="1"/>
        </w:numPr>
        <w:ind w:left="777" w:hanging="357" w:firstLineChars="0"/>
        <w:outlineLvl w:val="2"/>
        <w:rPr>
          <w:rFonts w:ascii="微软雅黑" w:hAnsi="微软雅黑" w:eastAsia="微软雅黑"/>
        </w:rPr>
      </w:pPr>
      <w:r>
        <w:rPr>
          <w:rFonts w:hint="eastAsia" w:ascii="微软雅黑" w:hAnsi="微软雅黑" w:eastAsia="微软雅黑"/>
          <w:color w:val="000000" w:themeColor="text1"/>
          <w14:textFill>
            <w14:solidFill>
              <w14:schemeClr w14:val="tx1"/>
            </w14:solidFill>
          </w14:textFill>
        </w:rPr>
        <w:t>页面进入操作流程</w:t>
      </w:r>
      <w:r>
        <w:rPr>
          <w:rFonts w:hint="eastAsia" w:ascii="微软雅黑" w:hAnsi="微软雅黑" w:eastAsia="微软雅黑"/>
        </w:rPr>
        <w:t>：</w:t>
      </w:r>
    </w:p>
    <w:p w14:paraId="721A3293">
      <w:pPr>
        <w:pStyle w:val="6"/>
        <w:ind w:left="777" w:firstLine="0" w:firstLineChars="0"/>
        <w:rPr>
          <w:rFonts w:ascii="微软雅黑" w:hAnsi="微软雅黑" w:eastAsia="微软雅黑"/>
        </w:rPr>
      </w:pPr>
      <w:r>
        <w:rPr>
          <w:rFonts w:hint="eastAsia" w:ascii="微软雅黑" w:hAnsi="微软雅黑" w:eastAsia="微软雅黑"/>
        </w:rPr>
        <w:t>打开携程网首页（网址：https://www.ctrip.com）,当鼠标悬停至左侧导航层上方时，展现导航菜单，上有【酒店】、【机票】、【火车票】、【旅游】等菜单项，当前默认显示【酒店】界面。鼠标悬停至【机票】上方时，展现出新的菜单栏，菜单栏中有【国内/国际/中国港澳台】、【特价机票】等菜单项。</w:t>
      </w:r>
    </w:p>
    <w:p w14:paraId="6DE763EA">
      <w:pPr>
        <w:pStyle w:val="6"/>
        <w:ind w:left="420" w:firstLine="0" w:firstLineChars="0"/>
        <w:jc w:val="center"/>
        <w:rPr>
          <w:rFonts w:ascii="微软雅黑" w:hAnsi="微软雅黑" w:eastAsia="微软雅黑"/>
        </w:rPr>
      </w:pPr>
      <w:r>
        <w:drawing>
          <wp:inline distT="0" distB="0" distL="114300" distR="114300">
            <wp:extent cx="4500245" cy="2291715"/>
            <wp:effectExtent l="0" t="0" r="1079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r="14645" b="1073"/>
                    <a:stretch>
                      <a:fillRect/>
                    </a:stretch>
                  </pic:blipFill>
                  <pic:spPr>
                    <a:xfrm>
                      <a:off x="0" y="0"/>
                      <a:ext cx="4500245" cy="2291715"/>
                    </a:xfrm>
                    <a:prstGeom prst="rect">
                      <a:avLst/>
                    </a:prstGeom>
                    <a:noFill/>
                    <a:ln>
                      <a:noFill/>
                    </a:ln>
                  </pic:spPr>
                </pic:pic>
              </a:graphicData>
            </a:graphic>
          </wp:inline>
        </w:drawing>
      </w:r>
    </w:p>
    <w:p w14:paraId="299AAE8F">
      <w:pPr>
        <w:pStyle w:val="6"/>
        <w:ind w:left="782" w:firstLine="0" w:firstLineChars="0"/>
        <w:rPr>
          <w:rFonts w:ascii="微软雅黑" w:hAnsi="微软雅黑" w:eastAsia="微软雅黑"/>
          <w:b/>
          <w:bCs/>
          <w:color w:val="FF0000"/>
        </w:rPr>
      </w:pPr>
      <w:r>
        <w:rPr>
          <w:rFonts w:hint="eastAsia" w:ascii="微软雅黑" w:hAnsi="微软雅黑" w:eastAsia="微软雅黑"/>
        </w:rPr>
        <w:t>点击【国内/国际/中国港澳台】，可以进入机票查询页面。页面中显示【单程】、【往返】、【多程（含缺口程）】。</w:t>
      </w:r>
    </w:p>
    <w:p w14:paraId="71F7B914">
      <w:pPr>
        <w:jc w:val="center"/>
      </w:pPr>
      <w:r>
        <w:drawing>
          <wp:inline distT="0" distB="0" distL="114300" distR="114300">
            <wp:extent cx="3956685" cy="1006475"/>
            <wp:effectExtent l="0" t="0" r="5715"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rcRect t="6273" r="24919"/>
                    <a:stretch>
                      <a:fillRect/>
                    </a:stretch>
                  </pic:blipFill>
                  <pic:spPr>
                    <a:xfrm>
                      <a:off x="0" y="0"/>
                      <a:ext cx="3956685" cy="1006475"/>
                    </a:xfrm>
                    <a:prstGeom prst="rect">
                      <a:avLst/>
                    </a:prstGeom>
                    <a:noFill/>
                    <a:ln>
                      <a:noFill/>
                    </a:ln>
                  </pic:spPr>
                </pic:pic>
              </a:graphicData>
            </a:graphic>
          </wp:inline>
        </w:drawing>
      </w:r>
    </w:p>
    <w:p w14:paraId="51E03752">
      <w:pPr>
        <w:pStyle w:val="6"/>
        <w:ind w:left="782" w:firstLine="0" w:firstLineChars="0"/>
        <w:rPr>
          <w:rFonts w:ascii="微软雅黑" w:hAnsi="微软雅黑" w:eastAsia="微软雅黑"/>
        </w:rPr>
      </w:pPr>
      <w:r>
        <w:rPr>
          <w:rFonts w:hint="eastAsia" w:ascii="微软雅黑" w:hAnsi="微软雅黑" w:eastAsia="微软雅黑"/>
        </w:rPr>
        <w:t>点击【单程】按钮，可以进入单程机票查询页面。</w:t>
      </w:r>
    </w:p>
    <w:p w14:paraId="7A60FEA3">
      <w:pPr>
        <w:pStyle w:val="6"/>
        <w:ind w:left="782" w:firstLine="0" w:firstLineChars="0"/>
        <w:rPr>
          <w:rFonts w:hint="eastAsia" w:ascii="微软雅黑" w:hAnsi="微软雅黑" w:eastAsia="微软雅黑"/>
        </w:rPr>
      </w:pPr>
    </w:p>
    <w:p w14:paraId="2E2B3083">
      <w:pPr>
        <w:pStyle w:val="6"/>
        <w:numPr>
          <w:ilvl w:val="0"/>
          <w:numId w:val="1"/>
        </w:numPr>
        <w:ind w:left="777" w:hanging="357" w:firstLineChars="0"/>
        <w:outlineLvl w:val="2"/>
        <w:rPr>
          <w:rFonts w:ascii="微软雅黑" w:hAnsi="微软雅黑" w:eastAsia="微软雅黑"/>
        </w:rPr>
      </w:pPr>
      <w:r>
        <w:rPr>
          <w:rFonts w:hint="eastAsia" w:ascii="微软雅黑" w:hAnsi="微软雅黑" w:eastAsia="微软雅黑"/>
        </w:rPr>
        <w:t>一次单程国内机票查询的操作流程：</w:t>
      </w:r>
    </w:p>
    <w:p w14:paraId="2B3FE027">
      <w:pPr>
        <w:pStyle w:val="6"/>
        <w:ind w:left="782" w:firstLine="0" w:firstLineChars="0"/>
        <w:rPr>
          <w:rFonts w:ascii="微软雅黑" w:hAnsi="微软雅黑" w:eastAsia="微软雅黑"/>
        </w:rPr>
      </w:pPr>
      <w:r>
        <w:rPr>
          <w:rFonts w:hint="eastAsia" w:ascii="微软雅黑" w:hAnsi="微软雅黑" w:eastAsia="微软雅黑"/>
        </w:rPr>
        <w:t>保持【单程单选框】的选中状态，在【出发地输入框】中输入</w:t>
      </w:r>
      <w:r>
        <w:rPr>
          <w:rFonts w:hint="eastAsia" w:ascii="微软雅黑" w:hAnsi="微软雅黑" w:eastAsia="微软雅黑"/>
          <w:color w:val="FF0000"/>
        </w:rPr>
        <w:t>出发地名称</w:t>
      </w:r>
      <w:r>
        <w:rPr>
          <w:rFonts w:hint="eastAsia" w:ascii="微软雅黑" w:hAnsi="微软雅黑" w:eastAsia="微软雅黑"/>
        </w:rPr>
        <w:t>，在【目的地输入框】中输入</w:t>
      </w:r>
      <w:r>
        <w:rPr>
          <w:rFonts w:hint="eastAsia" w:ascii="微软雅黑" w:hAnsi="微软雅黑" w:eastAsia="微软雅黑"/>
          <w:color w:val="FF0000"/>
        </w:rPr>
        <w:t>目的地名称</w:t>
      </w:r>
      <w:r>
        <w:rPr>
          <w:rFonts w:hint="eastAsia" w:ascii="微软雅黑" w:hAnsi="微软雅黑" w:eastAsia="微软雅黑"/>
        </w:rPr>
        <w:t>（</w:t>
      </w:r>
      <w:r>
        <w:rPr>
          <w:rFonts w:hint="eastAsia" w:ascii="微软雅黑" w:hAnsi="微软雅黑" w:eastAsia="微软雅黑"/>
          <w:b/>
          <w:bCs/>
        </w:rPr>
        <w:t>①出发地和目的地应均为国内机场；②</w:t>
      </w:r>
      <w:r>
        <w:rPr>
          <w:rFonts w:hint="eastAsia" w:ascii="微软雅黑" w:hAnsi="微软雅黑" w:eastAsia="微软雅黑" w:cs="Times New Roman"/>
        </w:rPr>
        <w:t>当输入的名称为非法输入时，会弹出信息提示“</w:t>
      </w:r>
      <w:r>
        <w:rPr>
          <w:rFonts w:hint="eastAsia" w:ascii="微软雅黑" w:hAnsi="微软雅黑" w:eastAsia="微软雅黑" w:cs="Times New Roman"/>
          <w:color w:val="FF0000"/>
        </w:rPr>
        <w:t>对不起，暂不支持该地点</w:t>
      </w:r>
      <w:r>
        <w:rPr>
          <w:rFonts w:hint="eastAsia" w:ascii="微软雅黑" w:hAnsi="微软雅黑" w:eastAsia="微软雅黑" w:cs="Times New Roman"/>
        </w:rPr>
        <w:t>”）；</w:t>
      </w:r>
      <w:r>
        <w:rPr>
          <w:rFonts w:hint="eastAsia" w:ascii="微软雅黑" w:hAnsi="微软雅黑" w:eastAsia="微软雅黑"/>
        </w:rPr>
        <w:t>点击【出发日期】，在弹出的【日期下拉选择框】中选择合适的</w:t>
      </w:r>
      <w:r>
        <w:rPr>
          <w:rFonts w:hint="eastAsia" w:ascii="微软雅黑" w:hAnsi="微软雅黑" w:eastAsia="微软雅黑"/>
          <w:color w:val="FF0000"/>
        </w:rPr>
        <w:t>出发日期（范围一年之内）</w:t>
      </w:r>
      <w:r>
        <w:rPr>
          <w:rFonts w:hint="eastAsia" w:ascii="微软雅黑" w:hAnsi="微软雅黑" w:eastAsia="微软雅黑"/>
        </w:rPr>
        <w:t>进行点击；根据需求，可从右上角【不限舱等下拉框】中选择不同的舱位类型；还可在乘客类型复选框中选择是否【带儿童】是否【带婴儿】。点击【搜索按钮】。</w:t>
      </w:r>
    </w:p>
    <w:p w14:paraId="67356D28">
      <w:pPr>
        <w:pStyle w:val="6"/>
        <w:ind w:left="420" w:firstLine="0" w:firstLineChars="0"/>
      </w:pPr>
      <w:r>
        <w:drawing>
          <wp:inline distT="0" distB="0" distL="114300" distR="114300">
            <wp:extent cx="5273040" cy="1169670"/>
            <wp:effectExtent l="0" t="0" r="0" b="381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6"/>
                    <a:stretch>
                      <a:fillRect/>
                    </a:stretch>
                  </pic:blipFill>
                  <pic:spPr>
                    <a:xfrm>
                      <a:off x="0" y="0"/>
                      <a:ext cx="5273040" cy="1169670"/>
                    </a:xfrm>
                    <a:prstGeom prst="rect">
                      <a:avLst/>
                    </a:prstGeom>
                    <a:noFill/>
                    <a:ln>
                      <a:noFill/>
                    </a:ln>
                  </pic:spPr>
                </pic:pic>
              </a:graphicData>
            </a:graphic>
          </wp:inline>
        </w:drawing>
      </w:r>
    </w:p>
    <w:p w14:paraId="72751E94">
      <w:pPr>
        <w:pStyle w:val="6"/>
        <w:ind w:left="782" w:firstLine="0" w:firstLineChars="0"/>
        <w:rPr>
          <w:rFonts w:ascii="微软雅黑" w:hAnsi="微软雅黑" w:eastAsia="微软雅黑"/>
        </w:rPr>
      </w:pPr>
      <w:r>
        <w:rPr>
          <w:rFonts w:hint="eastAsia" w:ascii="微软雅黑" w:hAnsi="微软雅黑" w:eastAsia="微软雅黑"/>
        </w:rPr>
        <w:t>完成上述操作后，若出发地和目的地均为合法且不同城市的机场，页面会跳转至查询结果页面；若两机场位于同一城市，可能会弹出信息提示“</w:t>
      </w:r>
      <w:r>
        <w:rPr>
          <w:rFonts w:hint="eastAsia" w:ascii="微软雅黑" w:hAnsi="微软雅黑" w:eastAsia="微软雅黑"/>
          <w:color w:val="FF0000"/>
        </w:rPr>
        <w:t>该城市暂无同城航线</w:t>
      </w:r>
      <w:r>
        <w:rPr>
          <w:rFonts w:hint="eastAsia" w:ascii="微软雅黑" w:hAnsi="微软雅黑" w:eastAsia="微软雅黑"/>
        </w:rPr>
        <w:t>”；若输入的出发地或目的地名称为空时，会弹出信息提示“</w:t>
      </w:r>
      <w:r>
        <w:rPr>
          <w:rFonts w:hint="eastAsia" w:ascii="微软雅黑" w:hAnsi="微软雅黑" w:eastAsia="微软雅黑"/>
          <w:color w:val="FF0000"/>
        </w:rPr>
        <w:t>请选择出发城市</w:t>
      </w:r>
      <w:r>
        <w:rPr>
          <w:rFonts w:hint="eastAsia" w:ascii="微软雅黑" w:hAnsi="微软雅黑" w:eastAsia="微软雅黑"/>
        </w:rPr>
        <w:t>”或“</w:t>
      </w:r>
      <w:r>
        <w:rPr>
          <w:rFonts w:hint="eastAsia" w:ascii="微软雅黑" w:hAnsi="微软雅黑" w:eastAsia="微软雅黑"/>
          <w:color w:val="FF0000"/>
        </w:rPr>
        <w:t>请选择目的城市</w:t>
      </w:r>
      <w:r>
        <w:rPr>
          <w:rFonts w:hint="eastAsia" w:ascii="微软雅黑" w:hAnsi="微软雅黑" w:eastAsia="微软雅黑"/>
        </w:rPr>
        <w:t>”。</w:t>
      </w:r>
    </w:p>
    <w:p w14:paraId="2136636F">
      <w:pPr>
        <w:pStyle w:val="6"/>
        <w:ind w:left="420" w:firstLine="0" w:firstLineChars="0"/>
      </w:pPr>
      <w:r>
        <w:drawing>
          <wp:inline distT="0" distB="0" distL="114300" distR="114300">
            <wp:extent cx="5273040" cy="1231900"/>
            <wp:effectExtent l="0" t="0" r="0" b="2540"/>
            <wp:docPr id="10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6"/>
                    <pic:cNvPicPr>
                      <a:picLocks noChangeAspect="1"/>
                    </pic:cNvPicPr>
                  </pic:nvPicPr>
                  <pic:blipFill>
                    <a:blip r:embed="rId7"/>
                    <a:stretch>
                      <a:fillRect/>
                    </a:stretch>
                  </pic:blipFill>
                  <pic:spPr>
                    <a:xfrm>
                      <a:off x="0" y="0"/>
                      <a:ext cx="5273040" cy="1231900"/>
                    </a:xfrm>
                    <a:prstGeom prst="rect">
                      <a:avLst/>
                    </a:prstGeom>
                    <a:noFill/>
                    <a:ln>
                      <a:noFill/>
                    </a:ln>
                  </pic:spPr>
                </pic:pic>
              </a:graphicData>
            </a:graphic>
          </wp:inline>
        </w:drawing>
      </w:r>
    </w:p>
    <w:p w14:paraId="47E7B942">
      <w:pPr>
        <w:pStyle w:val="6"/>
        <w:ind w:left="420" w:firstLine="0" w:firstLineChars="0"/>
      </w:pPr>
      <w:r>
        <w:drawing>
          <wp:inline distT="0" distB="0" distL="114300" distR="114300">
            <wp:extent cx="5273675" cy="2157730"/>
            <wp:effectExtent l="0" t="0" r="14605" b="6350"/>
            <wp:docPr id="18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85"/>
                    <pic:cNvPicPr>
                      <a:picLocks noChangeAspect="1"/>
                    </pic:cNvPicPr>
                  </pic:nvPicPr>
                  <pic:blipFill>
                    <a:blip r:embed="rId8"/>
                    <a:stretch>
                      <a:fillRect/>
                    </a:stretch>
                  </pic:blipFill>
                  <pic:spPr>
                    <a:xfrm>
                      <a:off x="0" y="0"/>
                      <a:ext cx="5273675" cy="2157730"/>
                    </a:xfrm>
                    <a:prstGeom prst="rect">
                      <a:avLst/>
                    </a:prstGeom>
                    <a:noFill/>
                    <a:ln>
                      <a:noFill/>
                    </a:ln>
                  </pic:spPr>
                </pic:pic>
              </a:graphicData>
            </a:graphic>
          </wp:inline>
        </w:drawing>
      </w:r>
    </w:p>
    <w:p w14:paraId="5892CD1A">
      <w:pPr>
        <w:pStyle w:val="6"/>
        <w:ind w:left="420" w:firstLine="0" w:firstLineChars="0"/>
        <w:rPr>
          <w:rFonts w:hint="eastAsia"/>
        </w:rPr>
      </w:pPr>
    </w:p>
    <w:p w14:paraId="227BE32F">
      <w:pPr>
        <w:pStyle w:val="6"/>
        <w:numPr>
          <w:ilvl w:val="0"/>
          <w:numId w:val="1"/>
        </w:numPr>
        <w:ind w:left="777" w:hanging="357" w:firstLineChars="0"/>
        <w:outlineLvl w:val="2"/>
        <w:rPr>
          <w:rFonts w:ascii="微软雅黑" w:hAnsi="微软雅黑" w:eastAsia="微软雅黑"/>
        </w:rPr>
      </w:pPr>
      <w:r>
        <w:rPr>
          <w:rFonts w:hint="eastAsia" w:ascii="微软雅黑" w:hAnsi="微软雅黑" w:eastAsia="微软雅黑"/>
        </w:rPr>
        <w:t>查询结果筛选操作流程：</w:t>
      </w:r>
    </w:p>
    <w:p w14:paraId="7D069E17">
      <w:pPr>
        <w:pStyle w:val="6"/>
        <w:ind w:left="782" w:firstLine="0" w:firstLineChars="0"/>
        <w:rPr>
          <w:rFonts w:ascii="微软雅黑" w:hAnsi="微软雅黑" w:eastAsia="微软雅黑"/>
        </w:rPr>
      </w:pPr>
      <w:r>
        <w:rPr>
          <w:rFonts w:hint="eastAsia" w:ascii="微软雅黑" w:hAnsi="微软雅黑" w:eastAsia="微软雅黑"/>
        </w:rPr>
        <w:t>单程国内机票查询流程结束后，则可对查询结果进行筛选。以出发地为“上海”，目的地为“北京”，出发日为“2</w:t>
      </w:r>
      <w:r>
        <w:rPr>
          <w:rFonts w:ascii="微软雅黑" w:hAnsi="微软雅黑" w:eastAsia="微软雅黑"/>
        </w:rPr>
        <w:t>024-</w:t>
      </w:r>
      <w:r>
        <w:rPr>
          <w:rFonts w:hint="eastAsia" w:ascii="微软雅黑" w:hAnsi="微软雅黑" w:eastAsia="微软雅黑"/>
        </w:rPr>
        <w:t>12-07”为例，点击【查询按钮】后，筛选页面会显示近七天所有可选择的购票日期，还可通过点击【左右箭头弹框】或点击【更多日期】进行日期选择；</w:t>
      </w:r>
    </w:p>
    <w:p w14:paraId="0F061C18">
      <w:pPr>
        <w:pStyle w:val="6"/>
        <w:ind w:firstLine="0" w:firstLineChars="0"/>
        <w:rPr>
          <w:rFonts w:ascii="微软雅黑" w:hAnsi="微软雅黑" w:eastAsia="微软雅黑"/>
        </w:rPr>
      </w:pPr>
      <w:r>
        <w:drawing>
          <wp:inline distT="0" distB="0" distL="114300" distR="114300">
            <wp:extent cx="5267960" cy="2540000"/>
            <wp:effectExtent l="0" t="0" r="5080" b="508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9"/>
                    <a:stretch>
                      <a:fillRect/>
                    </a:stretch>
                  </pic:blipFill>
                  <pic:spPr>
                    <a:xfrm>
                      <a:off x="0" y="0"/>
                      <a:ext cx="5267960" cy="2540000"/>
                    </a:xfrm>
                    <a:prstGeom prst="rect">
                      <a:avLst/>
                    </a:prstGeom>
                    <a:noFill/>
                    <a:ln>
                      <a:noFill/>
                    </a:ln>
                  </pic:spPr>
                </pic:pic>
              </a:graphicData>
            </a:graphic>
          </wp:inline>
        </w:drawing>
      </w:r>
    </w:p>
    <w:p w14:paraId="1C090D09">
      <w:pPr>
        <w:pStyle w:val="6"/>
        <w:ind w:left="782" w:firstLine="0" w:firstLineChars="0"/>
        <w:rPr>
          <w:rFonts w:ascii="微软雅黑" w:hAnsi="微软雅黑" w:eastAsia="微软雅黑"/>
        </w:rPr>
      </w:pPr>
      <w:r>
        <w:rPr>
          <w:rFonts w:hint="eastAsia" w:ascii="微软雅黑" w:hAnsi="微软雅黑" w:eastAsia="微软雅黑"/>
        </w:rPr>
        <w:t>可通过选中或不选中“直飞/经停”复选框、从“中转”下拉选择框、“航空公司”下拉选择框、“起抵时间”下拉选择框、“机场”下拉选择框、“舱位”下拉选择框、以及“更多”下拉选择框中选中指定选项筛选查询结果（</w:t>
      </w:r>
      <w:r>
        <w:rPr>
          <w:rFonts w:hint="eastAsia" w:ascii="微软雅黑" w:hAnsi="微软雅黑" w:eastAsia="微软雅黑"/>
          <w:b/>
          <w:bCs/>
        </w:rPr>
        <w:t>ps:不同的查询结果页面显示的可筛选项会有所不同</w:t>
      </w:r>
      <w:r>
        <w:rPr>
          <w:rFonts w:hint="eastAsia" w:ascii="微软雅黑" w:hAnsi="微软雅黑" w:eastAsia="微软雅黑"/>
        </w:rPr>
        <w:t>）；</w:t>
      </w:r>
    </w:p>
    <w:p w14:paraId="5143112C">
      <w:pPr>
        <w:pStyle w:val="6"/>
        <w:ind w:left="420" w:firstLine="0" w:firstLineChars="0"/>
        <w:rPr>
          <w:rFonts w:ascii="微软雅黑" w:hAnsi="微软雅黑" w:eastAsia="微软雅黑"/>
        </w:rPr>
      </w:pPr>
      <w:r>
        <w:drawing>
          <wp:inline distT="0" distB="0" distL="114300" distR="114300">
            <wp:extent cx="4918075" cy="2853690"/>
            <wp:effectExtent l="0" t="0" r="4445" b="1143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10"/>
                    <a:stretch>
                      <a:fillRect/>
                    </a:stretch>
                  </pic:blipFill>
                  <pic:spPr>
                    <a:xfrm>
                      <a:off x="0" y="0"/>
                      <a:ext cx="4918075" cy="2853690"/>
                    </a:xfrm>
                    <a:prstGeom prst="rect">
                      <a:avLst/>
                    </a:prstGeom>
                    <a:noFill/>
                    <a:ln>
                      <a:noFill/>
                    </a:ln>
                  </pic:spPr>
                </pic:pic>
              </a:graphicData>
            </a:graphic>
          </wp:inline>
        </w:drawing>
      </w:r>
    </w:p>
    <w:p w14:paraId="70571FF1">
      <w:pPr>
        <w:pStyle w:val="6"/>
        <w:ind w:left="782" w:firstLine="0" w:firstLineChars="0"/>
        <w:rPr>
          <w:rFonts w:ascii="微软雅黑" w:hAnsi="微软雅黑" w:eastAsia="微软雅黑"/>
        </w:rPr>
      </w:pPr>
      <w:r>
        <w:rPr>
          <w:rFonts w:hint="eastAsia" w:ascii="微软雅黑" w:hAnsi="微软雅黑" w:eastAsia="微软雅黑"/>
        </w:rPr>
        <w:t>可通过点击“低价优先”按钮、“准点率高-低”按钮、“起飞时间早-晚”按钮对查询结果进行排序，进一步可通过“更多排序”下拉选择框中指定的选项进行排序</w:t>
      </w:r>
      <w:bookmarkStart w:id="0" w:name="_GoBack"/>
      <w:bookmarkEnd w:id="0"/>
    </w:p>
    <w:p w14:paraId="006881B9">
      <w:pPr>
        <w:pStyle w:val="6"/>
        <w:ind w:left="420" w:firstLine="0" w:firstLineChars="0"/>
      </w:pPr>
    </w:p>
    <w:p w14:paraId="72CFD201">
      <w:pPr>
        <w:pStyle w:val="6"/>
        <w:ind w:left="420" w:firstLine="0" w:firstLineChars="0"/>
      </w:pPr>
    </w:p>
    <w:p w14:paraId="7FBB2235">
      <w:pPr>
        <w:pStyle w:val="6"/>
        <w:ind w:left="420" w:firstLine="0" w:firstLineChars="0"/>
      </w:pPr>
    </w:p>
    <w:p w14:paraId="5667DF83">
      <w:pPr>
        <w:pStyle w:val="6"/>
        <w:ind w:left="420" w:firstLine="0" w:firstLineChars="0"/>
        <w:jc w:val="center"/>
      </w:pPr>
    </w:p>
    <w:p w14:paraId="25C3A6B3">
      <w:pPr>
        <w:pStyle w:val="6"/>
        <w:ind w:left="420" w:firstLine="0" w:firstLineChars="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71865"/>
    <w:multiLevelType w:val="multilevel"/>
    <w:tmpl w:val="23871865"/>
    <w:lvl w:ilvl="0" w:tentative="0">
      <w:start w:val="1"/>
      <w:numFmt w:val="bullet"/>
      <w:lvlText w:val="-"/>
      <w:lvlJc w:val="left"/>
      <w:pPr>
        <w:ind w:left="780" w:hanging="360"/>
      </w:pPr>
      <w:rPr>
        <w:rFonts w:hint="eastAsia" w:ascii="等线" w:hAnsi="等线" w:eastAsia="等线" w:cstheme="minorBidi"/>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ZjY0OTk3YjQxODAzMzhjMmExOWMwNDVlODNlNTQifQ=="/>
  </w:docVars>
  <w:rsids>
    <w:rsidRoot w:val="000663EC"/>
    <w:rsid w:val="00014E1C"/>
    <w:rsid w:val="000663EC"/>
    <w:rsid w:val="000847EB"/>
    <w:rsid w:val="00090FF5"/>
    <w:rsid w:val="00091D39"/>
    <w:rsid w:val="000B14BD"/>
    <w:rsid w:val="000D0C14"/>
    <w:rsid w:val="000D227F"/>
    <w:rsid w:val="000D64E8"/>
    <w:rsid w:val="000E577B"/>
    <w:rsid w:val="000F2F7E"/>
    <w:rsid w:val="001062EF"/>
    <w:rsid w:val="00121771"/>
    <w:rsid w:val="00122055"/>
    <w:rsid w:val="00123AD7"/>
    <w:rsid w:val="0012694F"/>
    <w:rsid w:val="00142487"/>
    <w:rsid w:val="00144384"/>
    <w:rsid w:val="001712A2"/>
    <w:rsid w:val="00173995"/>
    <w:rsid w:val="00175097"/>
    <w:rsid w:val="0019211C"/>
    <w:rsid w:val="001B25F8"/>
    <w:rsid w:val="001B4E0B"/>
    <w:rsid w:val="001C7008"/>
    <w:rsid w:val="001D7819"/>
    <w:rsid w:val="001F1480"/>
    <w:rsid w:val="001F3BD1"/>
    <w:rsid w:val="00200C2E"/>
    <w:rsid w:val="00205561"/>
    <w:rsid w:val="00205B47"/>
    <w:rsid w:val="00221231"/>
    <w:rsid w:val="00230837"/>
    <w:rsid w:val="00242B13"/>
    <w:rsid w:val="00252FA3"/>
    <w:rsid w:val="002723AA"/>
    <w:rsid w:val="00274226"/>
    <w:rsid w:val="00291080"/>
    <w:rsid w:val="00291EED"/>
    <w:rsid w:val="002A0923"/>
    <w:rsid w:val="002A2CD2"/>
    <w:rsid w:val="002A3154"/>
    <w:rsid w:val="002B2F21"/>
    <w:rsid w:val="002C5C37"/>
    <w:rsid w:val="002D17FE"/>
    <w:rsid w:val="002F3A39"/>
    <w:rsid w:val="002F4292"/>
    <w:rsid w:val="002F789A"/>
    <w:rsid w:val="00331E53"/>
    <w:rsid w:val="00344888"/>
    <w:rsid w:val="00350D10"/>
    <w:rsid w:val="003716CE"/>
    <w:rsid w:val="00381E7A"/>
    <w:rsid w:val="0038204A"/>
    <w:rsid w:val="00387F6D"/>
    <w:rsid w:val="003910A5"/>
    <w:rsid w:val="003B2591"/>
    <w:rsid w:val="003B66B5"/>
    <w:rsid w:val="003E0DF8"/>
    <w:rsid w:val="003E5B86"/>
    <w:rsid w:val="004147A9"/>
    <w:rsid w:val="00425A7F"/>
    <w:rsid w:val="00426AB3"/>
    <w:rsid w:val="00456025"/>
    <w:rsid w:val="004631D6"/>
    <w:rsid w:val="00464DD8"/>
    <w:rsid w:val="004755DC"/>
    <w:rsid w:val="004764D7"/>
    <w:rsid w:val="004843DA"/>
    <w:rsid w:val="00485327"/>
    <w:rsid w:val="004A291E"/>
    <w:rsid w:val="004A7C01"/>
    <w:rsid w:val="004B1CC2"/>
    <w:rsid w:val="004B64E1"/>
    <w:rsid w:val="004F1A7B"/>
    <w:rsid w:val="004F71E6"/>
    <w:rsid w:val="00502495"/>
    <w:rsid w:val="00515191"/>
    <w:rsid w:val="00517D94"/>
    <w:rsid w:val="0054779A"/>
    <w:rsid w:val="00555AB7"/>
    <w:rsid w:val="005D011C"/>
    <w:rsid w:val="005D58DF"/>
    <w:rsid w:val="005F7589"/>
    <w:rsid w:val="00602D21"/>
    <w:rsid w:val="00632749"/>
    <w:rsid w:val="00665F53"/>
    <w:rsid w:val="00694F8B"/>
    <w:rsid w:val="00710135"/>
    <w:rsid w:val="007141B6"/>
    <w:rsid w:val="00742044"/>
    <w:rsid w:val="00756E2B"/>
    <w:rsid w:val="00774974"/>
    <w:rsid w:val="0078387D"/>
    <w:rsid w:val="007E1855"/>
    <w:rsid w:val="007E786A"/>
    <w:rsid w:val="008057F8"/>
    <w:rsid w:val="00812741"/>
    <w:rsid w:val="00821942"/>
    <w:rsid w:val="008253C0"/>
    <w:rsid w:val="00834AE0"/>
    <w:rsid w:val="00834FCE"/>
    <w:rsid w:val="00840485"/>
    <w:rsid w:val="00867FD3"/>
    <w:rsid w:val="00870081"/>
    <w:rsid w:val="00887FAF"/>
    <w:rsid w:val="008902FB"/>
    <w:rsid w:val="00890F91"/>
    <w:rsid w:val="008A1E8E"/>
    <w:rsid w:val="008A3FA1"/>
    <w:rsid w:val="008A6F8C"/>
    <w:rsid w:val="008D30F2"/>
    <w:rsid w:val="008E4660"/>
    <w:rsid w:val="008F19BB"/>
    <w:rsid w:val="008F269B"/>
    <w:rsid w:val="008F7178"/>
    <w:rsid w:val="00904796"/>
    <w:rsid w:val="00905FEC"/>
    <w:rsid w:val="00907BDD"/>
    <w:rsid w:val="00917CE3"/>
    <w:rsid w:val="009266F7"/>
    <w:rsid w:val="00945337"/>
    <w:rsid w:val="00950083"/>
    <w:rsid w:val="00962338"/>
    <w:rsid w:val="00991EB3"/>
    <w:rsid w:val="00993836"/>
    <w:rsid w:val="009A3917"/>
    <w:rsid w:val="009A4A26"/>
    <w:rsid w:val="009E16C3"/>
    <w:rsid w:val="009F6090"/>
    <w:rsid w:val="00A043F4"/>
    <w:rsid w:val="00A2637B"/>
    <w:rsid w:val="00A4178C"/>
    <w:rsid w:val="00A701BA"/>
    <w:rsid w:val="00A97A25"/>
    <w:rsid w:val="00A97AA3"/>
    <w:rsid w:val="00AA085E"/>
    <w:rsid w:val="00AA3742"/>
    <w:rsid w:val="00AA4BAB"/>
    <w:rsid w:val="00AA6639"/>
    <w:rsid w:val="00AD0409"/>
    <w:rsid w:val="00AD33FB"/>
    <w:rsid w:val="00B2510F"/>
    <w:rsid w:val="00B34792"/>
    <w:rsid w:val="00B53025"/>
    <w:rsid w:val="00B6503A"/>
    <w:rsid w:val="00B83B4E"/>
    <w:rsid w:val="00B92FE6"/>
    <w:rsid w:val="00B96B5E"/>
    <w:rsid w:val="00BB550B"/>
    <w:rsid w:val="00BD5F82"/>
    <w:rsid w:val="00C10617"/>
    <w:rsid w:val="00C15E93"/>
    <w:rsid w:val="00C26311"/>
    <w:rsid w:val="00C6163F"/>
    <w:rsid w:val="00C66676"/>
    <w:rsid w:val="00C66F6A"/>
    <w:rsid w:val="00C752F8"/>
    <w:rsid w:val="00C96D1A"/>
    <w:rsid w:val="00CA2EFC"/>
    <w:rsid w:val="00CD228E"/>
    <w:rsid w:val="00CE71E5"/>
    <w:rsid w:val="00D0532F"/>
    <w:rsid w:val="00D33E38"/>
    <w:rsid w:val="00D513F9"/>
    <w:rsid w:val="00D53DCE"/>
    <w:rsid w:val="00D60FE7"/>
    <w:rsid w:val="00D97BAD"/>
    <w:rsid w:val="00DB2F8F"/>
    <w:rsid w:val="00DD2E08"/>
    <w:rsid w:val="00DD7465"/>
    <w:rsid w:val="00DE47CB"/>
    <w:rsid w:val="00DF0111"/>
    <w:rsid w:val="00DF1FC8"/>
    <w:rsid w:val="00DF7010"/>
    <w:rsid w:val="00E06FAB"/>
    <w:rsid w:val="00E223BC"/>
    <w:rsid w:val="00E24D7B"/>
    <w:rsid w:val="00E659CE"/>
    <w:rsid w:val="00E8034A"/>
    <w:rsid w:val="00E867B2"/>
    <w:rsid w:val="00EA2565"/>
    <w:rsid w:val="00EA7420"/>
    <w:rsid w:val="00EC1794"/>
    <w:rsid w:val="00EC5A87"/>
    <w:rsid w:val="00EE3E46"/>
    <w:rsid w:val="00EE6513"/>
    <w:rsid w:val="00F049F3"/>
    <w:rsid w:val="00F158D9"/>
    <w:rsid w:val="00F337D5"/>
    <w:rsid w:val="00F3465E"/>
    <w:rsid w:val="00F54EF8"/>
    <w:rsid w:val="00F67F42"/>
    <w:rsid w:val="00F71EBD"/>
    <w:rsid w:val="00F84954"/>
    <w:rsid w:val="00F96D90"/>
    <w:rsid w:val="00FA48DB"/>
    <w:rsid w:val="00FB06A9"/>
    <w:rsid w:val="00FD7021"/>
    <w:rsid w:val="00FE150D"/>
    <w:rsid w:val="02910C0B"/>
    <w:rsid w:val="03754FA1"/>
    <w:rsid w:val="04D66C65"/>
    <w:rsid w:val="05B43936"/>
    <w:rsid w:val="0C1D1402"/>
    <w:rsid w:val="0FAF3A03"/>
    <w:rsid w:val="13691C33"/>
    <w:rsid w:val="19EA6AAF"/>
    <w:rsid w:val="2AEB5BCA"/>
    <w:rsid w:val="2E8A2112"/>
    <w:rsid w:val="31676726"/>
    <w:rsid w:val="339F1DC7"/>
    <w:rsid w:val="35DC1A97"/>
    <w:rsid w:val="39BC1DBE"/>
    <w:rsid w:val="3FB848CA"/>
    <w:rsid w:val="438255B0"/>
    <w:rsid w:val="44C8269D"/>
    <w:rsid w:val="4E29397A"/>
    <w:rsid w:val="50A00358"/>
    <w:rsid w:val="50AD2009"/>
    <w:rsid w:val="52C0761B"/>
    <w:rsid w:val="54B36A7C"/>
    <w:rsid w:val="5C071A07"/>
    <w:rsid w:val="5C9F4645"/>
    <w:rsid w:val="5F673007"/>
    <w:rsid w:val="635A2216"/>
    <w:rsid w:val="6865347A"/>
    <w:rsid w:val="68E030C4"/>
    <w:rsid w:val="6ACA0DFA"/>
    <w:rsid w:val="6C632360"/>
    <w:rsid w:val="76623353"/>
    <w:rsid w:val="7B6455AC"/>
    <w:rsid w:val="7E626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 w:type="character" w:customStyle="1" w:styleId="8">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1436</Words>
  <Characters>1481</Characters>
  <Lines>68</Lines>
  <Paragraphs>19</Paragraphs>
  <TotalTime>38</TotalTime>
  <ScaleCrop>false</ScaleCrop>
  <LinksUpToDate>false</LinksUpToDate>
  <CharactersWithSpaces>1481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2024-11-28T06:09:00Z</dcterms:created>
  <dc:creator>Bravey Federal</dc:creator>
  <cp:lastModifiedBy>刘佳怡</cp:lastModifiedBy>
  <dcterms:modified xsi:type="dcterms:W3CDTF">2025-09-08T02:49:40Z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F1AABDCA341C402B8014803B1F72E9D5_13</vt:lpwstr>
  </property>
  <property fmtid="{D5CDD505-2E9C-101B-9397-08002B2CF9AE}" pid="4" name="KSOTemplateDocerSaveRecord">
    <vt:lpwstr>eyJoZGlkIjoiZGZkODU3OWI3NTFlNDE2M2MzNzg0MmFiNWM1ZmNjMDMiLCJ1c2VySWQiOiI3MjM4OTEzNTAifQ==</vt:lpwstr>
  </property>
</Properties>
</file>