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fill="17324D" w:val="clear"/>
            <w:tcBorders>
              <w:top w:val="nil"/>
              <w:left w:val="nil"/>
              <w:bottom w:val="nil"/>
              <w:right w:val="nil"/>
            </w:tcBorders>
            <w:tcMar>
              <w:top w:w="420" w:type="dxa"/>
              <w:start w:w="340" w:type="dxa"/>
              <w:bottom w:w="420" w:type="dxa"/>
              <w:end w:w="34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模型训练与工程实施方案</w:t>
            </w:r>
          </w:p>
        </w:tc>
      </w:tr>
    </w:tbl>
    <w:p/>
    <w:p/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24D"/>
          <w:sz w:val="56"/>
        </w:rPr>
        <w:t>多商品销量预测模型训练、评估与部署实施方案</w:t>
      </w:r>
    </w:p>
    <w:p>
      <w:pPr>
        <w:pStyle w:val="Subtitle"/>
        <w:jc w:val="left"/>
      </w:pPr>
      <w:r>
        <w:rPr>
          <w:rFonts w:ascii="Noto Sans CJK SC" w:hAnsi="Noto Sans CJK SC" w:eastAsia="Noto Sans CJK SC"/>
          <w:color w:val="2A6F75"/>
          <w:sz w:val="28"/>
        </w:rPr>
        <w:t>作为 Agent 可调用 forecast_sales 工具的模型底座</w:t>
      </w:r>
    </w:p>
    <w:p/>
    <w:tbl>
      <w:tblPr>
        <w:tblW w:type="dxa" w:w="9155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957"/>
            <w:shd w:fill="EAF2F6" w:val="clear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Noto Sans CJK SC" w:hAnsi="Noto Sans CJK SC" w:eastAsia="Noto Sans CJK SC"/>
                <w:color w:val="17324D"/>
                <w:sz w:val="21"/>
              </w:rPr>
              <w:t>适用于：多 SKU、多仓库/门店的企业级销量预测与 Agent 工具集成</w:t>
            </w:r>
          </w:p>
        </w:tc>
      </w:tr>
    </w:tbl>
    <w:p/>
    <w:p/>
    <w:tbl>
      <w:tblPr>
        <w:tblW w:type="dxa" w:w="6633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版本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V1.0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编制日期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2026-08-16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文档状态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可用于方案评审与实施拆解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保密级别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内部使用</w:t>
            </w:r>
          </w:p>
        </w:tc>
      </w:tr>
    </w:tbl>
    <w:p/>
    <w:p/>
    <w:p/>
    <w:p/>
    <w:p/>
    <w:p>
      <w:r>
        <w:rPr>
          <w:rFonts w:ascii="Noto Sans CJK SC" w:hAnsi="Noto Sans CJK SC" w:eastAsia="Noto Sans CJK SC"/>
          <w:color w:val="49545D"/>
          <w:sz w:val="18"/>
        </w:rPr>
        <w:t>本文件给出可直接转化为需求、任务与验收项的详细设计。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tblHeader w:val="true"/>
          <w:cantSplit/>
        </w:trPr>
        <w:tc>
          <w:tcPr>
            <w:tcW w:type="dxa" w:w="1701"/>
            <w:shd w:fill="17324D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24"/>
            <w:shd w:fill="17324D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目的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给出从数据治理、样本构造、全局模型训练、滚动回测到部署监控的完整实施方案，并定义稳定的预测服务输出。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适用范围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SKU×仓库/门店×日粒度的多商品销量预测；支持累计需求、每日需求、概率分位数和有限范围的结构化情景预测。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不包含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不直接计算最终采购量，不自动创建采购订单，不替代库存与补货规则引擎，不将 LLM 作为核心数值预测器。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主要读者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数据科学、数据工程、MLOps、后端服务、供应链业务、测试与项目管理人员。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关键依赖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历史销售、库存与缺货、商品主数据、价格促销、日历、地点主数据；统一业务日期和商品/地点标准 ID。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3B6E8F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AF2F6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B6E8F"/>
                <w:sz w:val="19"/>
              </w:rPr>
              <w:t>阅读约定：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文档中的阈值、服务等级和性能指标均作为首版建议目标，项目实施时应根据数据基线、业务成本和系统容量复核后固化。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执行摘要与关键决策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2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建设目标、范围与成功标准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3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预测问题定义与输出口径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4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数据源、数据模型与数据治理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5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样本构造与特征工程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6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模型路线、训练策略与模型路由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7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时间序列回测与评估体系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8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预测输出、置信度与风险标记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9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模型服务、批量预测与实时情景推理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10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MLOps、监控、再训练与回滚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11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实施计划、角色分工与交付物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12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测试、验收标准与风险控制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13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附录：字段字典、配置与接口示例</w:t>
            </w:r>
          </w:p>
        </w:tc>
      </w:tr>
    </w:tbl>
    <w:p>
      <w:pPr>
        <w:pStyle w:val="Heading1"/>
      </w:pPr>
      <w:r>
        <w:t>1. 执行摘要与关键决策</w:t>
      </w:r>
    </w:p>
    <w:p>
      <w:pPr>
        <w:keepLines w:val="0"/>
      </w:pPr>
      <w:r>
        <w:rPr>
          <w:rFonts w:ascii="Noto Sans CJK SC" w:hAnsi="Noto Sans CJK SC" w:eastAsia="Noto Sans CJK SC"/>
        </w:rPr>
        <w:t>本方案建议训练一个面向多 SKU、多地点的全局销量预测模型，并将其部署为独立的 Forecast Service。Agent 系统通过 forecast_sales 工具调用该服务，模型只负责回答“未来可能产生多少需求”，不直接回答“最终应采购多少”。</w:t>
      </w:r>
    </w:p>
    <w:p>
      <w:pPr>
        <w:keepLines w:val="0"/>
      </w:pPr>
      <w:r>
        <w:rPr>
          <w:rFonts w:ascii="Noto Sans CJK SC" w:hAnsi="Noto Sans CJK SC" w:eastAsia="Noto Sans CJK SC"/>
        </w:rPr>
        <w:t>首版优先采用 CatBoost 或 LightGBM 的全局分位数模型，按 SKU×地点×预测基准日构造样本，同时训练未来累计需求和每日需求。输出至少包含 P50、P80、P90、模型版本、数据截止时间、置信度与风险标记。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2A6F75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7F2F1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A6F75"/>
                <w:sz w:val="19"/>
              </w:rPr>
              <w:t>首版关键技术决策：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以全局树模型建立强基线；使用滚动时间回测而非随机切分；将缺货销量视为可能被截断的需求；采购场景主要使用保护期累计需求分位数；普通查询优先读取每日批量预计算结果，促销与价格变更场景按需实时推理。</w:t>
            </w:r>
          </w:p>
        </w:tc>
      </w:tr>
    </w:tbl>
    <w:p>
      <w:pPr>
        <w:spacing w:after="0"/>
      </w:pP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762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83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建议方案</w:t>
            </w:r>
          </w:p>
        </w:tc>
        <w:tc>
          <w:tcPr>
            <w:tcW w:type="dxa" w:w="476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建模范围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多商品、多地点的全局模型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共享跨商品规律，改善长尾 SKU 与有限历史数据场景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预测目标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累计需求 + 每日需求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累计需求适合补货保护期；每日需求适合趋势展示与风险解释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输出形式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P50/P80/P90 分位数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采购与服务水平决策需要不确定性，而非单点均值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首版算法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CatBoost/LightGBM 分位数模型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结构化特征友好、训练部署成本低、容易建立可解释基线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部署模式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批量预计算 + 实时情景推理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兼顾响应速度、结果稳定性与情景分析能力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系统边界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预测需求，不直接采购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保持职责清晰、可审计，避免 LLM 或模型绕过业务规则</w:t>
            </w:r>
          </w:p>
        </w:tc>
      </w:tr>
    </w:tbl>
    <w:p>
      <w:pPr>
        <w:spacing w:after="0"/>
      </w:pPr>
    </w:p>
    <w:p>
      <w:pPr>
        <w:pStyle w:val="Heading1"/>
      </w:pPr>
      <w:r>
        <w:t>2. 建设目标、范围与成功标准</w:t>
      </w:r>
    </w:p>
    <w:p>
      <w:pPr>
        <w:pStyle w:val="Heading2"/>
      </w:pPr>
      <w:r>
        <w:t>2.1 业务目标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为 Agent 提供统一、稳定、可复用的未来销量预测能力，覆盖单 SKU、批量 SKU、单地点与多地点场景。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提升核心 SKU 的预测准确性与需求分位数校准水平，降低系统性低估造成的缺货风险。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支持新品、间歇性需求、促销敏感商品等差异化模型路由，并保持统一工具接口。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形成可回溯的 forecast_id、模型版本、特征截止时间与预测日志，使每次 Agent 回答可审计。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通过离线库存仿真验证模型对缺货率、库存周转和资金占用的实际影响，而不仅看统计误差。</w:t>
      </w:r>
    </w:p>
    <w:p>
      <w:pPr>
        <w:pStyle w:val="Heading2"/>
      </w:pPr>
      <w:r>
        <w:t>2.2 功能范围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082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首版支持</w:t>
            </w:r>
          </w:p>
        </w:tc>
        <w:tc>
          <w:tcPr>
            <w:tcW w:type="dxa" w:w="408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后续增强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预测粒度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SKU×仓库/门店×日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SKU×渠道、区域层级和组合层级一致性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预测周期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7、14、21、30 天及业务保护期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60/90 天中长期预测与多频率预测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输出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累计 P50/P80/P90；可选每日预测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完整概率分布、事件概率与解释增强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场景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基准场景、计划价格与已知促销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因果促销 uplift、竞品与广告场景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商品类型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成熟商品、部分长尾商品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新品冷启动、退市、替代和蚕食建模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推理模式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每日批量 + 单次实时情景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大规模异步批量与在线多情景优化</w:t>
            </w:r>
          </w:p>
        </w:tc>
      </w:tr>
    </w:tbl>
    <w:p>
      <w:pPr>
        <w:spacing w:after="0"/>
      </w:pPr>
    </w:p>
    <w:p>
      <w:pPr>
        <w:pStyle w:val="Heading2"/>
      </w:pPr>
      <w:r>
        <w:t>2.3 明确不包含的职责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不在预测模型内部使用当前库存直接压低需求预测；库存仅用于识别缺货截断、数据质量和下游补货计算。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不根据供应商 MOQ、整箱、预算、仓容等约束直接给出最终订单量；这些由补货计算工具处理。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不允许 LLM 根据历史文字描述自行生成预测数字；所有数值必须来自模型服务。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不承诺在缺少商品、地点、日期或必要特征时生成高置信度结果；必须返回明确错误或降级标记。</w:t>
      </w:r>
    </w:p>
    <w:p>
      <w:pPr>
        <w:pStyle w:val="Heading2"/>
      </w:pPr>
      <w:r>
        <w:t>2.4 建议成功标准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12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8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建议首版目标</w:t>
            </w:r>
          </w:p>
        </w:tc>
        <w:tc>
          <w:tcPr>
            <w:tcW w:type="dxa" w:w="391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覆盖率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核心在售 SKU×地点可预测覆盖率 ≥ 98%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按业务有效组合统计成功结果与失败原因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相对准确性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加权 WAPE 相对季节朴素基线改善 ≥ 5%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固定冻结测试窗口，按销售量或销售额加权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偏差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核心组合聚合 Bias 控制在 ±5% 内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按全局、品类、地点、ABC 分层检查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P90 校准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实际需求落在 P90 以下的比例约 85%–93%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滚动回测统计覆盖率与分组稳定性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可追溯性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100% 成功响应含 request_id、forecast_id、模型版本和 data_cutoff_time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接口契约测试与日志抽查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稳定性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批量任务、在线服务和缓存均具备失败告警与回滚路径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故障注入、回滚演练与运行手册验收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FFF6DF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89B2B"/>
                <w:sz w:val="19"/>
              </w:rPr>
              <w:t>门槛使用方式：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以上数值是建议的首版验收目标，不应在缺少基线时机械承诺。项目启动后先计算季节朴素模型与当前人工方案的真实基线，再冻结最终门槛。</w:t>
            </w:r>
          </w:p>
        </w:tc>
      </w:tr>
    </w:tbl>
    <w:p>
      <w:pPr>
        <w:spacing w:after="0"/>
      </w:pPr>
    </w:p>
    <w:p>
      <w:pPr>
        <w:pStyle w:val="Heading1"/>
      </w:pPr>
      <w:r>
        <w:t>3. 预测问题定义与输出口径</w:t>
      </w:r>
    </w:p>
    <w:p>
      <w:pPr>
        <w:pStyle w:val="Heading2"/>
      </w:pPr>
      <w:r>
        <w:t>3.1 预测键与业务日期</w:t>
      </w:r>
    </w:p>
    <w:p>
      <w:pPr>
        <w:keepLines w:val="0"/>
      </w:pPr>
      <w:r>
        <w:rPr>
          <w:rFonts w:ascii="Noto Sans CJK SC" w:hAnsi="Noto Sans CJK SC" w:eastAsia="Noto Sans CJK SC"/>
        </w:rPr>
        <w:t>每条预测由以下键唯一确定：tenant_id、sku_id、location_id、as_of_date、horizon_days、scenario_id。as_of_date 表示模型可使用信息的截止业务日期；任何在该日期之后才产生或修订的数据不得进入特征。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forecast_key = (tenant_id, sku_id, location_id, as_of_date,</w:t>
              <w:br/>
              <w:t xml:space="preserve">                horizon_days, scenario_id)</w:t>
            </w:r>
          </w:p>
        </w:tc>
      </w:tr>
    </w:tbl>
    <w:p>
      <w:pPr>
        <w:spacing w:after="0"/>
      </w:pPr>
    </w:p>
    <w:p>
      <w:pPr>
        <w:pStyle w:val="Heading2"/>
      </w:pPr>
      <w:r>
        <w:t>3.2 两类预测目标</w:t>
      </w:r>
    </w:p>
    <w:p>
      <w:pPr>
        <w:keepLines w:val="0"/>
      </w:pPr>
      <w:r>
        <w:rPr>
          <w:rFonts w:ascii="Noto Sans CJK SC" w:hAnsi="Noto Sans CJK SC" w:eastAsia="Noto Sans CJK SC"/>
        </w:rPr>
        <w:t>每日需求用于展示未来曲线、识别峰值日期和支持库存逐日仿真；累计需求直接对应补货保护期，是采购建议工作流的主要输入。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Y(i,t,H) = Σ y(i,t+k),  k = 1…H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Y(i,t,H) 表示商品地点组合 i 在基准日 t 后未来 H 天累计真实需求。</w:t>
            </w:r>
          </w:p>
        </w:tc>
      </w:tr>
    </w:tbl>
    <w:p>
      <w:pPr>
        <w:spacing w:after="0"/>
      </w:pP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建议模型实现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daily_forecast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趋势展示、逐日库存仿真、事件解释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多步直接预测或每个 future offset 作为特征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cumulative_forecast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保护期需求、补货计算、批量风险排序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直接训练 H 天累计需求模型，horizon_days 作为输入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FFF6DF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89B2B"/>
                <w:sz w:val="19"/>
              </w:rPr>
              <w:t>重要口径：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不能把每日 P90 简单相加并声称等于累计 P90。日需求之间存在相关性，采购场景应优先使用直接训练的累计分位数结果。</w:t>
            </w:r>
          </w:p>
        </w:tc>
      </w:tr>
    </w:tbl>
    <w:p>
      <w:pPr>
        <w:spacing w:after="0"/>
      </w:pPr>
    </w:p>
    <w:p>
      <w:pPr>
        <w:pStyle w:val="Heading2"/>
      </w:pPr>
      <w:r>
        <w:t>3.3 全局模型定义</w:t>
      </w:r>
    </w:p>
    <w:p>
      <w:pPr>
        <w:keepLines w:val="0"/>
      </w:pPr>
      <w:r>
        <w:rPr>
          <w:rFonts w:ascii="Noto Sans CJK SC" w:hAnsi="Noto Sans CJK SC" w:eastAsia="Noto Sans CJK SC"/>
        </w:rPr>
        <w:t>全局模型将多个 SKU、地点和日期的样本放在同一个训练集中，模型通过 SKU、品类、品牌、价格带、地点类型、历史特征和未来已知特征学习共性，同时保留商品差异。该模型可在同一版本下为大量商品提供预测。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665"/>
        <w:gridCol w:w="2438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9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66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局限</w:t>
            </w:r>
          </w:p>
        </w:tc>
        <w:tc>
          <w:tcPr>
            <w:tcW w:type="dxa" w:w="243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每 SKU 一个模型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单品逻辑直观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样本少、维护量大、新品无模型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仅用于少数超高价值特殊 SKU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单一全局模型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共享规律、覆盖广、易部署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极端差异商品可能被平均化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作为首版主模型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分群全局模型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兼顾共享与差异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需要稳定分群和路由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对间歇、新品、促销型商品逐步增加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混合专家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可动态选择模型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复杂度和监控成本高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数据规模和团队成熟后再引入</w:t>
            </w:r>
          </w:p>
        </w:tc>
      </w:tr>
    </w:tbl>
    <w:p>
      <w:pPr>
        <w:spacing w:after="0"/>
      </w:pPr>
    </w:p>
    <w:p>
      <w:pPr>
        <w:pStyle w:val="Heading2"/>
      </w:pPr>
      <w:r>
        <w:t>3.4 概率预测与分位数</w:t>
      </w:r>
    </w:p>
    <w:p>
      <w:pPr>
        <w:keepLines w:val="0"/>
      </w:pPr>
      <w:r>
        <w:rPr>
          <w:rFonts w:ascii="Noto Sans CJK SC" w:hAnsi="Noto Sans CJK SC" w:eastAsia="Noto Sans CJK SC"/>
        </w:rPr>
        <w:t>模型至少输出 P50、P80、P90。P50 接近中位需求；P90 表示约 90% 的情况下真实需求不超过该值。下游补货工具根据服务水平和缺货/过量成本选择分位数，而不是由预测模型自行决定。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L(q, y, ŷ) = max(q·(y-ŷ), (q-1)·(y-ŷ))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分位数损失（Pinball Loss）；q 分别取 0.5、0.8、0.9。</w:t>
            </w:r>
          </w:p>
        </w:tc>
      </w:tr>
    </w:tbl>
    <w:p>
      <w:pPr>
        <w:spacing w:after="0"/>
      </w:pPr>
    </w:p>
    <w:p>
      <w:pPr>
        <w:pStyle w:val="Heading2"/>
      </w:pPr>
      <w:r>
        <w:t>3.5 情景预测边界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2268"/>
        <w:gridCol w:w="2494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情景类型</w:t>
            </w:r>
          </w:p>
        </w:tc>
        <w:tc>
          <w:tcPr>
            <w:tcW w:type="dxa" w:w="283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输入要求</w:t>
            </w:r>
          </w:p>
        </w:tc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可接受输出</w:t>
            </w:r>
          </w:p>
        </w:tc>
        <w:tc>
          <w:tcPr>
            <w:tcW w:type="dxa" w:w="249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风险控制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baseline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未来计划价格、节假日、已确认活动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标准预测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默认场景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promotion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促销类型、折扣率、开始/结束日期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与基准场景对比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超过训练范围时返回 OOD 标记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price_change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目标价格或价格变化率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价格场景预测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必须存在足够历史价格波动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custom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结构化事件字段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受支持字段内的组合情景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禁止任意自然语言直接写入模型特征</w:t>
            </w:r>
          </w:p>
        </w:tc>
      </w:tr>
    </w:tbl>
    <w:p>
      <w:pPr>
        <w:spacing w:after="0"/>
      </w:pPr>
    </w:p>
    <w:p>
      <w:pPr>
        <w:pStyle w:val="Heading1"/>
      </w:pPr>
      <w:r>
        <w:t>4. 数据源、数据模型与数据治理</w:t>
      </w:r>
    </w:p>
    <w:p>
      <w:pPr>
        <w:pStyle w:val="Heading2"/>
      </w:pPr>
      <w:r>
        <w:t>4.1 核心数据源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05"/>
        <w:gridCol w:w="2438"/>
        <w:gridCol w:w="2381"/>
      </w:tblGrid>
      <w:tr>
        <w:trPr>
          <w:tblHeader w:val="true"/>
          <w:cantSplit/>
        </w:trPr>
        <w:tc>
          <w:tcPr>
            <w:tcW w:type="dxa" w:w="147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300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43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最低要求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销售事实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date、sku_id、location_id、sales_qty、returns_qty、price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目标、滞后和滚动特征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日级、可重算、区分退货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库存事实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available、on_hand、reserved、stockout_flag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缺货截断识别、数据质量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至少日末或小时级汇总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商品主数据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品类、品牌、规格、包装、生命周期、供应商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静态特征与冷启动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历史快照或有效期字段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价格促销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计划价格、折扣、活动类型、活动日期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未来已知特征和情景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区分计划值与实际值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地点主数据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仓库/门店、区域、渠道、等级、营业状态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地点差异特征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统一 location_id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日历事件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星期、节假日、活动日、发薪日等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季节性与事件特征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可预先生成未来日期</w:t>
            </w:r>
          </w:p>
        </w:tc>
      </w:tr>
    </w:tbl>
    <w:p>
      <w:pPr>
        <w:spacing w:after="0"/>
      </w:pPr>
    </w:p>
    <w:p>
      <w:pPr>
        <w:pStyle w:val="Heading2"/>
      </w:pPr>
      <w:r>
        <w:t>4.2 推荐数据表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721"/>
        <w:gridCol w:w="4706"/>
      </w:tblGrid>
      <w:tr>
        <w:trPr>
          <w:tblHeader w:val="true"/>
          <w:cantSplit/>
        </w:trPr>
        <w:tc>
          <w:tcPr>
            <w:tcW w:type="dxa" w:w="187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272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主键/粒度</w:t>
            </w:r>
          </w:p>
        </w:tc>
        <w:tc>
          <w:tcPr>
            <w:tcW w:type="dxa" w:w="470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sales_daily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date + sku_id + location_id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gross_sales_qty、return_qty、net_sales_qty、sales_amount、price、promotion_id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inventory_daily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date + sku_id + location_id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on_hand、available、reserved、frozen、stockout_hours、opening/closing_stock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sku_master_scd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sku_id + valid_from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category、brand、spec、case_pack、shelf_life、lifecycle_status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location_master_scd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location_id + valid_from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location_type、region、channel、store_grade、business_status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promotion_calendar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promotion_id + sku/location + date range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planned_price、discount_rate、promotion_type、exposure_plan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calendar_daily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date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weekday、holiday、festival_distance、month、week_of_year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forecast_training_snapshot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snapshot_version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各源表版本、抽取时间、数据截止日期、质量报告</w:t>
            </w:r>
          </w:p>
        </w:tc>
      </w:tr>
    </w:tbl>
    <w:p>
      <w:pPr>
        <w:spacing w:after="0"/>
      </w:pPr>
    </w:p>
    <w:p>
      <w:pPr>
        <w:pStyle w:val="Heading2"/>
      </w:pPr>
      <w:r>
        <w:t>4.3 业务口径与对账规则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统一销量口径：明确使用支付、出库、签收还是净销售；退货发生日与原销售日的处理必须固定。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统一时区与业务日：跨时区门店按业务所在地日历归集，模型服务返回时包含 timezone 或明确采用企业标准时区。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商品与地点必须使用内部标准 ID；名称、简称和条码映射由上游主数据服务完成。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对账必须覆盖销售总量、销售额、库存变化与采购入库，异常差异超过阈值时冻结训练快照。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主数据需要保留历史有效期，避免用当前品类或当前品牌属性回填过去样本造成信息漂移。</w:t>
      </w:r>
    </w:p>
    <w:p>
      <w:pPr>
        <w:pStyle w:val="Heading2"/>
      </w:pPr>
      <w:r>
        <w:t>4.4 缺货与需求截断处理</w:t>
      </w:r>
    </w:p>
    <w:p>
      <w:pPr>
        <w:keepLines w:val="0"/>
      </w:pPr>
      <w:r>
        <w:rPr>
          <w:rFonts w:ascii="Noto Sans CJK SC" w:hAnsi="Noto Sans CJK SC" w:eastAsia="Noto Sans CJK SC"/>
        </w:rPr>
        <w:t>销量是成交结果，不一定等于真实需求。当可售库存不足、商品不可见或门店停业时，观测销量可能只是需求下界。忽略这一点会让模型系统性低估高需求商品。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12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368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识别规则示例</w:t>
            </w:r>
          </w:p>
        </w:tc>
        <w:tc>
          <w:tcPr>
            <w:tcW w:type="dxa" w:w="391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训练处理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明确缺货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available=0 或 stockout_hours 达到阈值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标记 demand_censored；不作为普通低销量样本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疑似售罄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销量接近开盘可售库存且闭店库存为 0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降低样本权重或估算 lost_sales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门店关闭/商品下架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business_status 非正常或不可售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从需求训练样本剔除，保留状态特征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系统库存异常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负库存、库存跳变、对账失败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进入数据隔离区，禁止进入正式快照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短时缺货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仅部分营业时段无货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使用 in_stock_ratio 作为权重或校正特征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4C7A58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AF4EC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C7A58"/>
                <w:sz w:val="19"/>
              </w:rPr>
              <w:t>首版可落地做法：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先建立 stockout_flag、stockout_hours、sales_close_to_available、demand_censored 四个字段；对严重缺货样本剔除或降权，并在输出中返回 RECENT_STOCKOUT。后续再引入丢失销量恢复模型。</w:t>
            </w:r>
          </w:p>
        </w:tc>
      </w:tr>
    </w:tbl>
    <w:p>
      <w:pPr>
        <w:spacing w:after="0"/>
      </w:pPr>
    </w:p>
    <w:p>
      <w:pPr>
        <w:pStyle w:val="Heading2"/>
      </w:pPr>
      <w:r>
        <w:t>4.5 异常值、退货与缺失处理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负销量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区分退货与数据修订；净销量可为负但训练目标通常截断到非负需求，退货单独建特征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极端峰值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先判断是否真实活动、大客户订单或录入错误；真实事件保留并加入事件特征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连续零销量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区分无需求、未营业、下架、缺货和数据缺失，禁止统一当作零需求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价格缺失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优先使用最近有效价格，并增加 price_imputed 标记；不得用未来价格回填过去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主数据缺失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使用 UNKNOWN 类别并生成质量告警；核心字段缺失可阻止正式预测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重复记录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按业务主键和事件版本去重，保留最新有效记录与变更审计</w:t>
            </w:r>
          </w:p>
        </w:tc>
      </w:tr>
    </w:tbl>
    <w:p>
      <w:pPr>
        <w:spacing w:after="0"/>
      </w:pPr>
    </w:p>
    <w:p>
      <w:pPr>
        <w:pStyle w:val="Heading2"/>
      </w:pPr>
      <w:r>
        <w:t>4.6 数据新鲜度与训练快照</w:t>
      </w:r>
    </w:p>
    <w:p>
      <w:pPr>
        <w:keepLines w:val="0"/>
      </w:pPr>
      <w:r>
        <w:rPr>
          <w:rFonts w:ascii="Noto Sans CJK SC" w:hAnsi="Noto Sans CJK SC" w:eastAsia="Noto Sans CJK SC"/>
        </w:rPr>
        <w:t>每次训练必须创建不可变的数据快照，记录所有源表版本、抽取时间、业务日期截止点、质量统计和修订范围。模型版本应能回溯到唯一训练快照。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{</w:t>
              <w:br/>
              <w:t xml:space="preserve">  "snapshot_id": "SNAP_20260816_001",</w:t>
              <w:br/>
              <w:t xml:space="preserve">  "business_cutoff_date": "2026-08-15",</w:t>
              <w:br/>
              <w:t xml:space="preserve">  "created_at": "2026-08-16T02:10:00+08:00",</w:t>
              <w:br/>
              <w:t xml:space="preserve">  "source_versions": {</w:t>
              <w:br/>
              <w:t xml:space="preserve">    "sales_daily": "20260816_0200",</w:t>
              <w:br/>
              <w:t xml:space="preserve">    "inventory_daily": "20260816_0200",</w:t>
              <w:br/>
              <w:t xml:space="preserve">    "sku_master_scd": "20260815_2300"</w:t>
              <w:br/>
              <w:t xml:space="preserve">  },</w:t>
              <w:br/>
              <w:t xml:space="preserve">  "quality_status": "passed"</w:t>
              <w:br/>
              <w:t>}</w:t>
            </w:r>
          </w:p>
        </w:tc>
      </w:tr>
    </w:tbl>
    <w:p>
      <w:pPr>
        <w:pStyle w:val="Caption"/>
        <w:jc w:val="center"/>
      </w:pPr>
      <w:r>
        <w:t>训练数据快照元数据示例</w:t>
      </w:r>
    </w:p>
    <w:p>
      <w:pPr>
        <w:pStyle w:val="Heading1"/>
      </w:pPr>
      <w:r>
        <w:t>5. 样本构造与特征工程</w:t>
      </w:r>
    </w:p>
    <w:p>
      <w:pPr>
        <w:pStyle w:val="Heading2"/>
      </w:pPr>
      <w:r>
        <w:t>5.1 As-of 样本构造</w:t>
      </w:r>
    </w:p>
    <w:p>
      <w:pPr>
        <w:keepLines w:val="0"/>
      </w:pPr>
      <w:r>
        <w:rPr>
          <w:rFonts w:ascii="Noto Sans CJK SC" w:hAnsi="Noto Sans CJK SC" w:eastAsia="Noto Sans CJK SC"/>
        </w:rPr>
        <w:t>训练样本必须模拟真实预测时点。对每个 as_of_date，只能使用当时已经存在且可被系统读取的数据。未来已知特征只允许使用计划在当时已确认的价格、促销和日历信息。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X(i,t) → Y(i,t,H)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X(i,t) 仅含截止 t 可用信息；Y(i,t,H) 使用 t 之后 H 天真实需求作为标签。</w:t>
            </w:r>
          </w:p>
        </w:tc>
      </w:tr>
    </w:tbl>
    <w:p>
      <w:pPr>
        <w:spacing w:after="0"/>
      </w:pP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381"/>
        <w:gridCol w:w="5046"/>
      </w:tblGrid>
      <w:tr>
        <w:trPr>
          <w:tblHeader w:val="true"/>
          <w:cantSplit/>
        </w:trPr>
        <w:tc>
          <w:tcPr>
            <w:tcW w:type="dxa" w:w="187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字段类型</w:t>
            </w:r>
          </w:p>
        </w:tc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预测时是否可用</w:t>
            </w:r>
          </w:p>
        </w:tc>
        <w:tc>
          <w:tcPr>
            <w:tcW w:type="dxa" w:w="504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历史观测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 t 及以前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lag_1、lag_7、rolling_mean_28、过去缺货天数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未来已知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必须在 t 时已确认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节假日、计划促销、计划价格、营业日历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未来实际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禁止使用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实际成交价、实际到货日期、实际活动曝光、未来库存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静态/慢变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 t 时有效版本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品类、品牌、门店等级、商品生命周期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5.2 标签构造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累计标签：对每个 horizon_days 计算未来 H 天需求总和，并把 H 作为特征，使一个模型支持多种保护期。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每日标签：可使用 future_offset=1…H 的长表形式训练，或训练多输出模型；首版建议长表形式，便于树模型部署。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被严重缺货截断的未来标签应剔除、降权或使用恢复后的需求标签，避免把无法成交误当作需求低。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对新品和退市商品增加生命周期状态，避免混合上市前零销量和真实零需求。</w:t>
      </w:r>
    </w:p>
    <w:p>
      <w:pPr>
        <w:pStyle w:val="Heading2"/>
      </w:pPr>
      <w:r>
        <w:t>5.3 历史销量特征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rPr>
          <w:tblHeader w:val="true"/>
          <w:cantSplit/>
        </w:trPr>
        <w:tc>
          <w:tcPr>
            <w:tcW w:type="dxa" w:w="181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483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推荐特征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滞后值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lag_1、2、3、7、14、21、28、35、56；同星期几 lag_7/14/28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滚动统计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7/14/28/56 天 mean、median、std、min、max、sum、非零天数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趋势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近 7 天均值 / 近 28 天均值、滚动斜率、环比、同比（数据足够时）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间歇性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连续零销量天数、距上次非零天数、零销量占比、平均非零订单量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波动性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变异系数、峰均比、异常峰值计数、促销日与非促销日均值差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层级聚合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品类×地点、品牌×区域、SKU 全网、地点全品类的滞后与滚动统计</w:t>
            </w:r>
          </w:p>
        </w:tc>
      </w:tr>
    </w:tbl>
    <w:p>
      <w:pPr>
        <w:spacing w:after="0"/>
      </w:pPr>
    </w:p>
    <w:p>
      <w:pPr>
        <w:pStyle w:val="Heading2"/>
      </w:pPr>
      <w:r>
        <w:t>5.4 价格、促销与日历特征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3855"/>
      </w:tblGrid>
      <w:tr>
        <w:trPr>
          <w:tblHeader w:val="true"/>
          <w:cantSplit/>
        </w:trPr>
        <w:tc>
          <w:tcPr>
            <w:tcW w:type="dxa" w:w="147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推荐特征</w:t>
            </w:r>
          </w:p>
        </w:tc>
        <w:tc>
          <w:tcPr>
            <w:tcW w:type="dxa" w:w="385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价格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当前/计划价格、折扣率、相对 28 天中位价、价格变化率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预测时仅使用已知计划值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促销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活动类型、活动天数、距开始/结束天数、历史同类活动 uplift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计划与实际必须分字段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日历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星期、月份、周末、法定节假日、节日前后距离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按地点日历与时区生成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营业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是否营业、营业时长、特殊闭店、渠道可售状态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闭店不应被解释为零需求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事件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开学季、发薪日、地区活动、天气等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仅在业务证明确有价值后引入</w:t>
            </w:r>
          </w:p>
        </w:tc>
      </w:tr>
    </w:tbl>
    <w:p>
      <w:pPr>
        <w:spacing w:after="0"/>
      </w:pPr>
    </w:p>
    <w:p>
      <w:pPr>
        <w:pStyle w:val="Heading2"/>
      </w:pPr>
      <w:r>
        <w:t>5.5 商品、地点与交叉特征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商品：SKU、品类、子品类、品牌、规格、包装、价格带、毛利带、保质期、生命周期。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地点：仓库/门店类型、区域、渠道、等级、配送范围、营业规模。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交叉：SKU×地点历史均值、品类×地点趋势、品牌×区域季节性、价格带×渠道促销敏感度。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高基数字段优先使用 CatBoost 原生类别处理、目标编码的时间安全版本，或在深度模型中使用 Embedding。</w:t>
      </w:r>
    </w:p>
    <w:p>
      <w:pPr>
        <w:pStyle w:val="Heading2"/>
      </w:pPr>
      <w:r>
        <w:t>5.6 新品冷启动</w:t>
      </w:r>
    </w:p>
    <w:p>
      <w:pPr>
        <w:keepLines w:val="0"/>
      </w:pPr>
      <w:r>
        <w:rPr>
          <w:rFonts w:ascii="Noto Sans CJK SC" w:hAnsi="Noto Sans CJK SC" w:eastAsia="Noto Sans CJK SC"/>
        </w:rPr>
        <w:t>新品没有足够自身历史时，使用商品属性、相似 SKU、品类上市曲线和计划价格促销完成冷启动。预测结果必须输出 NEW_SKU、LIMITED_HISTORY 和较低置信度。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628"/>
      </w:tblGrid>
      <w:tr>
        <w:trPr>
          <w:tblHeader w:val="true"/>
          <w:cantSplit/>
        </w:trPr>
        <w:tc>
          <w:tcPr>
            <w:tcW w:type="dxa" w:w="181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主要信息来源</w:t>
            </w:r>
          </w:p>
        </w:tc>
        <w:tc>
          <w:tcPr>
            <w:tcW w:type="dxa" w:w="362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权重策略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上市前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商品属性、相似 SKU、品类、计划门店与促销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完全依赖冷启动模型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上市 1–4 周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冷启动先验 + 新品短历史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逐周提高自身观测权重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成熟后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自身历史 + 全局共享规律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转入主全局模型或保持路由融合</w:t>
            </w:r>
          </w:p>
        </w:tc>
      </w:tr>
    </w:tbl>
    <w:p>
      <w:pPr>
        <w:spacing w:after="0"/>
      </w:pPr>
    </w:p>
    <w:p>
      <w:pPr>
        <w:pStyle w:val="Heading2"/>
      </w:pPr>
      <w:r>
        <w:t>5.7 间歇性需求</w:t>
      </w:r>
    </w:p>
    <w:p>
      <w:pPr>
        <w:keepLines w:val="0"/>
      </w:pPr>
      <w:r>
        <w:rPr>
          <w:rFonts w:ascii="Noto Sans CJK SC" w:hAnsi="Noto Sans CJK SC" w:eastAsia="Noto Sans CJK SC"/>
        </w:rPr>
        <w:t>对于大量零销量的长尾商品，建议采用两阶段或专用分布模型：先预测需求是否发生，再预测发生时的数量；或使用 Tweedie、零膨胀负二项等目标。首版也可通过分群路由到专门的间歇性模型。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E[y] = P(y &gt; 0) × E[y | y &gt; 0]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两阶段间歇性需求建模的基本分解。</w:t>
            </w:r>
          </w:p>
        </w:tc>
      </w:tr>
    </w:tbl>
    <w:p>
      <w:pPr>
        <w:spacing w:after="0"/>
      </w:pPr>
    </w:p>
    <w:p>
      <w:pPr>
        <w:pStyle w:val="Heading2"/>
      </w:pPr>
      <w:r>
        <w:t>5.8 防止数据泄漏的检查清单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必须满足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时间边界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所有历史特征的最大事件时间 ≤ as_of_date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未来价格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仅使用 as_of_date 时已经确认的计划价格版本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促销标记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不得使用事后修订的“实际是否促销”回填历史预测时点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库存与到货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不得使用未来实际到货、未来盘点或未来取消订单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主数据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按有效期连接，不能把当前属性复制到过去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聚合统计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所有目标编码和均值编码必须在训练折内计算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标准化参数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只在训练窗口拟合，再应用于验证和测试</w:t>
            </w:r>
          </w:p>
        </w:tc>
      </w:tr>
    </w:tbl>
    <w:p>
      <w:pPr>
        <w:spacing w:after="0"/>
      </w:pPr>
    </w:p>
    <w:p>
      <w:pPr>
        <w:pStyle w:val="Heading1"/>
      </w:pPr>
      <w:r>
        <w:t>6. 模型路线、训练策略与模型路由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50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多商品销量预测的离线训练、发布与监控流水线</w:t>
      </w:r>
    </w:p>
    <w:p>
      <w:pPr>
        <w:pStyle w:val="Heading2"/>
      </w:pPr>
      <w:r>
        <w:t>6.1 基线模型</w:t>
      </w:r>
    </w:p>
    <w:p>
      <w:pPr>
        <w:keepLines w:val="0"/>
      </w:pPr>
      <w:r>
        <w:rPr>
          <w:rFonts w:ascii="Noto Sans CJK SC" w:hAnsi="Noto Sans CJK SC" w:eastAsia="Noto Sans CJK SC"/>
        </w:rPr>
        <w:t>任何复杂模型都必须与简单、可解释的时间序列基线比较。基线用于判断项目是否真正创造增量，也用于模型服务故障时的受控降级。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28"/>
        <w:gridCol w:w="3798"/>
      </w:tblGrid>
      <w:tr>
        <w:trPr>
          <w:tblHeader w:val="true"/>
          <w:cantSplit/>
        </w:trPr>
        <w:tc>
          <w:tcPr>
            <w:tcW w:type="dxa" w:w="187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362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公式/做法</w:t>
            </w:r>
          </w:p>
        </w:tc>
        <w:tc>
          <w:tcPr>
            <w:tcW w:type="dxa" w:w="379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适用性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Last value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未来需求等于最近一期销量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短周期、稳定序列的最低基线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Seasonal naive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取上一周同星期或前四周同星期均值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具有明显周季节性的零售场景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Moving average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近 7/14/28 天均值 × 预测天数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稳定商品、累计需求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Category ratio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品类趋势 × SKU 历史份额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新品或稀疏商品的辅助基线</w:t>
            </w:r>
          </w:p>
        </w:tc>
      </w:tr>
    </w:tbl>
    <w:p>
      <w:pPr>
        <w:spacing w:after="0"/>
      </w:pPr>
    </w:p>
    <w:p>
      <w:pPr>
        <w:pStyle w:val="Heading2"/>
      </w:pPr>
      <w:r>
        <w:t>6.2 首版主模型</w:t>
      </w:r>
    </w:p>
    <w:p>
      <w:pPr>
        <w:keepLines w:val="0"/>
      </w:pPr>
      <w:r>
        <w:rPr>
          <w:rFonts w:ascii="Noto Sans CJK SC" w:hAnsi="Noto Sans CJK SC" w:eastAsia="Noto Sans CJK SC"/>
        </w:rPr>
        <w:t>建议训练 CatBoost Quantile 或 LightGBM Quantile 全局模型。可为每个分位数单独训练模型，也可使用支持多分位数的统一框架。CatBoost 对高基数类别特征更友好；LightGBM 在大规模数值特征和训练速度方面通常更灵活。应通过同一冻结测试集比较后选择。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948"/>
        <w:gridCol w:w="4422"/>
      </w:tblGrid>
      <w:tr>
        <w:trPr>
          <w:tblHeader w:val="true"/>
          <w:cantSplit/>
        </w:trPr>
        <w:tc>
          <w:tcPr>
            <w:tcW w:type="dxa" w:w="192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294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建议初始值/范围</w:t>
            </w:r>
          </w:p>
        </w:tc>
        <w:tc>
          <w:tcPr>
            <w:tcW w:type="dxa" w:w="442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目标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累计需求 P50/P80/P90；每日需求 P50/P90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先覆盖业务关键分位数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树深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6–10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过深易记忆 SKU；需配合正则与回测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学习率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0.02–0.1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结合迭代轮数与早停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迭代轮数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500–3000，启用早停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以时间验证窗口选择最佳轮数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采样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行/列采样 0.7–1.0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降低过拟合并提升训练效率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正则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L1/L2、最小叶子样本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控制高基数与稀疏组合过拟合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样本权重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销售额、ABC、数据质量、时间衰减</w:t>
            </w:r>
          </w:p>
        </w:tc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避免只优化大量低价值零销量样本</w:t>
            </w:r>
          </w:p>
        </w:tc>
      </w:tr>
    </w:tbl>
    <w:p>
      <w:pPr>
        <w:spacing w:after="0"/>
      </w:pPr>
    </w:p>
    <w:p>
      <w:pPr>
        <w:pStyle w:val="Heading2"/>
      </w:pPr>
      <w:r>
        <w:t>6.3 模型路由策略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082"/>
      </w:tblGrid>
      <w:tr>
        <w:trPr>
          <w:tblHeader w:val="true"/>
          <w:cantSplit/>
        </w:trPr>
        <w:tc>
          <w:tcPr>
            <w:tcW w:type="dxa" w:w="181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商品类型</w:t>
            </w:r>
          </w:p>
        </w:tc>
        <w:tc>
          <w:tcPr>
            <w:tcW w:type="dxa" w:w="34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识别条件示例</w:t>
            </w:r>
          </w:p>
        </w:tc>
        <w:tc>
          <w:tcPr>
            <w:tcW w:type="dxa" w:w="408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模型路径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成熟常规商品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 ≥ 90 天、非零比例较高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主全局分位数模型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间歇性商品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零销量比例 &gt; 80% 或平均间隔较长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两阶段/间歇性模型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新品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上市天数 &lt; 28 或有效历史不足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冷启动模型 + 相似 SKU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强促销商品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销量主要由活动驱动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主模型 + 促销专属校正/uplift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特殊头部 SKU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业务价值高且规律独特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全局模型 + SKU 残差校正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退市/冻结商品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生命周期为退出或不可售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不预测或返回业务状态</w:t>
            </w:r>
          </w:p>
        </w:tc>
      </w:tr>
    </w:tbl>
    <w:p>
      <w:pPr>
        <w:spacing w:after="0"/>
      </w:pPr>
    </w:p>
    <w:p>
      <w:pPr>
        <w:pStyle w:val="Heading2"/>
      </w:pPr>
      <w:r>
        <w:t>6.4 分位数交叉与后处理</w:t>
      </w:r>
    </w:p>
    <w:p>
      <w:pPr>
        <w:keepLines w:val="0"/>
      </w:pPr>
      <w:r>
        <w:rPr>
          <w:rFonts w:ascii="Noto Sans CJK SC" w:hAnsi="Noto Sans CJK SC" w:eastAsia="Noto Sans CJK SC"/>
        </w:rPr>
        <w:t>独立训练分位数可能出现 P90 &lt; P80 或 P80 &lt; P50。推理后必须执行单调性校正，并保持非负、单位一致和可解释的取整策略。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p50 = max(0, raw_p50)</w:t>
              <w:br/>
              <w:t>p80 = max(p50, raw_p80)</w:t>
              <w:br/>
              <w:t>p90 = max(p80, raw_p90)</w:t>
              <w:br/>
              <w:br/>
              <w:t># 服务层保留小数；展示层再根据单位取整</w:t>
            </w:r>
          </w:p>
        </w:tc>
      </w:tr>
    </w:tbl>
    <w:p>
      <w:pPr>
        <w:spacing w:after="0"/>
      </w:pPr>
    </w:p>
    <w:p>
      <w:pPr>
        <w:pStyle w:val="Heading2"/>
      </w:pPr>
      <w:r>
        <w:t>6.5 深度模型的引入条件</w:t>
      </w:r>
    </w:p>
    <w:p>
      <w:pPr>
        <w:keepLines w:val="0"/>
      </w:pPr>
      <w:r>
        <w:rPr>
          <w:rFonts w:ascii="Noto Sans CJK SC" w:hAnsi="Noto Sans CJK SC" w:eastAsia="Noto Sans CJK SC"/>
        </w:rPr>
        <w:t>当组合数量、历史长度、动态协变量和训练基础设施足够成熟后，可评估 Temporal Fusion Transformer、DeepAR、N-HiTS、PatchTST 等全局时序模型。深度模型必须在相同滚动回测与库存仿真上证明显著业务增益，否则不应仅因技术先进而替换树模型。</w:t>
      </w:r>
    </w:p>
    <w:p>
      <w:pPr>
        <w:pStyle w:val="Heading2"/>
      </w:pPr>
      <w:r>
        <w:t>6.6 训练配置与可复现性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project: global_sales_forecast</w:t>
              <w:br/>
              <w:t>snapshot_id: SNAP_20260816_001</w:t>
              <w:br/>
              <w:t>forecast_granularity: sku_location_day</w:t>
              <w:br/>
              <w:t>horizons: [7, 14, 21, 30]</w:t>
              <w:br/>
              <w:t>quantiles: [0.5, 0.8, 0.9]</w:t>
              <w:br/>
              <w:t>model_family: catboost_quantile</w:t>
              <w:br/>
              <w:t>feature_set_version: fs_v3</w:t>
              <w:br/>
              <w:t>train_end: 2026-04-30</w:t>
              <w:br/>
              <w:t>validation_windows:</w:t>
              <w:br/>
              <w:t xml:space="preserve">  - [2026-05-01, 2026-05-31]</w:t>
              <w:br/>
              <w:t xml:space="preserve">  - [2026-06-01, 2026-06-30]</w:t>
              <w:br/>
              <w:t>test_window: [2026-07-01, 2026-07-31]</w:t>
              <w:br/>
              <w:t>random_seed: 20260816</w:t>
              <w:br/>
              <w:t>stockout_policy: downweight_and_flag</w:t>
              <w:br/>
              <w:t>artifact_registry: model_registry/global_sales_forecast</w:t>
            </w:r>
          </w:p>
        </w:tc>
      </w:tr>
    </w:tbl>
    <w:p>
      <w:pPr>
        <w:pStyle w:val="Caption"/>
        <w:jc w:val="center"/>
      </w:pPr>
      <w:r>
        <w:t>训练配置示例：所有关键参数进入版本控制并与模型工件绑定</w:t>
      </w:r>
    </w:p>
    <w:p>
      <w:pPr>
        <w:pStyle w:val="Heading1"/>
      </w:pPr>
      <w:r>
        <w:t>7. 时间序列回测与评估体系</w:t>
      </w:r>
    </w:p>
    <w:p>
      <w:pPr>
        <w:pStyle w:val="Heading2"/>
      </w:pPr>
      <w:r>
        <w:t>7.1 时间切分原则</w:t>
      </w:r>
    </w:p>
    <w:p>
      <w:pPr>
        <w:keepLines w:val="0"/>
      </w:pPr>
      <w:r>
        <w:rPr>
          <w:rFonts w:ascii="Noto Sans CJK SC" w:hAnsi="Noto Sans CJK SC" w:eastAsia="Noto Sans CJK SC"/>
        </w:rPr>
        <w:t>禁止随机打乱训练/验证数据。推荐使用扩展窗口滚动回测：每个验证窗口只使用此前数据训练，并在多个季节、促销周期和业务月份重复评估。最终测试窗口在模型选择完成前保持冻结。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训练窗口 1：历史开始 → 2026-03-31；验证：2026-04</w:t>
              <w:br/>
              <w:t>训练窗口 2：历史开始 → 2026-04-30；验证：2026-05</w:t>
              <w:br/>
              <w:t>训练窗口 3：历史开始 → 2026-05-31；验证：2026-06</w:t>
              <w:br/>
              <w:t>冻结测试：2026-07（仅最终候选模型评估一次）</w:t>
            </w:r>
          </w:p>
        </w:tc>
      </w:tr>
    </w:tbl>
    <w:p>
      <w:pPr>
        <w:spacing w:after="0"/>
      </w:pPr>
    </w:p>
    <w:p>
      <w:pPr>
        <w:pStyle w:val="Heading2"/>
      </w:pPr>
      <w:r>
        <w:t>7.2 统计指标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58"/>
        <w:gridCol w:w="4139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5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13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MAE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平均绝对误差，单位直观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高销量商品与低销量商品权重相同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WAPE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聚合误差，适合业务总体评估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需同时看 Bias，防止低估与高估抵消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Bias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识别系统性高估或低估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必须按品类、地点和 ABC 分层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Pinball Loss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评估每个分位数的预测质量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不同 q 不能直接与 MAE 同尺度比较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Coverage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P80/P90 实际覆盖率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必须检查总体和分组校准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MASE/RMSSE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跨序列相对可比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需要稳定的季节基线定义</w:t>
            </w:r>
          </w:p>
        </w:tc>
      </w:tr>
    </w:tbl>
    <w:p>
      <w:pPr>
        <w:spacing w:after="0"/>
      </w:pP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WAPE = Σ |ŷ - y| / Σ |y|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建议按销售量、销售额和核心 SKU 分别统计。</w:t>
            </w:r>
          </w:p>
        </w:tc>
      </w:tr>
    </w:tbl>
    <w:p>
      <w:pPr>
        <w:spacing w:after="0"/>
      </w:pP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8FAFB" w:val="clear"/>
            <w:tcBorders>
              <w:top w:val="single" w:sz="6" w:color="2A6F75"/>
              <w:left w:val="single" w:sz="6" w:color="2A6F75"/>
              <w:bottom w:val="single" w:sz="6" w:color="2A6F75"/>
              <w:right w:val="single" w:sz="6" w:color="2A6F7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17324D"/>
                <w:sz w:val="21"/>
              </w:rPr>
              <w:t>Bias = Σ (ŷ - y) / Σ y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49545D"/>
                <w:sz w:val="17"/>
              </w:rPr>
              <w:t>负值表示总体低估，采购场景尤其需要关注。</w:t>
            </w:r>
          </w:p>
        </w:tc>
      </w:tr>
    </w:tbl>
    <w:p>
      <w:pPr>
        <w:spacing w:after="0"/>
      </w:pPr>
    </w:p>
    <w:p>
      <w:pPr>
        <w:pStyle w:val="Heading2"/>
      </w:pPr>
      <w:r>
        <w:t>7.3 分层评估切片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切片示例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商品价值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ABC、销售额、毛利贡献、缺货损失等级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需求形态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稳定、趋势、季节、间歇、促销、新品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数据质量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无缺货、近期缺货、主数据缺失、价格缺失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地点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仓库、门店、渠道、区域、门店等级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预测周期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7、14、21、30 天和实际保护期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业务场景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普通日、节假日、促销期、价格变化期</w:t>
            </w:r>
          </w:p>
        </w:tc>
      </w:tr>
    </w:tbl>
    <w:p>
      <w:pPr>
        <w:spacing w:after="0"/>
      </w:pPr>
    </w:p>
    <w:p>
      <w:pPr>
        <w:pStyle w:val="Heading2"/>
      </w:pPr>
      <w:r>
        <w:t>7.4 概率校准</w:t>
      </w:r>
    </w:p>
    <w:p>
      <w:pPr>
        <w:keepLines w:val="0"/>
      </w:pPr>
      <w:r>
        <w:rPr>
          <w:rFonts w:ascii="Noto Sans CJK SC" w:hAnsi="Noto Sans CJK SC" w:eastAsia="Noto Sans CJK SC"/>
        </w:rPr>
        <w:t>若 P90 的真实覆盖率只有 75%，说明区间过窄；若达到 99%，可能过于保守。应计算覆盖率、区间宽度和分组稳定性，并可使用保序回归、共形校准或分组校正改善。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P50 覆盖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真实需求不高于 P50 的比例应接近 50%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P80 覆盖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总体及核心切片应接近 80%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P90 覆盖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总体及核心切片应接近 90%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区间宽度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不能以无限放宽区间换取高覆盖；需与业务库存成本平衡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分位数单调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100% 响应满足 P50 ≤ P80 ≤ P90</w:t>
            </w:r>
          </w:p>
        </w:tc>
      </w:tr>
    </w:tbl>
    <w:p>
      <w:pPr>
        <w:spacing w:after="0"/>
      </w:pPr>
    </w:p>
    <w:p>
      <w:pPr>
        <w:pStyle w:val="Heading2"/>
      </w:pPr>
      <w:r>
        <w:t>7.5 库存仿真回测</w:t>
      </w:r>
    </w:p>
    <w:p>
      <w:pPr>
        <w:keepLines w:val="0"/>
      </w:pPr>
      <w:r>
        <w:rPr>
          <w:rFonts w:ascii="Noto Sans CJK SC" w:hAnsi="Noto Sans CJK SC" w:eastAsia="Noto Sans CJK SC"/>
        </w:rPr>
        <w:t>模型是否适合采购参考，必须通过历史库存仿真验证。仿真在每个历史订货日只使用当时可用数据，调用预测结果，再结合真实交期、库存和规则模拟后续缺货、库存与订单。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1.  </w:t>
      </w:r>
      <w:r>
        <w:rPr>
          <w:rFonts w:ascii="Noto Sans CJK SC" w:hAnsi="Noto Sans CJK SC" w:eastAsia="Noto Sans CJK SC"/>
        </w:rPr>
        <w:t>在历史订货日生成 as-of 特征并取得模型预测。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2.  </w:t>
      </w:r>
      <w:r>
        <w:rPr>
          <w:rFonts w:ascii="Noto Sans CJK SC" w:hAnsi="Noto Sans CJK SC" w:eastAsia="Noto Sans CJK SC"/>
        </w:rPr>
        <w:t>按业务服务水平选择预测分位数，由补货规则计算建议量。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3.  </w:t>
      </w:r>
      <w:r>
        <w:rPr>
          <w:rFonts w:ascii="Noto Sans CJK SC" w:hAnsi="Noto Sans CJK SC" w:eastAsia="Noto Sans CJK SC"/>
        </w:rPr>
        <w:t>使用历史真实到货、销售和退货推进库存状态。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4.  </w:t>
      </w:r>
      <w:r>
        <w:rPr>
          <w:rFonts w:ascii="Noto Sans CJK SC" w:hAnsi="Noto Sans CJK SC" w:eastAsia="Noto Sans CJK SC"/>
        </w:rPr>
        <w:t>统计缺货率、满足率、平均库存、周转天数、报废和紧急补货。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5.  </w:t>
      </w:r>
      <w:r>
        <w:rPr>
          <w:rFonts w:ascii="Noto Sans CJK SC" w:hAnsi="Noto Sans CJK SC" w:eastAsia="Noto Sans CJK SC"/>
        </w:rPr>
        <w:t>与当前人工方案、季节朴素方案及候选模型比较。</w:t>
      </w:r>
    </w:p>
    <w:p>
      <w:pPr>
        <w:pStyle w:val="Heading2"/>
      </w:pPr>
      <w:r>
        <w:t>7.6 模型晋级门槛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基线改善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总体与核心切片均不劣于冻结基线；关键业务指标达到约定改善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偏差约束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核心 SKU、核心地点无持续系统性低估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校准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分位数覆盖率处于约定范围，且区间宽度合理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稳定性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跨月份、促销期和节假日无明显失效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工程质量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可复现、可注册、可回滚，推理接口通过契约测试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业务审查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异常商品清单、模型限制和风险标记得到业务确认</w:t>
            </w:r>
          </w:p>
        </w:tc>
      </w:tr>
    </w:tbl>
    <w:p>
      <w:pPr>
        <w:spacing w:after="0"/>
      </w:pPr>
    </w:p>
    <w:p>
      <w:pPr>
        <w:pStyle w:val="Heading1"/>
      </w:pPr>
      <w:r>
        <w:t>8. 预测输出、置信度与风险标记</w:t>
      </w:r>
    </w:p>
    <w:p>
      <w:pPr>
        <w:pStyle w:val="Heading2"/>
      </w:pPr>
      <w:r>
        <w:t>8.1 输出结构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"request_id": "FORECAST_REQ_20260816_001",</w:t>
              <w:br/>
              <w:t xml:space="preserve">  "status": "success",</w:t>
              <w:br/>
              <w:t xml:space="preserve">  "as_of_date": "2026-08-16",</w:t>
              <w:br/>
              <w:t xml:space="preserve">  "data_cutoff_time": "2026-08-16T02:00:00+08:00",</w:t>
              <w:br/>
              <w:t xml:space="preserve">  "model_version": "global_demand_q_v12",</w:t>
              <w:br/>
              <w:t xml:space="preserve">  "results": [</w:t>
              <w:br/>
              <w:t xml:space="preserve">    {</w:t>
              <w:br/>
              <w:t xml:space="preserve">      "forecast_id": "FC_20260816_001928",</w:t>
              <w:br/>
              <w:t xml:space="preserve">      "sku_id": "SKU_A_001",</w:t>
              <w:br/>
              <w:t xml:space="preserve">      "location_id": "WH_SH_01",</w:t>
              <w:br/>
              <w:t xml:space="preserve">      "horizon_days": 14,</w:t>
              <w:br/>
              <w:t xml:space="preserve">      "scenario_id": "baseline",</w:t>
              <w:br/>
              <w:t xml:space="preserve">      "quantity_unit": "piece",</w:t>
              <w:br/>
              <w:t xml:space="preserve">      "cumulative_forecast": {</w:t>
              <w:br/>
              <w:t xml:space="preserve">        "mean": 305.2,</w:t>
              <w:br/>
              <w:t xml:space="preserve">        "p50": 295.0,</w:t>
              <w:br/>
              <w:t xml:space="preserve">        "p80": 335.0,</w:t>
              <w:br/>
              <w:t xml:space="preserve">        "p90": 360.0</w:t>
              <w:br/>
              <w:t xml:space="preserve">      },</w:t>
              <w:br/>
              <w:t xml:space="preserve">      "confidence": {</w:t>
              <w:br/>
              <w:t xml:space="preserve">        "level": "medium",</w:t>
              <w:br/>
              <w:t xml:space="preserve">        "score": 0.74</w:t>
              <w:br/>
              <w:t xml:space="preserve">      },</w:t>
              <w:br/>
              <w:t xml:space="preserve">      "data_quality_flags": [</w:t>
              <w:br/>
              <w:t xml:space="preserve">        {</w:t>
              <w:br/>
              <w:t xml:space="preserve">          "code": "RECENT_STOCKOUT",</w:t>
              <w:br/>
              <w:t xml:space="preserve">          "severity": "warning"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"errors": []</w:t>
              <w:br/>
              <w:t>}</w:t>
            </w:r>
          </w:p>
        </w:tc>
      </w:tr>
    </w:tbl>
    <w:p>
      <w:pPr>
        <w:pStyle w:val="Caption"/>
        <w:jc w:val="center"/>
      </w:pPr>
      <w:r>
        <w:t>预测服务响应示例</w:t>
      </w:r>
    </w:p>
    <w:p>
      <w:pPr>
        <w:pStyle w:val="Heading2"/>
      </w:pPr>
      <w:r>
        <w:t>8.2 置信度设计</w:t>
      </w:r>
    </w:p>
    <w:p>
      <w:pPr>
        <w:keepLines w:val="0"/>
      </w:pPr>
      <w:r>
        <w:rPr>
          <w:rFonts w:ascii="Noto Sans CJK SC" w:hAnsi="Noto Sans CJK SC" w:eastAsia="Noto Sans CJK SC"/>
        </w:rPr>
        <w:t>置信度不是模型概率本身，而是对“该预测是否处于模型熟悉且数据完整的范围”的综合质量评分。建议由以下组件组成，并保留可解释分项。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  <w:cantSplit/>
        </w:trPr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917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示例判定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历史充分度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有效历史天数、非零观测数量、最近数据连续性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数据质量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缺货比例、缺失字段、库存异常、促销标签完整度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分布内程度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价格、折扣、季节和商品属性是否落在训练分布内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模型稳定性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不同回测窗口误差波动、模型间一致性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预测区间宽度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区间相对基准需求是否异常宽</w:t>
            </w:r>
          </w:p>
        </w:tc>
      </w:tr>
    </w:tbl>
    <w:p>
      <w:pPr>
        <w:spacing w:after="0"/>
      </w:pP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628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建议含义</w:t>
            </w:r>
          </w:p>
        </w:tc>
        <w:tc>
          <w:tcPr>
            <w:tcW w:type="dxa" w:w="362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展示要求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high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数据充分、场景处于训练分布、回测稳定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正常展示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medium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存在轻度缺货、历史有限或区间较宽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展示风险说明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low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新品、严重缺货、异常价格或关键字段缺失</w:t>
            </w:r>
          </w:p>
        </w:tc>
        <w:tc>
          <w:tcPr>
            <w:tcW w:type="dxa" w:w="36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明确建议人工复核，不用于自动动作</w:t>
            </w:r>
          </w:p>
        </w:tc>
      </w:tr>
    </w:tbl>
    <w:p>
      <w:pPr>
        <w:spacing w:after="0"/>
      </w:pPr>
    </w:p>
    <w:p>
      <w:pPr>
        <w:pStyle w:val="Heading2"/>
      </w:pPr>
      <w:r>
        <w:t>8.3 风险标记字典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515"/>
        <w:gridCol w:w="3402"/>
      </w:tblGrid>
      <w:tr>
        <w:trPr>
          <w:tblHeader w:val="true"/>
          <w:cantSplit/>
        </w:trPr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4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RECENT_STOCKOUT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近期存在明确或疑似缺货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历史销量可能低估需求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DEMAND_CENSORED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标签或近期观测受库存限制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降低置信度，必要时使用需求恢复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NEW_SKU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商品上市历史不足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使用冷启动模型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LIMITED_HISTORY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有效历史天数不足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区间变宽，提示复核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STALE_FEATURE_DATA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特征超出新鲜度阈值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禁止正式建议或使用缓存并标明时间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OUT_OF_DISTRIBUTION_SCENARIO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价格/折扣/事件超出训练范围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不应直接据此制定采购计划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MODEL_FALLBACK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主模型不可用，使用基线模型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必须披露降级来源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PARTIAL_BATCH_FAILURE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批量请求部分组合失败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返回成功项和逐项错误</w:t>
            </w:r>
          </w:p>
        </w:tc>
      </w:tr>
    </w:tbl>
    <w:p>
      <w:pPr>
        <w:spacing w:after="0"/>
      </w:pPr>
    </w:p>
    <w:p>
      <w:pPr>
        <w:pStyle w:val="Heading2"/>
      </w:pPr>
      <w:r>
        <w:t>8.4 后处理原则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非负约束：需求预测小于零时截断为零。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分位数单调：P50 ≤ P80 ≤ P90。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单位统一：服务层使用商品基础单位；箱/托等换算由商品或补货工具处理。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小数处理：服务层保留数值精度，Agent 展示层按业务单位四舍五入；不得改变工具原始数值含义。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异常上限：不能简单硬截断高预测；应触发 OUTLIER_FORECAST 并进入审核或备用模型。</w:t>
      </w:r>
    </w:p>
    <w:p>
      <w:pPr>
        <w:pStyle w:val="Heading1"/>
      </w:pPr>
      <w:r>
        <w:t>9. 模型服务、批量预测与实时情景推理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63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ng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预测模型服务、批量任务、缓存与 Agent Tool Adapter 的关系</w:t>
      </w:r>
    </w:p>
    <w:p>
      <w:pPr>
        <w:pStyle w:val="Heading2"/>
      </w:pPr>
      <w:r>
        <w:t>9.1 服务边界</w:t>
      </w:r>
    </w:p>
    <w:p>
      <w:pPr>
        <w:keepLines w:val="0"/>
      </w:pPr>
      <w:r>
        <w:rPr>
          <w:rFonts w:ascii="Noto Sans CJK SC" w:hAnsi="Noto Sans CJK SC" w:eastAsia="Noto Sans CJK SC"/>
        </w:rPr>
        <w:t>Forecast Service 是独立的模型推理服务。Agent 不加载模型文件，也不直接访问特征表；forecast_sales 工具适配层负责鉴权、租户上下文、参数校验、超时和结构化错误，再调用 Forecast Service。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746"/>
      </w:tblGrid>
      <w:tr>
        <w:trPr>
          <w:tblHeader w:val="true"/>
          <w:cantSplit/>
        </w:trPr>
        <w:tc>
          <w:tcPr>
            <w:tcW w:type="dxa" w:w="255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74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Feature Pipeline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生成时间安全的离线/在线特征并记录特征版本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Model Registry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保存模型工件、训练快照、指标、特征签名、审批和回滚状态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Batch Forecast Job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每日预计算全量 SKU×地点的标准周期预测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 Service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按请求路由模型、读取特征、推理、后处理、输出风险标记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 Result Store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 forecast_id 保存结果、生成时间、来源和版本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 Adapter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将 Agent 工具协议映射为服务请求，并处理鉴权、重试和追踪</w:t>
            </w:r>
          </w:p>
        </w:tc>
      </w:tr>
    </w:tbl>
    <w:p>
      <w:pPr>
        <w:spacing w:after="0"/>
      </w:pPr>
    </w:p>
    <w:p>
      <w:pPr>
        <w:pStyle w:val="Heading2"/>
      </w:pPr>
      <w:r>
        <w:t>9.2 批量预计算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每日在销售和库存数据完成对账后运行，生成未来 7、14、21、30 天以及常用保护期的累计分位数。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按 tenant、location、品类分区写入结果库，支持 Agent 快速读取。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批量结果必须包含 generated_at、data_cutoff_time、prediction_source=precomputed。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对失败组合生成逐项错误和重试队列，不因少量失败丢弃整个批次。</w:t>
      </w:r>
    </w:p>
    <w:p>
      <w:pPr>
        <w:pStyle w:val="Heading2"/>
      </w:pPr>
      <w:r>
        <w:t>9.3 实时情景推理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仅在用户提供结构化促销、价格或事件覆盖时触发，基准场景优先使用缓存。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校验情景日期、价格单位、折扣范围和训练分布；异常场景返回 OOD 标记。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实时推理结果与基准结果使用不同 scenario_id，并保存 request_id 与调用参数。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实时接口可限制单次 SKU 数量，超大批量进入异步任务或批量预测流程。</w:t>
      </w:r>
    </w:p>
    <w:p>
      <w:pPr>
        <w:pStyle w:val="Heading2"/>
      </w:pPr>
      <w:r>
        <w:t>9.4 API 设计建议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POST /v1/forecast/cumulative</w:t>
              <w:br/>
              <w:t>POST /v1/forecast/daily</w:t>
              <w:br/>
              <w:t>POST /v1/forecast/scenario</w:t>
              <w:br/>
              <w:t>GET  /v1/forecast/{forecast_id}</w:t>
              <w:br/>
              <w:t>GET  /v1/models/{model_version}/metadata</w:t>
            </w:r>
          </w:p>
        </w:tc>
      </w:tr>
    </w:tbl>
    <w:p>
      <w:pPr>
        <w:spacing w:after="0"/>
      </w:pP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4479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性能场景</w:t>
            </w:r>
          </w:p>
        </w:tc>
        <w:tc>
          <w:tcPr>
            <w:tcW w:type="dxa" w:w="255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447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缓存单 SKU 查询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P95 &lt; 300 ms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不含 Agent 自身推理时间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实时单 SKU 情景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P95 &lt; 3 s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视特征读取和模型复杂度调整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批量请求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支持部分成功和异步扩展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避免单个失败拖垮整个批次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接口可用性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建议 ≥ 99.5%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与业务等级、容灾预算共同确定</w:t>
            </w:r>
          </w:p>
        </w:tc>
      </w:tr>
    </w:tbl>
    <w:p>
      <w:pPr>
        <w:spacing w:after="0"/>
      </w:pPr>
    </w:p>
    <w:p>
      <w:pPr>
        <w:pStyle w:val="Heading2"/>
      </w:pPr>
      <w:r>
        <w:t>9.5 幂等与缓存键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cache_key = hash(tenant_id, sku_id, location_id, as_of_date,</w:t>
              <w:br/>
              <w:t xml:space="preserve">                 horizon_days, scenario_payload, model_version, feature_version)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Noto Sans CJK SC" w:hAnsi="Noto Sans CJK SC" w:eastAsia="Noto Sans CJK SC"/>
        </w:rPr>
        <w:t>同一业务请求在数据、模型和情景均不变时应返回一致结果；模型或特征版本变化后自动失效。请求侧使用 idempotency_key 防止重试产生重复记录。</w:t>
      </w:r>
    </w:p>
    <w:p>
      <w:pPr>
        <w:pStyle w:val="Heading1"/>
      </w:pPr>
      <w:r>
        <w:t>10. MLOps、监控、再训练与回滚</w:t>
      </w:r>
    </w:p>
    <w:p>
      <w:pPr>
        <w:pStyle w:val="Heading2"/>
      </w:pPr>
      <w:r>
        <w:t>10.1 监控维度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tblHeader w:val="true"/>
          <w:cantSplit/>
        </w:trPr>
        <w:tc>
          <w:tcPr>
            <w:tcW w:type="dxa" w:w="192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37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源表新鲜度、缺失率、重复率、销售/库存对账差异、缺货比例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分布漂移、类别新增率、异常值比例、未来特征缺失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WAPE、Bias、Pinball Loss、P80/P90 覆盖率、区间宽度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缺货率、服务水平、库存周转、紧急补货、建议接受率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服务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QPS、P50/P95 延迟、错误率、超时率、缓存命中、部分失败率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治理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模型版本使用分布、回滚次数、低置信度比例、人工覆盖原因</w:t>
            </w:r>
          </w:p>
        </w:tc>
      </w:tr>
    </w:tbl>
    <w:p>
      <w:pPr>
        <w:spacing w:after="0"/>
      </w:pPr>
    </w:p>
    <w:p>
      <w:pPr>
        <w:pStyle w:val="Heading2"/>
      </w:pPr>
      <w:r>
        <w:t>10.2 再训练触发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触发类型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固定计划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每周或每月重训，取决于业务变化速度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准确率退化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连续两个评估周期 WAPE 或 Bias 超过阈值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校准退化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P90 覆盖率持续偏离目标范围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数据漂移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价格带、商品结构、地点结构或需求分布显著变化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重大事件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渠道改造、价格体系变化、商品大规模上新、供应中断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特征变更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新增核心数据源或修复缺货需求恢复逻辑</w:t>
            </w:r>
          </w:p>
        </w:tc>
      </w:tr>
    </w:tbl>
    <w:p>
      <w:pPr>
        <w:spacing w:after="0"/>
      </w:pPr>
    </w:p>
    <w:p>
      <w:pPr>
        <w:pStyle w:val="Heading2"/>
      </w:pPr>
      <w:r>
        <w:t>10.3 模型发布流程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1.  </w:t>
      </w:r>
      <w:r>
        <w:rPr>
          <w:rFonts w:ascii="Noto Sans CJK SC" w:hAnsi="Noto Sans CJK SC" w:eastAsia="Noto Sans CJK SC"/>
        </w:rPr>
        <w:t>候选模型完成冻结测试和库存仿真，生成模型卡与异常切片报告。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2.  </w:t>
      </w:r>
      <w:r>
        <w:rPr>
          <w:rFonts w:ascii="Noto Sans CJK SC" w:hAnsi="Noto Sans CJK SC" w:eastAsia="Noto Sans CJK SC"/>
        </w:rPr>
        <w:t>通过数据科学、业务和工程评审，注册为 staging 版本。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3.  </w:t>
      </w:r>
      <w:r>
        <w:rPr>
          <w:rFonts w:ascii="Noto Sans CJK SC" w:hAnsi="Noto Sans CJK SC" w:eastAsia="Noto Sans CJK SC"/>
        </w:rPr>
        <w:t>影子运行：新旧模型同时预测，不影响 Agent 正式结果。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4.  </w:t>
      </w:r>
      <w:r>
        <w:rPr>
          <w:rFonts w:ascii="Noto Sans CJK SC" w:hAnsi="Noto Sans CJK SC" w:eastAsia="Noto Sans CJK SC"/>
        </w:rPr>
        <w:t>小流量灰度：按租户、地点或 SKU 分组逐步放量。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5.  </w:t>
      </w:r>
      <w:r>
        <w:rPr>
          <w:rFonts w:ascii="Noto Sans CJK SC" w:hAnsi="Noto Sans CJK SC" w:eastAsia="Noto Sans CJK SC"/>
        </w:rPr>
        <w:t>正式晋级：更新 active 版本并保留前一稳定版本。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6.  </w:t>
      </w:r>
      <w:r>
        <w:rPr>
          <w:rFonts w:ascii="Noto Sans CJK SC" w:hAnsi="Noto Sans CJK SC" w:eastAsia="Noto Sans CJK SC"/>
        </w:rPr>
        <w:t>出现偏差、延迟或异常时，一键回滚到 last_known_good。</w:t>
      </w:r>
    </w:p>
    <w:p>
      <w:pPr>
        <w:pStyle w:val="Heading2"/>
      </w:pPr>
      <w:r>
        <w:t>10.4 模型卡最低内容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身份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model_version、训练日期、代码版本、训练快照、特征版本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适用范围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支持商品、地点、周期、场景和明确不支持范围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历史区间、缺货处理、排除规则、样本量与切片分布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指标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总体和分层回测、校准、业务仿真、与基线比较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限制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新品、强促销、异常价格、数据缺失等风险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治理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审批人、上线时间、回滚版本、监控阈值</w:t>
            </w:r>
          </w:p>
        </w:tc>
      </w:tr>
    </w:tbl>
    <w:p>
      <w:pPr>
        <w:spacing w:after="0"/>
      </w:pPr>
    </w:p>
    <w:p>
      <w:pPr>
        <w:pStyle w:val="Heading1"/>
      </w:pPr>
      <w:r>
        <w:t>11. 实施计划、角色分工与交付物</w:t>
      </w:r>
    </w:p>
    <w:p>
      <w:pPr>
        <w:pStyle w:val="Heading2"/>
      </w:pPr>
      <w:r>
        <w:t>11.1 参考实施阶段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025"/>
        <w:gridCol w:w="3458"/>
      </w:tblGrid>
      <w:tr>
        <w:trPr>
          <w:tblHeader w:val="true"/>
          <w:cantSplit/>
        </w:trPr>
        <w:tc>
          <w:tcPr>
            <w:tcW w:type="dxa" w:w="181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2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345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关键交付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0. 口径与数据盘点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统一销量、缺货、商品地点 ID、业务日期和预测范围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口径说明、源表清单、质量基线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1. 数据与基线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构建训练快照、as-of 样本、季节朴素与移动平均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数据集 V1、基线报告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2. 全局模型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训练 P50/P80/P90，完成滚动回测和切片评估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候选模型、特征清单、模型卡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3. 服务化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模型注册、批量任务、Forecast Service、结果库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可调用 API、运行手册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4. Agent 集成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由 forecast_sales 工具接入，完成契约和端到端测试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工具联调、审计链路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5. 灰度与优化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影子运行、业务试点、库存仿真与反馈闭环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上线报告、迭代清单</w:t>
            </w:r>
          </w:p>
        </w:tc>
      </w:tr>
    </w:tbl>
    <w:p>
      <w:pPr>
        <w:spacing w:after="0"/>
      </w:pPr>
    </w:p>
    <w:p>
      <w:pPr>
        <w:pStyle w:val="Heading2"/>
      </w:pPr>
      <w:r>
        <w:t>11.2 角色分工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业务负责人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定义销量口径、服务水平、优先 SKU、异常业务规则和验收目标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数据工程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源表接入、历史快照、质量校验、特征流水线和数据新鲜度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数据科学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样本、特征、模型、回测、校准、模型卡和误差分析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MLOps/平台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训练编排、模型注册、部署、监控、灰度和回滚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后端工程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 Service、结果库、缓存、鉴权和 Tool Adapter 联调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工程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工具 schema、意图路由、多工具编排、响应约束和审计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测试/质量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数据、模型、接口、性能、权限、异常和端到端验收</w:t>
            </w:r>
          </w:p>
        </w:tc>
      </w:tr>
    </w:tbl>
    <w:p>
      <w:pPr>
        <w:spacing w:after="0"/>
      </w:pPr>
    </w:p>
    <w:p>
      <w:pPr>
        <w:pStyle w:val="Heading2"/>
      </w:pPr>
      <w:r>
        <w:t>11.3 交付物清单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76"/>
      </w:tblGrid>
      <w:tr>
        <w:trPr>
          <w:tblHeader w:val="true"/>
          <w:cantSplit/>
        </w:trPr>
        <w:tc>
          <w:tcPr>
            <w:tcW w:type="dxa" w:w="272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657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数据口径与字典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主键、字段定义、时间语义、缺货与退货处理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训练数据快照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不可变数据版本、质量报告、样本覆盖率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特征规范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特征定义、可用时间、计算逻辑、缺失策略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模型与模型卡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工件、版本、指标、适用范围、限制与审批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回测与库存仿真报告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统计指标、分层切片、业务指标、异常 SKU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 Service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API、鉴权、批量与实时推理、错误码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运行与监控手册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任务依赖、告警、重试、再训练、回滚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测试报告</w:t>
            </w:r>
          </w:p>
        </w:tc>
        <w:tc>
          <w:tcPr>
            <w:tcW w:type="dxa" w:w="65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契约、性能、故障、数据泄漏和端到端用例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测试、验收标准与风险控制</w:t>
      </w:r>
    </w:p>
    <w:p>
      <w:pPr>
        <w:pStyle w:val="Heading2"/>
      </w:pPr>
      <w:r>
        <w:t>12.1 测试分层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数据单元测试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主键唯一、时间边界、非负/范围、缺失率、对账、SCD 有效期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as-of 安全、滞后窗口、未来特征版本、训练/推理一致性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基线比较、滚动回测、校准、切片稳定、分位数单调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接口契约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字段类型、必填项、错误码、单位、版本和部分成功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性能测试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缓存查询、实时推理、批量吞吐、资源峰值、超时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故障测试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特征缺失、模型不可用、缓存过期、部分批量失败、回滚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端到端测试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工具调用后数值完整传递、审计记录和用户提示</w:t>
            </w:r>
          </w:p>
        </w:tc>
      </w:tr>
    </w:tbl>
    <w:p>
      <w:pPr>
        <w:spacing w:after="0"/>
      </w:pPr>
    </w:p>
    <w:p>
      <w:pPr>
        <w:pStyle w:val="Heading2"/>
      </w:pPr>
      <w:r>
        <w:t>12.2 验收检查表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762"/>
      </w:tblGrid>
      <w:tr>
        <w:trPr>
          <w:tblHeader w:val="true"/>
          <w:cantSplit/>
        </w:trPr>
        <w:tc>
          <w:tcPr>
            <w:tcW w:type="dxa" w:w="113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476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A01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训练样本时间安全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抽样与自动检查均无未来信息泄漏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A02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缺货处理可追踪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严重缺货样本有标记、处理策略和输出 flag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A03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模型超过基线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达到冻结的总体与核心切片门槛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A04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分位数校准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P50/P80/P90 覆盖率在约定区间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A05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服务输出完整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成功响应含 ID、版本、日期、单位、置信度和 flags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A06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批量部分成功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单项失败不影响成功项，错误可重试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A07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可回滚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灰度与回滚演练完成，上一稳定版本可恢复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A08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数值忠实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展示数字与工具响应一致，无自行推测</w:t>
            </w:r>
          </w:p>
        </w:tc>
      </w:tr>
    </w:tbl>
    <w:p>
      <w:pPr>
        <w:spacing w:after="0"/>
      </w:pPr>
    </w:p>
    <w:p>
      <w:pPr>
        <w:pStyle w:val="Heading2"/>
      </w:pPr>
      <w:r>
        <w:t>12.3 主要风险与缓解措施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4365"/>
      </w:tblGrid>
      <w:tr>
        <w:trPr>
          <w:tblHeader w:val="true"/>
          <w:cantSplit/>
        </w:trPr>
        <w:tc>
          <w:tcPr>
            <w:tcW w:type="dxa" w:w="198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94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36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销量不等于需求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系统性低估并形成持续少采购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缺货标记、需求恢复、低置信度与业务复核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数据泄漏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离线指标虚高、上线失效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as-of 数据模型、时间切分、自动泄漏检查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商品异质性过大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单一模型在部分品类失效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分层评估、分群路由、残差校正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促销外推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极端折扣预测不可靠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训练范围校验、OOD 标记、限制自动使用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模型漂移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上线后误差持续扩大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延迟真值监控、再训练触发、灰度与回滚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工具误用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把需求预测当最终采购量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接口描述、Agent 规则、固定工作流和响应模板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单位错误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件/箱混淆导致严重订单错误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基础单位强制、商品工具换算、契约测试</w:t>
            </w:r>
          </w:p>
        </w:tc>
      </w:tr>
    </w:tbl>
    <w:p>
      <w:pPr>
        <w:spacing w:after="0"/>
      </w:pPr>
    </w:p>
    <w:p>
      <w:pPr>
        <w:pStyle w:val="Heading1"/>
      </w:pPr>
      <w:r>
        <w:t>13. 附录</w:t>
      </w:r>
    </w:p>
    <w:p>
      <w:pPr>
        <w:pStyle w:val="Heading2"/>
      </w:pPr>
      <w:r>
        <w:t>附录 A：核心字段字典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247"/>
        <w:gridCol w:w="3742"/>
        <w:gridCol w:w="2438"/>
      </w:tblGrid>
      <w:tr>
        <w:trPr>
          <w:tblHeader w:val="true"/>
          <w:cantSplit/>
        </w:trPr>
        <w:tc>
          <w:tcPr>
            <w:tcW w:type="dxa" w:w="187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47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74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43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质量规则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as_of_date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date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预测基准业务日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所有输入事件时间不得晚于该日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sku_id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string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内部标准商品 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必须存在于有效商品主数据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location_id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string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仓库/门店/渠道标准 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必须存在于有效地点主数据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sales_qty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decimal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业务口径下的销量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区分退货；异常负值进入审计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available_inventory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decimal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可用于销售或分配的库存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与 on_hand、reserved 逻辑一致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stockout_hours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decimal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业务日内无可售库存小时数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范围 0–营业小时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planned_price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decimal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as-of 时已确认的未来价格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需包含计划版本和生效日期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horizon_days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integer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未来累计预测天数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首版支持配置范围内正整数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scenario_id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string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基准或情景唯一标识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同一请求内唯一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forecast_id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string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单项预测结果唯一 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持久化并可回查</w:t>
            </w:r>
          </w:p>
        </w:tc>
      </w:tr>
    </w:tbl>
    <w:p>
      <w:pPr>
        <w:spacing w:after="0"/>
      </w:pPr>
    </w:p>
    <w:p>
      <w:pPr>
        <w:pStyle w:val="Heading2"/>
      </w:pPr>
      <w:r>
        <w:t>附录 B：训练流水线伪代码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def train_global_forecast(snapshot_id, config):</w:t>
              <w:br/>
              <w:t xml:space="preserve">    data = load_snapshot(snapshot_id)</w:t>
              <w:br/>
              <w:t xml:space="preserve">    assert_quality_gate(data)</w:t>
              <w:br/>
              <w:br/>
              <w:t xml:space="preserve">    samples = build_asof_samples(</w:t>
              <w:br/>
              <w:t xml:space="preserve">        data=data,</w:t>
              <w:br/>
              <w:t xml:space="preserve">        horizons=config.horizons,</w:t>
              <w:br/>
              <w:t xml:space="preserve">        stockout_policy=config.stockout_policy</w:t>
              <w:br/>
              <w:t xml:space="preserve">    )</w:t>
              <w:br/>
              <w:br/>
              <w:t xml:space="preserve">    train, validation_windows, frozen_test = temporal_split(samples)</w:t>
              <w:br/>
              <w:t xml:space="preserve">    baseline = fit_seasonal_naive(train)</w:t>
              <w:br/>
              <w:br/>
              <w:t xml:space="preserve">    candidates = []</w:t>
              <w:br/>
              <w:t xml:space="preserve">    for quantile in config.quantiles:</w:t>
              <w:br/>
              <w:t xml:space="preserve">        model = fit_quantile_model(</w:t>
              <w:br/>
              <w:t xml:space="preserve">            train, quantile=quantile,</w:t>
              <w:br/>
              <w:t xml:space="preserve">            categorical_features=config.categorical_features</w:t>
              <w:br/>
              <w:t xml:space="preserve">        )</w:t>
              <w:br/>
              <w:t xml:space="preserve">        candidates.append(model)</w:t>
              <w:br/>
              <w:br/>
              <w:t xml:space="preserve">    report = rolling_backtest(candidates, baseline, validation_windows)</w:t>
              <w:br/>
              <w:t xml:space="preserve">    calibrated = calibrate_quantiles(candidates, report)</w:t>
              <w:br/>
              <w:t xml:space="preserve">    final_report = evaluate_once(calibrated, frozen_test)</w:t>
              <w:br/>
              <w:br/>
              <w:t xml:space="preserve">    if promotion_gate(final_report):</w:t>
              <w:br/>
              <w:t xml:space="preserve">        register_model(calibrated, snapshot_id, final_report)</w:t>
              <w:br/>
              <w:t xml:space="preserve">    else:</w:t>
              <w:br/>
              <w:t xml:space="preserve">        raise PromotionRejected(final_report)</w:t>
            </w:r>
          </w:p>
        </w:tc>
      </w:tr>
    </w:tbl>
    <w:p>
      <w:pPr>
        <w:spacing w:after="0"/>
      </w:pPr>
    </w:p>
    <w:p>
      <w:pPr>
        <w:pStyle w:val="Heading2"/>
      </w:pPr>
      <w:r>
        <w:t>附录 C：Forecast Service 请求示例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"items": [</w:t>
              <w:br/>
              <w:t xml:space="preserve">    {</w:t>
              <w:br/>
              <w:t xml:space="preserve">      "sku_id": "SKU_A_001",</w:t>
              <w:br/>
              <w:t xml:space="preserve">      "location_id": "WH_SH_01"</w:t>
              <w:br/>
              <w:t xml:space="preserve">    }</w:t>
              <w:br/>
              <w:t xml:space="preserve">  ],</w:t>
              <w:br/>
              <w:t xml:space="preserve">  "as_of_date": "2026-08-16",</w:t>
              <w:br/>
              <w:t xml:space="preserve">  "horizon_days": 14,</w:t>
              <w:br/>
              <w:t xml:space="preserve">  "output_granularity": "both",</w:t>
              <w:br/>
              <w:t xml:space="preserve">  "quantiles": [</w:t>
              <w:br/>
              <w:t xml:space="preserve">    0.5,</w:t>
              <w:br/>
              <w:t xml:space="preserve">    0.8,</w:t>
              <w:br/>
              <w:t xml:space="preserve">    0.9</w:t>
              <w:br/>
              <w:t xml:space="preserve">  ],</w:t>
              <w:br/>
              <w:t xml:space="preserve">  "scenarios": [</w:t>
              <w:br/>
              <w:t xml:space="preserve">    {</w:t>
              <w:br/>
              <w:t xml:space="preserve">      "scenario_id": "baseline",</w:t>
              <w:br/>
              <w:t xml:space="preserve">      "scenario_type": "baseline"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附录 D：模型上线前最终核对</w:t>
      </w:r>
    </w:p>
    <w:tbl>
      <w:tblPr>
        <w:tblStyle w:val="TableGrid"/>
        <w:tblW w:type="dxa" w:w="9184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304"/>
        <w:gridCol w:w="3288"/>
        <w:gridCol w:w="1304"/>
      </w:tblGrid>
      <w:tr>
        <w:trPr>
          <w:tblHeader w:val="true"/>
          <w:cantSplit/>
        </w:trPr>
        <w:tc>
          <w:tcPr>
            <w:tcW w:type="dxa" w:w="328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核对项</w:t>
            </w:r>
          </w:p>
        </w:tc>
        <w:tc>
          <w:tcPr>
            <w:tcW w:type="dxa" w:w="130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28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核对项</w:t>
            </w:r>
          </w:p>
        </w:tc>
        <w:tc>
          <w:tcPr>
            <w:tcW w:type="dxa" w:w="130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数据口径已由业务签字确认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训练快照可复现，质量报告通过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冻结测试与库存仿真达到门槛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模型卡、限制和风险标记完整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批量与在线接口通过契约/性能测试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监控、告警、灰度和回滚演练完成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Agent 工具联调与数值忠实度测试通过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项目负责人最终批准</w:t>
            </w:r>
          </w:p>
        </w:tc>
        <w:tc>
          <w:tcPr>
            <w:tcW w:type="dxa" w:w="1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待填写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CJK SC" w:hAnsi="Noto Sans CJK SC" w:eastAsia="Noto Sans CJK SC"/>
        <w:color w:val="49545D"/>
        <w:sz w:val="17"/>
      </w:rPr>
      <w:t xml:space="preserve">内部方案文档  |  第 </w:t>
    </w:r>
    <w:r>
      <w:rPr>
        <w:rFonts w:ascii="Noto Sans CJK SC" w:hAnsi="Noto Sans CJK SC" w:eastAsia="Noto Sans CJK SC"/>
        <w:color w:val="49545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color w:val="49545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3" w:color="D9E1E7"/>
      </w:pBdr>
    </w:pPr>
    <w:r>
      <w:rPr>
        <w:rFonts w:ascii="Noto Sans CJK SC" w:hAnsi="Noto Sans CJK SC" w:eastAsia="Noto Sans CJK SC"/>
        <w:color w:val="49545D"/>
        <w:sz w:val="17"/>
      </w:rPr>
      <w:t>多商品销量预测模型训练与部署实施方案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00"/>
    </w:pPr>
    <w:rPr>
      <w:rFonts w:ascii="Noto Sans CJK SC" w:hAnsi="Noto Sans CJK SC" w:eastAsia="Noto Sans CJK SC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6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E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A6F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40"/>
    </w:pPr>
    <w:rPr>
      <w:rFonts w:ascii="Noto Sans CJK SC" w:hAnsi="Noto Sans CJK SC" w:eastAsia="Noto Sans CJK SC"/>
      <w:b/>
      <w:bCs/>
      <w:color w:val="49545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多商品销量预测模型训练、评估与部署实施方案</dc:title>
  <dc:subject>作为 Agent 可调用销量预测工具的模型底座</dc:subject>
  <dc:creator>OpenAI</dc:creator>
  <cp:keywords>销量预测, 全局模型, 分位数预测, MLOps, Agent Tool</cp:keywords>
  <dc:description>Generated as an implementation design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