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Detectors scored 1.6–2.3 times lower mAP50 on durian farms never seen in training</w:t>
      </w:r>
    </w:p>
    <w:p>
      <w:pPr>
        <w:numPr>
          <w:ilvl w:val="0"/>
          <w:numId w:val="1001"/>
        </w:numPr>
        <w:pStyle w:val="Compact"/>
      </w:pPr>
      <w:r>
        <w:t xml:space="preserve">The held-out farm set the score: six detectors differed by ≤ 0.022 mAP50 on average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Gains from more farms and from more images per farm could not be told apart</w:t>
      </w:r>
    </w:p>
    <w:p>
      <w:pPr>
        <w:numPr>
          <w:ilvl w:val="0"/>
          <w:numId w:val="1001"/>
        </w:numPr>
        <w:pStyle w:val="Compact"/>
      </w:pPr>
      <w:r>
        <w:t xml:space="preserve">Fine-tuning on a new farm’s images alone cut accuracy; retraining with ~50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2026-09-30T14:41:56Z</dcterms:created>
  <dcterms:modified xsi:type="dcterms:W3CDTF">2026-09-30T14:41:56Z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