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Supplementary Table 1</w:t>
      </w:r>
    </w:p>
    <w:p>
      <w:r>
        <w:rPr>
          <w:b/>
          <w:bCs/>
        </w:rPr>
        <w:t xml:space="preserve">Provenance metadata in public crop disease datasets</w:t>
      </w:r>
    </w:p>
    <w:p>
      <w:pPr>
        <w:spacing w:after="240"/>
      </w:pPr>
      <w:r>
        <w:rPr>
          <w:i/>
          <w:iCs/>
          <w:sz w:val="18"/>
          <w:szCs w:val="18"/>
        </w:rPr>
        <w:t xml:space="preserve">For "A single accuracy figure for crop disease detection describes the sample, not the model" — Lin Ding Shan, UCSI University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600"/>
        <w:gridCol w:w="1200"/>
        <w:gridCol w:w="1550"/>
        <w:gridCol w:w="1150"/>
        <w:gridCol w:w="3150"/>
        <w:gridCol w:w="2050"/>
        <w:gridCol w:w="2550"/>
      </w:tblGrid>
      <w:tr>
        <w:trPr>
          <w:tblHeader/>
        </w:trPr>
        <w:tc>
          <w:tcPr>
            <w:tcW w:type="dxa" w:w="145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Dataset</w:t>
            </w:r>
          </w:p>
        </w:tc>
        <w:tc>
          <w:tcPr>
            <w:tcW w:type="dxa" w:w="6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Year</w:t>
            </w:r>
          </w:p>
        </w:tc>
        <w:tc>
          <w:tcPr>
            <w:tcW w:type="dxa" w:w="120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Size</w:t>
            </w:r>
          </w:p>
        </w:tc>
        <w:tc>
          <w:tcPr>
            <w:tcW w:type="dxa" w:w="155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Setting</w:t>
            </w:r>
          </w:p>
        </w:tc>
        <w:tc>
          <w:tcPr>
            <w:tcW w:type="dxa" w:w="115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Site metadata</w:t>
            </w:r>
          </w:p>
        </w:tc>
        <w:tc>
          <w:tcPr>
            <w:tcW w:type="dxa" w:w="315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What is recorded</w:t>
            </w:r>
          </w:p>
        </w:tc>
        <w:tc>
          <w:tcPr>
            <w:tcW w:type="dxa" w:w="205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EXIF</w:t>
            </w:r>
          </w:p>
        </w:tc>
        <w:tc>
          <w:tcPr>
            <w:tcW w:type="dxa" w:w="2550"/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Split in source paper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PlantVillage [14]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2015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54,305 img, 38 cls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lab, detached leaves, uniform background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leaf identity implicit (4–7 orientations per leaf); no field or plot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stripped in common redistributions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random / stratified random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PlantDoc [16]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2,598 img, 27 cls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internet-scraped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nothing; provenance unknown by construction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random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FieldPlant [17]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5,170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field, in plantations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UNVERIF.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plantation named in paper; per-image mapping unconfirmed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PlantWild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~50,000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internet-scraped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PlantSeg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11,458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internet-scraped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Plant Pathology (FGVC apple)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2020–21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~23,000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field, one orchard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UNVERIF.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single orchard; tree ID unconfirmed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random (Kaggle)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Cassava Leaf Disease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2019/20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~21,000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field, crowdsourced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UNVERIF.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collected by farmers; contributor ID unconfirmed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random (Kaggle)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BRACOL (coffee)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2019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4,407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field/lab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UNVERIF.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RoCoLe (coffee)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2019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1,560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UNVERIF.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DiaMOS Plant (pear)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3,505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field, one orchard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UNVERIF.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one orchard, multiple sessions claimed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Citrus (Rauf et al.)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2019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750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lab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UNVERIF.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Durian, Binh Phuoc &amp; Tien Giang [19]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2,595 img, 6 cls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field, 4 orchards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class name + global index only; orchards named in paper, none identifiable in files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stripped (0/20 sampled); background removed, resized 400×400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preset random train/test/val across all orchards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Durian, Vinh Long [18]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5,451 img, 10 cls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field, 5 orchards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bare numeric filenames; orchards named in paper, none identifiable in files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absent (0/10 sampled); files are RGBA PNG with XMP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UserComment = Screenshot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preset Train/Test/Validation across all orchards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Global Wheat Head Detection 2021 [5]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6,515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field, 12 countries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yes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47 subdatasets, each one site, one date, one sensor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grouped by continent, then by session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DeepWeeds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2019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17,509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field, 8 locations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partial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eight collection sites named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UNVERIFIED</w:t>
            </w:r>
          </w:p>
        </w:tc>
      </w:tr>
      <w:tr>
        <w:trPr>
          <w:tblHeader w:val="false"/>
        </w:trP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*This work*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2026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1,314 img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field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yes</w:t>
            </w:r>
          </w:p>
        </w:tc>
        <w:tc>
          <w:tcPr>
            <w:tcW w:type="dxa" w:w="3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GPS per image; farm, tree and capture session recoverable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retained, released with GPS removed</w:t>
            </w:r>
          </w:p>
        </w:tc>
        <w:tc>
          <w:tcPr>
            <w:tcW w:type="dxa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grouped by farm; per-site reported</w:t>
            </w:r>
          </w:p>
        </w:tc>
      </w:tr>
    </w:tbl>
    <w:p>
      <w:pPr>
        <w:spacing w:before="240"/>
      </w:pPr>
      <w:r>
        <w:rPr>
          <w:sz w:val="18"/>
          <w:szCs w:val="18"/>
        </w:rPr>
        <w:t xml:space="preserve">Of the fourteen public datasets listed, one (GWHD) demonstrably supports a grouped split as released, one (DeepWeeds) does so partially, six demonstrably do not, and six remain unverified. Rows marked UNVERIFIED report what the source paper or repository states; they require the dataset to be downloaded and its files inspected before any proportion is quoted.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2026-08-20T16:45:36.683Z</dcterms:created>
  <dcterms:modified xsi:type="dcterms:W3CDTF">2026-08-20T16:45:36.683Z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