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upplementary-material"/>
    <w:p>
      <w:pPr>
        <w:pStyle w:val="Heading1"/>
      </w:pPr>
      <w:r>
        <w:t xml:space="preserve">Supplementary material</w:t>
      </w:r>
    </w:p>
    <w:p>
      <w:pPr>
        <w:pStyle w:val="FirstParagraph"/>
      </w:pPr>
      <w:r>
        <w:rPr>
          <w:bCs/>
          <w:b/>
        </w:rPr>
        <w:t xml:space="preserve">Deployment measurements of a containerised edge vision node on a Raspberry Pi 5: thermal, power and latency characteristics, and the attribution of container overhead</w:t>
      </w:r>
    </w:p>
    <w:p>
      <w:pPr>
        <w:pStyle w:val="BodyText"/>
      </w:pPr>
      <w:r>
        <w:t xml:space="preserve">Every table in this document is generated directly from the deposited raw logs by the released analysis scripts. Section S8 gives the reproduction commands.</w:t>
      </w:r>
    </w:p>
    <w:p>
      <w:r>
        <w:pict>
          <v:rect style="width:0;height:1.5pt" o:hralign="center" o:hrstd="t" o:hr="t"/>
        </w:pict>
      </w:r>
    </w:p>
    <w:bookmarkStart w:id="20" w:name="s1.-complete-per-run-profiling-results"/>
    <w:p>
      <w:pPr>
        <w:pStyle w:val="Heading2"/>
      </w:pPr>
      <w:r>
        <w:t xml:space="preserve">S1. Complete per-run profiling results</w:t>
      </w:r>
    </w:p>
    <w:p>
      <w:pPr>
        <w:pStyle w:val="FirstParagraph"/>
      </w:pPr>
      <w:r>
        <w:t xml:space="preserve">Four independent three-hour runs under the 60 s / 15 s duty cycle. The first ten minutes of each run are excluded as thermal warm-up, leaving 136 complete duty cycles and approximately 8,166 s of active inference per run. Telemetry rows exist only during active periods; sleep-phase power was not logged (Section 5.4 of the main text).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Quantity</w:t>
            </w:r>
          </w:p>
        </w:tc>
        <w:tc>
          <w:tcPr/>
          <w:p>
            <w:pPr>
              <w:pStyle w:val="Compact"/>
              <w:jc w:val="left"/>
            </w:pPr>
            <w:r>
              <w:t xml:space="preserve">Native A (night)</w:t>
            </w:r>
          </w:p>
        </w:tc>
        <w:tc>
          <w:tcPr/>
          <w:p>
            <w:pPr>
              <w:pStyle w:val="Compact"/>
              <w:jc w:val="left"/>
            </w:pPr>
            <w:r>
              <w:t xml:space="preserve">Native B (day)</w:t>
            </w:r>
          </w:p>
        </w:tc>
        <w:tc>
          <w:tcPr/>
          <w:p>
            <w:pPr>
              <w:pStyle w:val="Compact"/>
              <w:jc w:val="left"/>
            </w:pPr>
            <w:r>
              <w:t xml:space="preserve">Container A (night)</w:t>
            </w:r>
          </w:p>
        </w:tc>
        <w:tc>
          <w:tcPr/>
          <w:p>
            <w:pPr>
              <w:pStyle w:val="Compact"/>
              <w:jc w:val="left"/>
            </w:pPr>
            <w:r>
              <w:t xml:space="preserve">Container B (day)</w:t>
            </w:r>
          </w:p>
        </w:tc>
      </w:tr>
      <w:tr>
        <w:tc>
          <w:tcPr/>
          <w:p>
            <w:pPr>
              <w:pStyle w:val="Compact"/>
              <w:jc w:val="left"/>
            </w:pPr>
            <w:r>
              <w:t xml:space="preserve">Frames analysed</w:t>
            </w:r>
          </w:p>
        </w:tc>
        <w:tc>
          <w:tcPr/>
          <w:p>
            <w:pPr>
              <w:pStyle w:val="Compact"/>
              <w:jc w:val="left"/>
            </w:pPr>
            <w:r>
              <w:t xml:space="preserve">105,629</w:t>
            </w:r>
          </w:p>
        </w:tc>
        <w:tc>
          <w:tcPr/>
          <w:p>
            <w:pPr>
              <w:pStyle w:val="Compact"/>
              <w:jc w:val="left"/>
            </w:pPr>
            <w:r>
              <w:t xml:space="preserve">101,692</w:t>
            </w:r>
          </w:p>
        </w:tc>
        <w:tc>
          <w:tcPr/>
          <w:p>
            <w:pPr>
              <w:pStyle w:val="Compact"/>
              <w:jc w:val="left"/>
            </w:pPr>
            <w:r>
              <w:t xml:space="preserve">91,073</w:t>
            </w:r>
          </w:p>
        </w:tc>
        <w:tc>
          <w:tcPr/>
          <w:p>
            <w:pPr>
              <w:pStyle w:val="Compact"/>
              <w:jc w:val="left"/>
            </w:pPr>
            <w:r>
              <w:t xml:space="preserve">102,467</w:t>
            </w:r>
          </w:p>
        </w:tc>
      </w:tr>
      <w:tr>
        <w:tc>
          <w:tcPr/>
          <w:p>
            <w:pPr>
              <w:pStyle w:val="Compact"/>
              <w:jc w:val="left"/>
            </w:pPr>
            <w:r>
              <w:t xml:space="preserve">Active inference time (s)</w:t>
            </w:r>
          </w:p>
        </w:tc>
        <w:tc>
          <w:tcPr/>
          <w:p>
            <w:pPr>
              <w:pStyle w:val="Compact"/>
              <w:jc w:val="left"/>
            </w:pPr>
            <w:r>
              <w:t xml:space="preserve">8166.6</w:t>
            </w:r>
          </w:p>
        </w:tc>
        <w:tc>
          <w:tcPr/>
          <w:p>
            <w:pPr>
              <w:pStyle w:val="Compact"/>
              <w:jc w:val="left"/>
            </w:pPr>
            <w:r>
              <w:t xml:space="preserve">8166.4</w:t>
            </w:r>
          </w:p>
        </w:tc>
        <w:tc>
          <w:tcPr/>
          <w:p>
            <w:pPr>
              <w:pStyle w:val="Compact"/>
              <w:jc w:val="left"/>
            </w:pPr>
            <w:r>
              <w:t xml:space="preserve">8166.2</w:t>
            </w:r>
          </w:p>
        </w:tc>
        <w:tc>
          <w:tcPr/>
          <w:p>
            <w:pPr>
              <w:pStyle w:val="Compact"/>
              <w:jc w:val="left"/>
            </w:pPr>
            <w:r>
              <w:t xml:space="preserve">8165.4</w:t>
            </w:r>
          </w:p>
        </w:tc>
      </w:tr>
      <w:tr>
        <w:tc>
          <w:tcPr/>
          <w:p>
            <w:pPr>
              <w:pStyle w:val="Compact"/>
              <w:jc w:val="left"/>
            </w:pPr>
            <w:r>
              <w:t xml:space="preserve">Duty cycles analysed</w:t>
            </w:r>
          </w:p>
        </w:tc>
        <w:tc>
          <w:tcPr/>
          <w:p>
            <w:pPr>
              <w:pStyle w:val="Compact"/>
              <w:jc w:val="left"/>
            </w:pPr>
            <w:r>
              <w:t xml:space="preserve">136</w:t>
            </w:r>
          </w:p>
        </w:tc>
        <w:tc>
          <w:tcPr/>
          <w:p>
            <w:pPr>
              <w:pStyle w:val="Compact"/>
              <w:jc w:val="left"/>
            </w:pPr>
            <w:r>
              <w:t xml:space="preserve">136</w:t>
            </w:r>
          </w:p>
        </w:tc>
        <w:tc>
          <w:tcPr/>
          <w:p>
            <w:pPr>
              <w:pStyle w:val="Compact"/>
              <w:jc w:val="left"/>
            </w:pPr>
            <w:r>
              <w:t xml:space="preserve">136</w:t>
            </w:r>
          </w:p>
        </w:tc>
        <w:tc>
          <w:tcPr/>
          <w:p>
            <w:pPr>
              <w:pStyle w:val="Compact"/>
              <w:jc w:val="left"/>
            </w:pPr>
            <w:r>
              <w:t xml:space="preserve">136</w:t>
            </w:r>
          </w:p>
        </w:tc>
      </w:tr>
      <w:tr>
        <w:tc>
          <w:tcPr/>
          <w:p>
            <w:pPr>
              <w:pStyle w:val="Compact"/>
              <w:jc w:val="left"/>
            </w:pPr>
            <w:r>
              <w:t xml:space="preserve">Latency mean (ms)</w:t>
            </w:r>
          </w:p>
        </w:tc>
        <w:tc>
          <w:tcPr/>
          <w:p>
            <w:pPr>
              <w:pStyle w:val="Compact"/>
              <w:jc w:val="left"/>
            </w:pPr>
            <w:r>
              <w:t xml:space="preserve">18.13</w:t>
            </w:r>
          </w:p>
        </w:tc>
        <w:tc>
          <w:tcPr/>
          <w:p>
            <w:pPr>
              <w:pStyle w:val="Compact"/>
              <w:jc w:val="left"/>
            </w:pPr>
            <w:r>
              <w:t xml:space="preserve">18.28</w:t>
            </w:r>
          </w:p>
        </w:tc>
        <w:tc>
          <w:tcPr/>
          <w:p>
            <w:pPr>
              <w:pStyle w:val="Compact"/>
              <w:jc w:val="left"/>
            </w:pPr>
            <w:r>
              <w:t xml:space="preserve">26.44</w:t>
            </w:r>
          </w:p>
        </w:tc>
        <w:tc>
          <w:tcPr/>
          <w:p>
            <w:pPr>
              <w:pStyle w:val="Compact"/>
              <w:jc w:val="left"/>
            </w:pPr>
            <w:r>
              <w:t xml:space="preserve">26.57</w:t>
            </w:r>
          </w:p>
        </w:tc>
      </w:tr>
      <w:tr>
        <w:tc>
          <w:tcPr/>
          <w:p>
            <w:pPr>
              <w:pStyle w:val="Compact"/>
              <w:jc w:val="left"/>
            </w:pPr>
            <w:r>
              <w:t xml:space="preserve">Latency SD (ms)</w:t>
            </w:r>
          </w:p>
        </w:tc>
        <w:tc>
          <w:tcPr/>
          <w:p>
            <w:pPr>
              <w:pStyle w:val="Compact"/>
              <w:jc w:val="left"/>
            </w:pPr>
            <w:r>
              <w:t xml:space="preserve">6.16</w:t>
            </w:r>
          </w:p>
        </w:tc>
        <w:tc>
          <w:tcPr/>
          <w:p>
            <w:pPr>
              <w:pStyle w:val="Compact"/>
              <w:jc w:val="left"/>
            </w:pPr>
            <w:r>
              <w:t xml:space="preserve">6.24</w:t>
            </w:r>
          </w:p>
        </w:tc>
        <w:tc>
          <w:tcPr/>
          <w:p>
            <w:pPr>
              <w:pStyle w:val="Compact"/>
              <w:jc w:val="left"/>
            </w:pPr>
            <w:r>
              <w:t xml:space="preserve">3.62</w:t>
            </w:r>
          </w:p>
        </w:tc>
        <w:tc>
          <w:tcPr/>
          <w:p>
            <w:pPr>
              <w:pStyle w:val="Compact"/>
              <w:jc w:val="left"/>
            </w:pPr>
            <w:r>
              <w:t xml:space="preserve">4.09</w:t>
            </w:r>
          </w:p>
        </w:tc>
      </w:tr>
      <w:tr>
        <w:tc>
          <w:tcPr/>
          <w:p>
            <w:pPr>
              <w:pStyle w:val="Compact"/>
              <w:jc w:val="left"/>
            </w:pPr>
            <w:r>
              <w:t xml:space="preserve">Latency median (ms)</w:t>
            </w:r>
          </w:p>
        </w:tc>
        <w:tc>
          <w:tcPr/>
          <w:p>
            <w:pPr>
              <w:pStyle w:val="Compact"/>
              <w:jc w:val="left"/>
            </w:pPr>
            <w:r>
              <w:t xml:space="preserve">15.20</w:t>
            </w:r>
          </w:p>
        </w:tc>
        <w:tc>
          <w:tcPr/>
          <w:p>
            <w:pPr>
              <w:pStyle w:val="Compact"/>
              <w:jc w:val="left"/>
            </w:pPr>
            <w:r>
              <w:t xml:space="preserve">15.00</w:t>
            </w:r>
          </w:p>
        </w:tc>
        <w:tc>
          <w:tcPr/>
          <w:p>
            <w:pPr>
              <w:pStyle w:val="Compact"/>
              <w:jc w:val="left"/>
            </w:pPr>
            <w:r>
              <w:t xml:space="preserve">24.90</w:t>
            </w:r>
          </w:p>
        </w:tc>
        <w:tc>
          <w:tcPr/>
          <w:p>
            <w:pPr>
              <w:pStyle w:val="Compact"/>
              <w:jc w:val="left"/>
            </w:pPr>
            <w:r>
              <w:t xml:space="preserve">25.20</w:t>
            </w:r>
          </w:p>
        </w:tc>
      </w:tr>
      <w:tr>
        <w:tc>
          <w:tcPr/>
          <w:p>
            <w:pPr>
              <w:pStyle w:val="Compact"/>
              <w:jc w:val="left"/>
            </w:pPr>
            <w:r>
              <w:t xml:space="preserve">Latency p95 (ms)</w:t>
            </w:r>
          </w:p>
        </w:tc>
        <w:tc>
          <w:tcPr/>
          <w:p>
            <w:pPr>
              <w:pStyle w:val="Compact"/>
              <w:jc w:val="left"/>
            </w:pPr>
            <w:r>
              <w:t xml:space="preserve">34.7</w:t>
            </w:r>
          </w:p>
        </w:tc>
        <w:tc>
          <w:tcPr/>
          <w:p>
            <w:pPr>
              <w:pStyle w:val="Compact"/>
              <w:jc w:val="left"/>
            </w:pPr>
            <w:r>
              <w:t xml:space="preserve">33.6</w:t>
            </w:r>
          </w:p>
        </w:tc>
        <w:tc>
          <w:tcPr/>
          <w:p>
            <w:pPr>
              <w:pStyle w:val="Compact"/>
              <w:jc w:val="left"/>
            </w:pPr>
            <w:r>
              <w:t xml:space="preserve">34.0</w:t>
            </w:r>
          </w:p>
        </w:tc>
        <w:tc>
          <w:tcPr/>
          <w:p>
            <w:pPr>
              <w:pStyle w:val="Compact"/>
              <w:jc w:val="left"/>
            </w:pPr>
            <w:r>
              <w:t xml:space="preserve">36.4</w:t>
            </w:r>
          </w:p>
        </w:tc>
      </w:tr>
      <w:tr>
        <w:tc>
          <w:tcPr/>
          <w:p>
            <w:pPr>
              <w:pStyle w:val="Compact"/>
              <w:jc w:val="left"/>
            </w:pPr>
            <w:r>
              <w:t xml:space="preserve">Latency p99 (ms)</w:t>
            </w:r>
          </w:p>
        </w:tc>
        <w:tc>
          <w:tcPr/>
          <w:p>
            <w:pPr>
              <w:pStyle w:val="Compact"/>
              <w:jc w:val="left"/>
            </w:pPr>
            <w:r>
              <w:t xml:space="preserve">37.3</w:t>
            </w:r>
          </w:p>
        </w:tc>
        <w:tc>
          <w:tcPr/>
          <w:p>
            <w:pPr>
              <w:pStyle w:val="Compact"/>
              <w:jc w:val="left"/>
            </w:pPr>
            <w:r>
              <w:t xml:space="preserve">38.9</w:t>
            </w:r>
          </w:p>
        </w:tc>
        <w:tc>
          <w:tcPr/>
          <w:p>
            <w:pPr>
              <w:pStyle w:val="Compact"/>
              <w:jc w:val="left"/>
            </w:pPr>
            <w:r>
              <w:t xml:space="preserve">41.9</w:t>
            </w:r>
          </w:p>
        </w:tc>
        <w:tc>
          <w:tcPr/>
          <w:p>
            <w:pPr>
              <w:pStyle w:val="Compact"/>
              <w:jc w:val="left"/>
            </w:pPr>
            <w:r>
              <w:t xml:space="preserve">44.1</w:t>
            </w:r>
          </w:p>
        </w:tc>
      </w:tr>
      <w:tr>
        <w:tc>
          <w:tcPr/>
          <w:p>
            <w:pPr>
              <w:pStyle w:val="Compact"/>
              <w:jc w:val="left"/>
            </w:pPr>
            <w:r>
              <w:t xml:space="preserve">CPU mean (%)</w:t>
            </w:r>
          </w:p>
        </w:tc>
        <w:tc>
          <w:tcPr/>
          <w:p>
            <w:pPr>
              <w:pStyle w:val="Compact"/>
              <w:jc w:val="left"/>
            </w:pPr>
            <w:r>
              <w:t xml:space="preserve">49.81</w:t>
            </w:r>
          </w:p>
        </w:tc>
        <w:tc>
          <w:tcPr/>
          <w:p>
            <w:pPr>
              <w:pStyle w:val="Compact"/>
              <w:jc w:val="left"/>
            </w:pPr>
            <w:r>
              <w:t xml:space="preserve">48.23</w:t>
            </w:r>
          </w:p>
        </w:tc>
        <w:tc>
          <w:tcPr/>
          <w:p>
            <w:pPr>
              <w:pStyle w:val="Compact"/>
              <w:jc w:val="left"/>
            </w:pPr>
            <w:r>
              <w:t xml:space="preserve">36.79</w:t>
            </w:r>
          </w:p>
        </w:tc>
        <w:tc>
          <w:tcPr/>
          <w:p>
            <w:pPr>
              <w:pStyle w:val="Compact"/>
              <w:jc w:val="left"/>
            </w:pPr>
            <w:r>
              <w:t xml:space="preserve">42.78</w:t>
            </w:r>
          </w:p>
        </w:tc>
      </w:tr>
      <w:tr>
        <w:tc>
          <w:tcPr/>
          <w:p>
            <w:pPr>
              <w:pStyle w:val="Compact"/>
              <w:jc w:val="left"/>
            </w:pPr>
            <w:r>
              <w:t xml:space="preserve">CPU SD (%)</w:t>
            </w:r>
          </w:p>
        </w:tc>
        <w:tc>
          <w:tcPr/>
          <w:p>
            <w:pPr>
              <w:pStyle w:val="Compact"/>
              <w:jc w:val="left"/>
            </w:pPr>
            <w:r>
              <w:t xml:space="preserve">6.80</w:t>
            </w:r>
          </w:p>
        </w:tc>
        <w:tc>
          <w:tcPr/>
          <w:p>
            <w:pPr>
              <w:pStyle w:val="Compact"/>
              <w:jc w:val="left"/>
            </w:pPr>
            <w:r>
              <w:t xml:space="preserve">7.86</w:t>
            </w:r>
          </w:p>
        </w:tc>
        <w:tc>
          <w:tcPr/>
          <w:p>
            <w:pPr>
              <w:pStyle w:val="Compact"/>
              <w:jc w:val="left"/>
            </w:pPr>
            <w:r>
              <w:t xml:space="preserve">6.14</w:t>
            </w:r>
          </w:p>
        </w:tc>
        <w:tc>
          <w:tcPr/>
          <w:p>
            <w:pPr>
              <w:pStyle w:val="Compact"/>
              <w:jc w:val="left"/>
            </w:pPr>
            <w:r>
              <w:t xml:space="preserve">6.66</w:t>
            </w:r>
          </w:p>
        </w:tc>
      </w:tr>
      <w:tr>
        <w:tc>
          <w:tcPr/>
          <w:p>
            <w:pPr>
              <w:pStyle w:val="Compact"/>
              <w:jc w:val="left"/>
            </w:pPr>
            <w:r>
              <w:t xml:space="preserve">Memory mean (%)</w:t>
            </w:r>
          </w:p>
        </w:tc>
        <w:tc>
          <w:tcPr/>
          <w:p>
            <w:pPr>
              <w:pStyle w:val="Compact"/>
              <w:jc w:val="left"/>
            </w:pPr>
            <w:r>
              <w:t xml:space="preserve">7.70</w:t>
            </w:r>
          </w:p>
        </w:tc>
        <w:tc>
          <w:tcPr/>
          <w:p>
            <w:pPr>
              <w:pStyle w:val="Compact"/>
              <w:jc w:val="left"/>
            </w:pPr>
            <w:r>
              <w:t xml:space="preserve">7.61</w:t>
            </w:r>
          </w:p>
        </w:tc>
        <w:tc>
          <w:tcPr/>
          <w:p>
            <w:pPr>
              <w:pStyle w:val="Compact"/>
              <w:jc w:val="left"/>
            </w:pPr>
            <w:r>
              <w:t xml:space="preserve">7.94</w:t>
            </w:r>
          </w:p>
        </w:tc>
        <w:tc>
          <w:tcPr/>
          <w:p>
            <w:pPr>
              <w:pStyle w:val="Compact"/>
              <w:jc w:val="left"/>
            </w:pPr>
            <w:r>
              <w:t xml:space="preserve">7.81</w:t>
            </w:r>
          </w:p>
        </w:tc>
      </w:tr>
      <w:tr>
        <w:tc>
          <w:tcPr/>
          <w:p>
            <w:pPr>
              <w:pStyle w:val="Compact"/>
              <w:jc w:val="left"/>
            </w:pPr>
            <w:r>
              <w:t xml:space="preserve">SoC temperature mean (deg C)</w:t>
            </w:r>
          </w:p>
        </w:tc>
        <w:tc>
          <w:tcPr/>
          <w:p>
            <w:pPr>
              <w:pStyle w:val="Compact"/>
              <w:jc w:val="left"/>
            </w:pPr>
            <w:r>
              <w:t xml:space="preserve">63.64</w:t>
            </w:r>
          </w:p>
        </w:tc>
        <w:tc>
          <w:tcPr/>
          <w:p>
            <w:pPr>
              <w:pStyle w:val="Compact"/>
              <w:jc w:val="left"/>
            </w:pPr>
            <w:r>
              <w:t xml:space="preserve">64.73</w:t>
            </w:r>
          </w:p>
        </w:tc>
        <w:tc>
          <w:tcPr/>
          <w:p>
            <w:pPr>
              <w:pStyle w:val="Compact"/>
              <w:jc w:val="left"/>
            </w:pPr>
            <w:r>
              <w:t xml:space="preserve">60.07</w:t>
            </w:r>
          </w:p>
        </w:tc>
        <w:tc>
          <w:tcPr/>
          <w:p>
            <w:pPr>
              <w:pStyle w:val="Compact"/>
              <w:jc w:val="left"/>
            </w:pPr>
            <w:r>
              <w:t xml:space="preserve">61.20</w:t>
            </w:r>
          </w:p>
        </w:tc>
      </w:tr>
      <w:tr>
        <w:tc>
          <w:tcPr/>
          <w:p>
            <w:pPr>
              <w:pStyle w:val="Compact"/>
              <w:jc w:val="left"/>
            </w:pPr>
            <w:r>
              <w:t xml:space="preserve">Cyclic peak temperature mean (deg C)</w:t>
            </w:r>
          </w:p>
        </w:tc>
        <w:tc>
          <w:tcPr/>
          <w:p>
            <w:pPr>
              <w:pStyle w:val="Compact"/>
              <w:jc w:val="left"/>
            </w:pPr>
            <w:r>
              <w:t xml:space="preserve">64.61</w:t>
            </w:r>
          </w:p>
        </w:tc>
        <w:tc>
          <w:tcPr/>
          <w:p>
            <w:pPr>
              <w:pStyle w:val="Compact"/>
              <w:jc w:val="left"/>
            </w:pPr>
            <w:r>
              <w:t xml:space="preserve">65.72</w:t>
            </w:r>
          </w:p>
        </w:tc>
        <w:tc>
          <w:tcPr/>
          <w:p>
            <w:pPr>
              <w:pStyle w:val="Compact"/>
              <w:jc w:val="left"/>
            </w:pPr>
            <w:r>
              <w:t xml:space="preserve">60.63</w:t>
            </w:r>
          </w:p>
        </w:tc>
        <w:tc>
          <w:tcPr/>
          <w:p>
            <w:pPr>
              <w:pStyle w:val="Compact"/>
              <w:jc w:val="left"/>
            </w:pPr>
            <w:r>
              <w:t xml:space="preserve">62.28</w:t>
            </w:r>
          </w:p>
        </w:tc>
      </w:tr>
      <w:tr>
        <w:tc>
          <w:tcPr/>
          <w:p>
            <w:pPr>
              <w:pStyle w:val="Compact"/>
              <w:jc w:val="left"/>
            </w:pPr>
            <w:r>
              <w:t xml:space="preserve">Cyclic peak temperature max (deg C)</w:t>
            </w:r>
          </w:p>
        </w:tc>
        <w:tc>
          <w:tcPr/>
          <w:p>
            <w:pPr>
              <w:pStyle w:val="Compact"/>
              <w:jc w:val="left"/>
            </w:pPr>
            <w:r>
              <w:t xml:space="preserve">68.3</w:t>
            </w:r>
          </w:p>
        </w:tc>
        <w:tc>
          <w:tcPr/>
          <w:p>
            <w:pPr>
              <w:pStyle w:val="Compact"/>
              <w:jc w:val="left"/>
            </w:pPr>
            <w:r>
              <w:t xml:space="preserve">68.3</w:t>
            </w:r>
          </w:p>
        </w:tc>
        <w:tc>
          <w:tcPr/>
          <w:p>
            <w:pPr>
              <w:pStyle w:val="Compact"/>
              <w:jc w:val="left"/>
            </w:pPr>
            <w:r>
              <w:t xml:space="preserve">63.4</w:t>
            </w:r>
          </w:p>
        </w:tc>
        <w:tc>
          <w:tcPr/>
          <w:p>
            <w:pPr>
              <w:pStyle w:val="Compact"/>
              <w:jc w:val="left"/>
            </w:pPr>
            <w:r>
              <w:t xml:space="preserve">65.0</w:t>
            </w:r>
          </w:p>
        </w:tc>
      </w:tr>
      <w:tr>
        <w:tc>
          <w:tcPr/>
          <w:p>
            <w:pPr>
              <w:pStyle w:val="Compact"/>
              <w:jc w:val="left"/>
            </w:pPr>
            <w:r>
              <w:t xml:space="preserve">Instantaneous max temperature (deg C)</w:t>
            </w:r>
          </w:p>
        </w:tc>
        <w:tc>
          <w:tcPr/>
          <w:p>
            <w:pPr>
              <w:pStyle w:val="Compact"/>
              <w:jc w:val="left"/>
            </w:pPr>
            <w:r>
              <w:t xml:space="preserve">70.0</w:t>
            </w:r>
          </w:p>
        </w:tc>
        <w:tc>
          <w:tcPr/>
          <w:p>
            <w:pPr>
              <w:pStyle w:val="Compact"/>
              <w:jc w:val="left"/>
            </w:pPr>
            <w:r>
              <w:t xml:space="preserve">71.0</w:t>
            </w:r>
          </w:p>
        </w:tc>
        <w:tc>
          <w:tcPr/>
          <w:p>
            <w:pPr>
              <w:pStyle w:val="Compact"/>
              <w:jc w:val="left"/>
            </w:pPr>
            <w:r>
              <w:t xml:space="preserve">64.5</w:t>
            </w:r>
          </w:p>
        </w:tc>
        <w:tc>
          <w:tcPr/>
          <w:p>
            <w:pPr>
              <w:pStyle w:val="Compact"/>
              <w:jc w:val="left"/>
            </w:pPr>
            <w:r>
              <w:t xml:space="preserve">66.1</w:t>
            </w:r>
          </w:p>
        </w:tc>
      </w:tr>
      <w:tr>
        <w:tc>
          <w:tcPr/>
          <w:p>
            <w:pPr>
              <w:pStyle w:val="Compact"/>
              <w:jc w:val="left"/>
            </w:pPr>
            <w:r>
              <w:t xml:space="preserve">Node input power mean (W)</w:t>
            </w:r>
          </w:p>
        </w:tc>
        <w:tc>
          <w:tcPr/>
          <w:p>
            <w:pPr>
              <w:pStyle w:val="Compact"/>
              <w:jc w:val="left"/>
            </w:pPr>
            <w:r>
              <w:t xml:space="preserve">10.169</w:t>
            </w:r>
          </w:p>
        </w:tc>
        <w:tc>
          <w:tcPr/>
          <w:p>
            <w:pPr>
              <w:pStyle w:val="Compact"/>
              <w:jc w:val="left"/>
            </w:pPr>
            <w:r>
              <w:t xml:space="preserve">10.225</w:t>
            </w:r>
          </w:p>
        </w:tc>
        <w:tc>
          <w:tcPr/>
          <w:p>
            <w:pPr>
              <w:pStyle w:val="Compact"/>
              <w:jc w:val="left"/>
            </w:pPr>
            <w:r>
              <w:t xml:space="preserve">9.457</w:t>
            </w:r>
          </w:p>
        </w:tc>
        <w:tc>
          <w:tcPr/>
          <w:p>
            <w:pPr>
              <w:pStyle w:val="Compact"/>
              <w:jc w:val="left"/>
            </w:pPr>
            <w:r>
              <w:t xml:space="preserve">9.999</w:t>
            </w:r>
          </w:p>
        </w:tc>
      </w:tr>
      <w:tr>
        <w:tc>
          <w:tcPr/>
          <w:p>
            <w:pPr>
              <w:pStyle w:val="Compact"/>
              <w:jc w:val="left"/>
            </w:pPr>
            <w:r>
              <w:t xml:space="preserve">Node input power SD (W)</w:t>
            </w:r>
          </w:p>
        </w:tc>
        <w:tc>
          <w:tcPr/>
          <w:p>
            <w:pPr>
              <w:pStyle w:val="Compact"/>
              <w:jc w:val="left"/>
            </w:pPr>
            <w:r>
              <w:t xml:space="preserve">2.233</w:t>
            </w:r>
          </w:p>
        </w:tc>
        <w:tc>
          <w:tcPr/>
          <w:p>
            <w:pPr>
              <w:pStyle w:val="Compact"/>
              <w:jc w:val="left"/>
            </w:pPr>
            <w:r>
              <w:t xml:space="preserve">2.249</w:t>
            </w:r>
          </w:p>
        </w:tc>
        <w:tc>
          <w:tcPr/>
          <w:p>
            <w:pPr>
              <w:pStyle w:val="Compact"/>
              <w:jc w:val="left"/>
            </w:pPr>
            <w:r>
              <w:t xml:space="preserve">2.343</w:t>
            </w:r>
          </w:p>
        </w:tc>
        <w:tc>
          <w:tcPr/>
          <w:p>
            <w:pPr>
              <w:pStyle w:val="Compact"/>
              <w:jc w:val="left"/>
            </w:pPr>
            <w:r>
              <w:t xml:space="preserve">2.377</w:t>
            </w:r>
          </w:p>
        </w:tc>
      </w:tr>
      <w:tr>
        <w:tc>
          <w:tcPr/>
          <w:p>
            <w:pPr>
              <w:pStyle w:val="Compact"/>
              <w:jc w:val="left"/>
            </w:pPr>
            <w:r>
              <w:t xml:space="preserve">Effective throughput (frame/s)</w:t>
            </w:r>
          </w:p>
        </w:tc>
        <w:tc>
          <w:tcPr/>
          <w:p>
            <w:pPr>
              <w:pStyle w:val="Compact"/>
              <w:jc w:val="left"/>
            </w:pPr>
            <w:r>
              <w:t xml:space="preserve">12.93</w:t>
            </w:r>
          </w:p>
        </w:tc>
        <w:tc>
          <w:tcPr/>
          <w:p>
            <w:pPr>
              <w:pStyle w:val="Compact"/>
              <w:jc w:val="left"/>
            </w:pPr>
            <w:r>
              <w:t xml:space="preserve">12.45</w:t>
            </w:r>
          </w:p>
        </w:tc>
        <w:tc>
          <w:tcPr/>
          <w:p>
            <w:pPr>
              <w:pStyle w:val="Compact"/>
              <w:jc w:val="left"/>
            </w:pPr>
            <w:r>
              <w:t xml:space="preserve">11.15</w:t>
            </w:r>
          </w:p>
        </w:tc>
        <w:tc>
          <w:tcPr/>
          <w:p>
            <w:pPr>
              <w:pStyle w:val="Compact"/>
              <w:jc w:val="left"/>
            </w:pPr>
            <w:r>
              <w:t xml:space="preserve">12.55</w:t>
            </w:r>
          </w:p>
        </w:tc>
      </w:tr>
      <w:tr>
        <w:tc>
          <w:tcPr/>
          <w:p>
            <w:pPr>
              <w:pStyle w:val="Compact"/>
              <w:jc w:val="left"/>
            </w:pPr>
            <w:r>
              <w:t xml:space="preserve">Energy per inference (J)</w:t>
            </w:r>
          </w:p>
        </w:tc>
        <w:tc>
          <w:tcPr/>
          <w:p>
            <w:pPr>
              <w:pStyle w:val="Compact"/>
              <w:jc w:val="left"/>
            </w:pPr>
            <w:r>
              <w:t xml:space="preserve">0.7862</w:t>
            </w:r>
          </w:p>
        </w:tc>
        <w:tc>
          <w:tcPr/>
          <w:p>
            <w:pPr>
              <w:pStyle w:val="Compact"/>
              <w:jc w:val="left"/>
            </w:pPr>
            <w:r>
              <w:t xml:space="preserve">0.8211</w:t>
            </w:r>
          </w:p>
        </w:tc>
        <w:tc>
          <w:tcPr/>
          <w:p>
            <w:pPr>
              <w:pStyle w:val="Compact"/>
              <w:jc w:val="left"/>
            </w:pPr>
            <w:r>
              <w:t xml:space="preserve">0.8480</w:t>
            </w:r>
          </w:p>
        </w:tc>
        <w:tc>
          <w:tcPr/>
          <w:p>
            <w:pPr>
              <w:pStyle w:val="Compact"/>
              <w:jc w:val="left"/>
            </w:pPr>
            <w:r>
              <w:t xml:space="preserve">0.7968</w:t>
            </w:r>
          </w:p>
        </w:tc>
      </w:tr>
    </w:tbl>
    <w:p>
      <w:pPr>
        <w:pStyle w:val="BodyText"/>
      </w:pPr>
      <w:r>
        <w:t xml:space="preserve">The unit of statistical analysis in the main text is the run, not the frame. Frames within a run share thermal state, illumination and scene content and are strongly autocorrelated, so the effective sample size per condition is two, not the ~100,000 rows the logs contain.</w:t>
      </w:r>
    </w:p>
    <w:bookmarkEnd w:id="20"/>
    <w:bookmarkStart w:id="21" w:name="Xe8911ec5a1d54769214511bb323256b965e8e82"/>
    <w:p>
      <w:pPr>
        <w:pStyle w:val="Heading2"/>
      </w:pPr>
      <w:r>
        <w:t xml:space="preserve">S2. Software environment of each condition</w:t>
      </w:r>
    </w:p>
    <w:p>
      <w:pPr>
        <w:pStyle w:val="FirstParagraph"/>
      </w:pPr>
      <w:r>
        <w:t xml:space="preserve">The two profiling conditions differed in four respects simultaneously. This table is the basis of the attribution bound stated in Section 4.3 of the main text.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Native runs (A, B)</w:t>
            </w:r>
          </w:p>
        </w:tc>
        <w:tc>
          <w:tcPr/>
          <w:p>
            <w:pPr>
              <w:pStyle w:val="Compact"/>
              <w:jc w:val="left"/>
            </w:pPr>
            <w:r>
              <w:t xml:space="preserve">Containerised runs (A, B)</w:t>
            </w:r>
          </w:p>
        </w:tc>
      </w:tr>
      <w:tr>
        <w:tc>
          <w:tcPr/>
          <w:p>
            <w:pPr>
              <w:pStyle w:val="Compact"/>
              <w:jc w:val="left"/>
            </w:pPr>
            <w:r>
              <w:t xml:space="preserve">Execution</w:t>
            </w:r>
          </w:p>
        </w:tc>
        <w:tc>
          <w:tcPr/>
          <w:p>
            <w:pPr>
              <w:pStyle w:val="Compact"/>
              <w:jc w:val="left"/>
            </w:pPr>
            <w:r>
              <w:t xml:space="preserve">host process</w:t>
            </w:r>
          </w:p>
        </w:tc>
        <w:tc>
          <w:tcPr/>
          <w:p>
            <w:pPr>
              <w:pStyle w:val="Compact"/>
              <w:jc w:val="left"/>
            </w:pPr>
            <w:r>
              <w:t xml:space="preserve">Docker container, no CPU or memory limit applied</w:t>
            </w:r>
          </w:p>
        </w:tc>
      </w:tr>
      <w:tr>
        <w:tc>
          <w:tcPr/>
          <w:p>
            <w:pPr>
              <w:pStyle w:val="Compact"/>
              <w:jc w:val="left"/>
            </w:pPr>
            <w:r>
              <w:t xml:space="preserve">Base image / OS</w:t>
            </w:r>
          </w:p>
        </w:tc>
        <w:tc>
          <w:tcPr/>
          <w:p>
            <w:pPr>
              <w:pStyle w:val="Compact"/>
              <w:jc w:val="left"/>
            </w:pPr>
            <w:r>
              <w:t xml:space="preserve">Debian 13 (trixie)</w:t>
            </w:r>
          </w:p>
        </w:tc>
        <w:tc>
          <w:tcPr/>
          <w:p>
            <w:pPr>
              <w:pStyle w:val="Compact"/>
              <w:jc w:val="left"/>
            </w:pPr>
            <w:r>
              <w:rPr>
                <w:rStyle w:val="VerbatimChar"/>
              </w:rPr>
              <w:t xml:space="preserve">python:3.9-slim-bullseye</w:t>
            </w:r>
            <w:r>
              <w:t xml:space="preserve"> </w:t>
            </w:r>
            <w:r>
              <w:t xml:space="preserve">(Debian 11)</w:t>
            </w:r>
          </w:p>
        </w:tc>
      </w:tr>
      <w:tr>
        <w:tc>
          <w:tcPr/>
          <w:p>
            <w:pPr>
              <w:pStyle w:val="Compact"/>
              <w:jc w:val="left"/>
            </w:pPr>
            <w:r>
              <w:t xml:space="preserve">C library</w:t>
            </w:r>
          </w:p>
        </w:tc>
        <w:tc>
          <w:tcPr/>
          <w:p>
            <w:pPr>
              <w:pStyle w:val="Compact"/>
              <w:jc w:val="left"/>
            </w:pPr>
            <w:r>
              <w:t xml:space="preserve">glibc 2.41</w:t>
            </w:r>
          </w:p>
        </w:tc>
        <w:tc>
          <w:tcPr/>
          <w:p>
            <w:pPr>
              <w:pStyle w:val="Compact"/>
              <w:jc w:val="left"/>
            </w:pPr>
            <w:r>
              <w:t xml:space="preserve">glibc 2.31</w:t>
            </w:r>
          </w:p>
        </w:tc>
      </w:tr>
      <w:tr>
        <w:tc>
          <w:tcPr/>
          <w:p>
            <w:pPr>
              <w:pStyle w:val="Compact"/>
              <w:jc w:val="left"/>
            </w:pPr>
            <w:r>
              <w:t xml:space="preserve">Python</w:t>
            </w:r>
          </w:p>
        </w:tc>
        <w:tc>
          <w:tcPr/>
          <w:p>
            <w:pPr>
              <w:pStyle w:val="Compact"/>
              <w:jc w:val="left"/>
            </w:pPr>
            <w:r>
              <w:t xml:space="preserve">3.13</w:t>
            </w:r>
          </w:p>
        </w:tc>
        <w:tc>
          <w:tcPr/>
          <w:p>
            <w:pPr>
              <w:pStyle w:val="Compact"/>
              <w:jc w:val="left"/>
            </w:pPr>
            <w:r>
              <w:t xml:space="preserve">3.9</w:t>
            </w:r>
          </w:p>
        </w:tc>
      </w:tr>
      <w:tr>
        <w:tc>
          <w:tcPr/>
          <w:p>
            <w:pPr>
              <w:pStyle w:val="Compact"/>
              <w:jc w:val="left"/>
            </w:pPr>
            <w:r>
              <w:t xml:space="preserve">ONNX Runtime</w:t>
            </w:r>
          </w:p>
        </w:tc>
        <w:tc>
          <w:tcPr/>
          <w:p>
            <w:pPr>
              <w:pStyle w:val="Compact"/>
              <w:jc w:val="left"/>
            </w:pPr>
            <w:r>
              <w:t xml:space="preserve">1.29.0, released 2026-08-17</w:t>
            </w:r>
          </w:p>
        </w:tc>
        <w:tc>
          <w:tcPr/>
          <w:p>
            <w:pPr>
              <w:pStyle w:val="Compact"/>
              <w:jc w:val="left"/>
            </w:pPr>
            <w:r>
              <w:t xml:space="preserve">1.19.2, released 2024-09-04 (determined; see below)</w:t>
            </w:r>
          </w:p>
        </w:tc>
      </w:tr>
      <w:tr>
        <w:tc>
          <w:tcPr/>
          <w:p>
            <w:pPr>
              <w:pStyle w:val="Compact"/>
              <w:jc w:val="left"/>
            </w:pPr>
            <w:r>
              <w:t xml:space="preserve">NumPy</w:t>
            </w:r>
          </w:p>
        </w:tc>
        <w:tc>
          <w:tcPr/>
          <w:p>
            <w:pPr>
              <w:pStyle w:val="Compact"/>
              <w:jc w:val="left"/>
            </w:pPr>
            <w:r>
              <w:t xml:space="preserve">2.x series</w:t>
            </w:r>
          </w:p>
        </w:tc>
        <w:tc>
          <w:tcPr/>
          <w:p>
            <w:pPr>
              <w:pStyle w:val="Compact"/>
              <w:jc w:val="left"/>
            </w:pPr>
            <w:r>
              <w:t xml:space="preserve">1.x series</w:t>
            </w:r>
          </w:p>
        </w:tc>
      </w:tr>
      <w:tr>
        <w:tc>
          <w:tcPr/>
          <w:p>
            <w:pPr>
              <w:pStyle w:val="Compact"/>
              <w:jc w:val="left"/>
            </w:pPr>
            <w:r>
              <w:t xml:space="preserve">Kernel</w:t>
            </w:r>
          </w:p>
        </w:tc>
        <w:tc>
          <w:tcPr/>
          <w:p>
            <w:pPr>
              <w:pStyle w:val="Compact"/>
              <w:jc w:val="left"/>
            </w:pPr>
            <w:r>
              <w:t xml:space="preserve">6.18.34-rpt-rpi-2712</w:t>
            </w:r>
          </w:p>
        </w:tc>
        <w:tc>
          <w:tcPr/>
          <w:p>
            <w:pPr>
              <w:pStyle w:val="Compact"/>
              <w:jc w:val="left"/>
            </w:pPr>
            <w:r>
              <w:t xml:space="preserve">shared with host</w:t>
            </w:r>
          </w:p>
        </w:tc>
      </w:tr>
      <w:tr>
        <w:tc>
          <w:tcPr/>
          <w:p>
            <w:pPr>
              <w:pStyle w:val="Compact"/>
              <w:jc w:val="left"/>
            </w:pPr>
            <w:r>
              <w:t xml:space="preserve">Device access</w:t>
            </w:r>
          </w:p>
        </w:tc>
        <w:tc>
          <w:tcPr/>
          <w:p>
            <w:pPr>
              <w:pStyle w:val="Compact"/>
              <w:jc w:val="left"/>
            </w:pPr>
            <w:r>
              <w:t xml:space="preserve">direct</w:t>
            </w:r>
          </w:p>
        </w:tc>
        <w:tc>
          <w:tcPr/>
          <w:p>
            <w:pPr>
              <w:pStyle w:val="Compact"/>
              <w:jc w:val="left"/>
            </w:pPr>
            <w:r>
              <w:rPr>
                <w:rStyle w:val="VerbatimChar"/>
              </w:rPr>
              <w:t xml:space="preserve">--device /dev/video0</w:t>
            </w:r>
            <w:r>
              <w:t xml:space="preserve">,</w:t>
            </w:r>
            <w:r>
              <w:t xml:space="preserve"> </w:t>
            </w:r>
            <w:r>
              <w:rPr>
                <w:rStyle w:val="VerbatimChar"/>
              </w:rPr>
              <w:t xml:space="preserve">--device /dev/i2c-1</w:t>
            </w:r>
          </w:p>
        </w:tc>
      </w:tr>
      <w:tr>
        <w:tc>
          <w:tcPr/>
          <w:p>
            <w:pPr>
              <w:pStyle w:val="Compact"/>
              <w:jc w:val="left"/>
            </w:pPr>
            <w:r>
              <w:t xml:space="preserve">Inference script</w:t>
            </w:r>
          </w:p>
        </w:tc>
        <w:tc>
          <w:tcPr/>
          <w:p>
            <w:pPr>
              <w:pStyle w:val="Compact"/>
              <w:jc w:val="left"/>
            </w:pPr>
            <w:r>
              <w:t xml:space="preserve">identical across all four runs</w:t>
            </w:r>
          </w:p>
        </w:tc>
        <w:tc>
          <w:tcPr/>
          <w:p>
            <w:pPr>
              <w:pStyle w:val="Compact"/>
              <w:jc w:val="left"/>
            </w:pPr>
            <w:r>
              <w:t xml:space="preserve">identical across all four runs</w:t>
            </w:r>
          </w:p>
        </w:tc>
      </w:tr>
      <w:tr>
        <w:tc>
          <w:tcPr/>
          <w:p>
            <w:pPr>
              <w:pStyle w:val="Compact"/>
              <w:jc w:val="left"/>
            </w:pPr>
            <w:r>
              <w:t xml:space="preserve">Model file</w:t>
            </w:r>
          </w:p>
        </w:tc>
        <w:tc>
          <w:tcPr/>
          <w:p>
            <w:pPr>
              <w:pStyle w:val="Compact"/>
              <w:jc w:val="left"/>
            </w:pPr>
            <w:r>
              <w:t xml:space="preserve">identical across all four runs</w:t>
            </w:r>
          </w:p>
        </w:tc>
        <w:tc>
          <w:tcPr/>
          <w:p>
            <w:pPr>
              <w:pStyle w:val="Compact"/>
              <w:jc w:val="left"/>
            </w:pPr>
            <w:r>
              <w:t xml:space="preserve">identical across all four runs</w:t>
            </w:r>
          </w:p>
        </w:tc>
      </w:tr>
      <w:tr>
        <w:tc>
          <w:tcPr/>
          <w:p>
            <w:pPr>
              <w:pStyle w:val="Compact"/>
              <w:jc w:val="left"/>
            </w:pPr>
            <w:r>
              <w:t xml:space="preserve">Camera</w:t>
            </w:r>
          </w:p>
        </w:tc>
        <w:tc>
          <w:tcPr/>
          <w:p>
            <w:pPr>
              <w:pStyle w:val="Compact"/>
              <w:jc w:val="left"/>
            </w:pPr>
            <w:r>
              <w:t xml:space="preserve">USB V4L2, 640 x 480</w:t>
            </w:r>
          </w:p>
        </w:tc>
        <w:tc>
          <w:tcPr/>
          <w:p>
            <w:pPr>
              <w:pStyle w:val="Compact"/>
              <w:jc w:val="left"/>
            </w:pPr>
            <w:r>
              <w:t xml:space="preserve">USB V4L2, 640 x 480</w:t>
            </w:r>
          </w:p>
        </w:tc>
      </w:tr>
    </w:tbl>
    <w:p>
      <w:pPr>
        <w:pStyle w:val="BodyText"/>
      </w:pPr>
      <w:r>
        <w:rPr>
          <w:bCs/>
          <w:b/>
        </w:rPr>
        <w:t xml:space="preserve">Determination of the container’s ONNX Runtime version.</w:t>
      </w:r>
      <w:r>
        <w:t xml:space="preserve"> </w:t>
      </w:r>
      <w:r>
        <w:t xml:space="preserve">The version resolved at image-build time was not recorded, and the storage media have since been reimaged, so it cannot be read back from the original image. It is nonetheless determined, not estimated, by package metadata:</w:t>
      </w:r>
    </w:p>
    <w:p>
      <w:pPr>
        <w:numPr>
          <w:ilvl w:val="0"/>
          <w:numId w:val="1001"/>
        </w:numPr>
        <w:pStyle w:val="Compact"/>
      </w:pPr>
      <w:r>
        <w:rPr>
          <w:rStyle w:val="VerbatimChar"/>
        </w:rPr>
        <w:t xml:space="preserve">Dockerfile</w:t>
      </w:r>
      <w:r>
        <w:t xml:space="preserve"> </w:t>
      </w:r>
      <w:r>
        <w:t xml:space="preserve">installs</w:t>
      </w:r>
      <w:r>
        <w:t xml:space="preserve"> </w:t>
      </w:r>
      <w:r>
        <w:rPr>
          <w:rStyle w:val="VerbatimChar"/>
        </w:rPr>
        <w:t xml:space="preserve">onnxruntime</w:t>
      </w:r>
      <w:r>
        <w:t xml:space="preserve"> </w:t>
      </w:r>
      <w:r>
        <w:t xml:space="preserve">with no version constraint, so</w:t>
      </w:r>
      <w:r>
        <w:t xml:space="preserve"> </w:t>
      </w:r>
      <w:r>
        <w:rPr>
          <w:rStyle w:val="VerbatimChar"/>
        </w:rPr>
        <w:t xml:space="preserve">pip</w:t>
      </w:r>
      <w:r>
        <w:t xml:space="preserve"> </w:t>
      </w:r>
      <w:r>
        <w:t xml:space="preserve">resolves the newest release with a compatible wheel.</w:t>
      </w:r>
    </w:p>
    <w:p>
      <w:pPr>
        <w:numPr>
          <w:ilvl w:val="0"/>
          <w:numId w:val="1001"/>
        </w:numPr>
        <w:pStyle w:val="Compact"/>
      </w:pPr>
      <w:r>
        <w:t xml:space="preserve">The base image is</w:t>
      </w:r>
      <w:r>
        <w:t xml:space="preserve"> </w:t>
      </w:r>
      <w:r>
        <w:rPr>
          <w:rStyle w:val="VerbatimChar"/>
        </w:rPr>
        <w:t xml:space="preserve">python:3.9-slim-bullseye</w:t>
      </w:r>
      <w:r>
        <w:t xml:space="preserve"> </w:t>
      </w:r>
      <w:r>
        <w:t xml:space="preserve">for</w:t>
      </w:r>
      <w:r>
        <w:t xml:space="preserve"> </w:t>
      </w:r>
      <w:r>
        <w:rPr>
          <w:rStyle w:val="VerbatimChar"/>
        </w:rPr>
        <w:t xml:space="preserve">linux/arm64</w:t>
      </w:r>
      <w:r>
        <w:t xml:space="preserve">, so a compatible wheel must carry the</w:t>
      </w:r>
      <w:r>
        <w:t xml:space="preserve"> </w:t>
      </w:r>
      <w:r>
        <w:rPr>
          <w:rStyle w:val="VerbatimChar"/>
        </w:rPr>
        <w:t xml:space="preserve">cp39</w:t>
      </w:r>
      <w:r>
        <w:t xml:space="preserve"> </w:t>
      </w:r>
      <w:r>
        <w:t xml:space="preserve">interpreter tag and an</w:t>
      </w:r>
      <w:r>
        <w:t xml:space="preserve"> </w:t>
      </w:r>
      <w:r>
        <w:rPr>
          <w:rStyle w:val="VerbatimChar"/>
        </w:rPr>
        <w:t xml:space="preserve">aarch64</w:t>
      </w:r>
      <w:r>
        <w:t xml:space="preserve"> </w:t>
      </w:r>
      <w:r>
        <w:t xml:space="preserve">Linux platform tag.</w:t>
      </w:r>
    </w:p>
    <w:p>
      <w:pPr>
        <w:numPr>
          <w:ilvl w:val="0"/>
          <w:numId w:val="1001"/>
        </w:numPr>
        <w:pStyle w:val="Compact"/>
      </w:pPr>
      <w:r>
        <w:t xml:space="preserve">Querying the package index shows that the last release publishing such a wheel is</w:t>
      </w:r>
      <w:r>
        <w:t xml:space="preserve"> </w:t>
      </w:r>
      <w:r>
        <w:rPr>
          <w:bCs/>
          <w:b/>
        </w:rPr>
        <w:t xml:space="preserve">1.19.2</w:t>
      </w:r>
      <w:r>
        <w:t xml:space="preserve">, uploaded 2024-09-04 (</w:t>
      </w:r>
      <w:r>
        <w:rPr>
          <w:rStyle w:val="VerbatimChar"/>
        </w:rPr>
        <w:t xml:space="preserve">onnxruntime-1.19.2-cp39-cp39-manylinux_2_27_aarch64.manylinux_2_28_aarch64.whl</w:t>
      </w:r>
      <w:r>
        <w:t xml:space="preserve">).</w:t>
      </w:r>
      <w:r>
        <w:t xml:space="preserve"> </w:t>
      </w:r>
      <w:r>
        <w:rPr>
          <w:bCs/>
          <w:b/>
        </w:rPr>
        <w:t xml:space="preserve">No release after 1.19.2 publishes a</w:t>
      </w:r>
      <w:r>
        <w:rPr>
          <w:bCs/>
          <w:b/>
        </w:rPr>
        <w:t xml:space="preserve"> </w:t>
      </w:r>
      <w:r>
        <w:rPr>
          <w:rStyle w:val="VerbatimChar"/>
          <w:bCs/>
          <w:b/>
        </w:rPr>
        <w:t xml:space="preserve">cp39</w:t>
      </w:r>
      <w:r>
        <w:rPr>
          <w:bCs/>
          <w:b/>
        </w:rPr>
        <w:t xml:space="preserve"> </w:t>
      </w:r>
      <w:r>
        <w:rPr>
          <w:rStyle w:val="VerbatimChar"/>
          <w:bCs/>
          <w:b/>
        </w:rPr>
        <w:t xml:space="preserve">aarch64</w:t>
      </w:r>
      <w:r>
        <w:rPr>
          <w:bCs/>
          <w:b/>
        </w:rPr>
        <w:t xml:space="preserve"> </w:t>
      </w:r>
      <w:r>
        <w:rPr>
          <w:bCs/>
          <w:b/>
        </w:rPr>
        <w:t xml:space="preserve">wheel at all.</w:t>
      </w:r>
    </w:p>
    <w:p>
      <w:pPr>
        <w:numPr>
          <w:ilvl w:val="0"/>
          <w:numId w:val="1001"/>
        </w:numPr>
        <w:pStyle w:val="Compact"/>
      </w:pPr>
      <w:r>
        <w:t xml:space="preserve">That wheel’s</w:t>
      </w:r>
      <w:r>
        <w:t xml:space="preserve"> </w:t>
      </w:r>
      <w:r>
        <w:rPr>
          <w:rStyle w:val="VerbatimChar"/>
        </w:rPr>
        <w:t xml:space="preserve">manylinux_2_27</w:t>
      </w:r>
      <w:r>
        <w:t xml:space="preserve"> </w:t>
      </w:r>
      <w:r>
        <w:t xml:space="preserve">floor requires glibc ≥ 2.27; Debian 11 supplies 2.31, so the constraint is satisfied and no older release would be preferred.</w:t>
      </w:r>
    </w:p>
    <w:p>
      <w:pPr>
        <w:pStyle w:val="FirstParagraph"/>
      </w:pPr>
      <w:r>
        <w:t xml:space="preserve">Exactly one release therefore satisfies the constraints, and the containerised runs executed ONNX Runtime 1.19.2. The host ran 1.29.0, released 2026-08-17 — the day before the first profiling run.</w:t>
      </w:r>
      <w:r>
        <w:t xml:space="preserve"> </w:t>
      </w:r>
      <w:r>
        <w:rPr>
          <w:bCs/>
          <w:b/>
        </w:rPr>
        <w:t xml:space="preserve">Eighteen intervening releases and approximately 23 months separate them.</w:t>
      </w:r>
      <w:r>
        <w:t xml:space="preserve"> </w:t>
      </w:r>
      <w:r>
        <w:rPr>
          <w:rStyle w:val="VerbatimChar"/>
        </w:rPr>
        <w:t xml:space="preserve">Dockerfile.legacy</w:t>
      </w:r>
      <w:r>
        <w:t xml:space="preserve"> </w:t>
      </w:r>
      <w:r>
        <w:t xml:space="preserve">pins 1.19.2 on this basis and the reasoning is recorded in its header comment.</w:t>
      </w:r>
    </w:p>
    <w:p>
      <w:pPr>
        <w:pStyle w:val="BodyText"/>
      </w:pPr>
      <w:r>
        <w:t xml:space="preserve">Environments for the runs reported here were otherwise reconstructed from the deposited run records.</w:t>
      </w:r>
    </w:p>
    <w:p>
      <w:pPr>
        <w:pStyle w:val="BodyText"/>
      </w:pPr>
      <w:r>
        <w:rPr>
          <w:bCs/>
          <w:b/>
        </w:rPr>
        <w:t xml:space="preserve">These runs predate the per-run manifest routine.</w:t>
      </w:r>
      <w:r>
        <w:t xml:space="preserve"> </w:t>
      </w:r>
      <w:r>
        <w:t xml:space="preserve">The release includes</w:t>
      </w:r>
      <w:r>
        <w:t xml:space="preserve"> </w:t>
      </w:r>
      <w:r>
        <w:rPr>
          <w:rStyle w:val="VerbatimChar"/>
        </w:rPr>
        <w:t xml:space="preserve">provenance.py</w:t>
      </w:r>
      <w:r>
        <w:t xml:space="preserve">, which writes a JSON manifest per run capturing execution mode, interpreter version, inference-runtime version, C library version, NumPy and OpenCV versions, the ONNX Runtime provider list,</w:t>
      </w:r>
      <w:r>
        <w:t xml:space="preserve"> </w:t>
      </w:r>
      <w:r>
        <w:rPr>
          <w:rStyle w:val="VerbatimChar"/>
        </w:rPr>
        <w:t xml:space="preserve">os.cpu_count()</w:t>
      </w:r>
      <w:r>
        <w:t xml:space="preserve">, the scheduler affinity size, the cgroup CPU quota,</w:t>
      </w:r>
      <w:r>
        <w:t xml:space="preserve"> </w:t>
      </w:r>
      <w:r>
        <w:rPr>
          <w:rStyle w:val="VerbatimChar"/>
        </w:rPr>
        <w:t xml:space="preserve">OMP_NUM_THREADS</w:t>
      </w:r>
      <w:r>
        <w:t xml:space="preserve">, the resolved intra- and inter-op thread counts, the CPU frequency governor, the SHA-256 digest of the model file and the host throttling status. Any replication of this protocol should emit it.</w:t>
      </w:r>
    </w:p>
    <w:bookmarkEnd w:id="21"/>
    <w:bookmarkStart w:id="25" w:name="X1f266046443f9c130b399584bc69080d9f32746"/>
    <w:p>
      <w:pPr>
        <w:pStyle w:val="Heading2"/>
      </w:pPr>
      <w:r>
        <w:t xml:space="preserve">S3. Measurement chain and supply validation</w:t>
      </w:r>
    </w:p>
    <w:bookmarkStart w:id="22" w:name="X02deb30b030bb243f6f047134bc3cac21119d3a"/>
    <w:p>
      <w:pPr>
        <w:pStyle w:val="Heading3"/>
      </w:pPr>
      <w:r>
        <w:t xml:space="preserve">S3.1 What the supply module actually instruments</w:t>
      </w:r>
    </w:p>
    <w:p>
      <w:pPr>
        <w:pStyle w:val="FirstParagraph"/>
      </w:pPr>
      <w:r>
        <w:t xml:space="preserve">The Waveshare UPS HAT (E) exposes telemetry over I2C from a single microcontroller that aggregates two distinct measurement devices. The mapping matters, because the naming convention in the logged columns is inherited from a different generation of the hardware.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Logged column</w:t>
            </w:r>
          </w:p>
        </w:tc>
        <w:tc>
          <w:tcPr/>
          <w:p>
            <w:pPr>
              <w:pStyle w:val="Compact"/>
              <w:jc w:val="left"/>
            </w:pPr>
            <w:r>
              <w:t xml:space="preserve">Physical node</w:t>
            </w:r>
          </w:p>
        </w:tc>
        <w:tc>
          <w:tcPr/>
          <w:p>
            <w:pPr>
              <w:pStyle w:val="Compact"/>
              <w:jc w:val="left"/>
            </w:pPr>
            <w:r>
              <w:t xml:space="preserve">Source device</w:t>
            </w:r>
          </w:p>
        </w:tc>
      </w:tr>
      <w:tr>
        <w:tc>
          <w:tcPr/>
          <w:p>
            <w:pPr>
              <w:pStyle w:val="Compact"/>
              <w:jc w:val="left"/>
            </w:pPr>
            <w:r>
              <w:rPr>
                <w:rStyle w:val="VerbatimChar"/>
              </w:rPr>
              <w:t xml:space="preserve">Bus_V_mV</w:t>
            </w:r>
            <w:r>
              <w:t xml:space="preserve">,</w:t>
            </w:r>
            <w:r>
              <w:t xml:space="preserve"> </w:t>
            </w:r>
            <w:r>
              <w:rPr>
                <w:rStyle w:val="VerbatimChar"/>
              </w:rPr>
              <w:t xml:space="preserve">Bus_P_mW</w:t>
            </w:r>
          </w:p>
        </w:tc>
        <w:tc>
          <w:tcPr/>
          <w:p>
            <w:pPr>
              <w:pStyle w:val="Compact"/>
              <w:jc w:val="left"/>
            </w:pPr>
            <w:r>
              <w:rPr>
                <w:bCs/>
                <w:b/>
              </w:rPr>
              <w:t xml:space="preserve">Type-C connector (VBUS)</w:t>
            </w:r>
            <w:r>
              <w:t xml:space="preserve"> </w:t>
            </w:r>
            <w:r>
              <w:t xml:space="preserve">— total DC power drawn from the mains Power Delivery adapter by the Raspberry Pi and the supply module together</w:t>
            </w:r>
          </w:p>
        </w:tc>
        <w:tc>
          <w:tcPr/>
          <w:p>
            <w:pPr>
              <w:pStyle w:val="Compact"/>
              <w:jc w:val="left"/>
            </w:pPr>
            <w:r>
              <w:t xml:space="preserve">bidirectional USB-PD buck–boost controller</w:t>
            </w:r>
          </w:p>
        </w:tc>
      </w:tr>
      <w:tr>
        <w:tc>
          <w:tcPr/>
          <w:p>
            <w:pPr>
              <w:pStyle w:val="Compact"/>
              <w:jc w:val="left"/>
            </w:pPr>
            <w:r>
              <w:rPr>
                <w:rStyle w:val="VerbatimChar"/>
              </w:rPr>
              <w:t xml:space="preserve">Bat_V_mV</w:t>
            </w:r>
            <w:r>
              <w:t xml:space="preserve">,</w:t>
            </w:r>
            <w:r>
              <w:t xml:space="preserve"> </w:t>
            </w:r>
            <w:r>
              <w:rPr>
                <w:rStyle w:val="VerbatimChar"/>
              </w:rPr>
              <w:t xml:space="preserve">Bat_I_mA</w:t>
            </w:r>
            <w:r>
              <w:t xml:space="preserve">,</w:t>
            </w:r>
            <w:r>
              <w:t xml:space="preserve"> </w:t>
            </w:r>
            <w:r>
              <w:rPr>
                <w:rStyle w:val="VerbatimChar"/>
              </w:rPr>
              <w:t xml:space="preserve">Bat_Pct</w:t>
            </w:r>
          </w:p>
        </w:tc>
        <w:tc>
          <w:tcPr/>
          <w:p>
            <w:pPr>
              <w:pStyle w:val="Compact"/>
              <w:jc w:val="left"/>
            </w:pPr>
            <w:r>
              <w:t xml:space="preserve">the four-series 21700 lithium-ion pack</w:t>
            </w:r>
          </w:p>
        </w:tc>
        <w:tc>
          <w:tcPr/>
          <w:p>
            <w:pPr>
              <w:pStyle w:val="Compact"/>
              <w:jc w:val="left"/>
            </w:pPr>
            <w:r>
              <w:t xml:space="preserve">four-series lithium-ion fuel gauge</w:t>
            </w:r>
          </w:p>
        </w:tc>
      </w:tr>
    </w:tbl>
    <w:p>
      <w:pPr>
        <w:pStyle w:val="BodyText"/>
      </w:pPr>
      <w:r>
        <w:rPr>
          <w:bCs/>
          <w:b/>
        </w:rPr>
        <w:t xml:space="preserve">The module provides no register reporting the 5 V rail that feeds the board.</w:t>
      </w:r>
      <w:r>
        <w:t xml:space="preserve"> </w:t>
      </w:r>
      <w:r>
        <w:t xml:space="preserve">The Raspberry Pi’s isolated consumption was therefore not measured, and the reported figures are node input power at the supply connector.</w:t>
      </w:r>
    </w:p>
    <w:p>
      <w:pPr>
        <w:pStyle w:val="BodyText"/>
      </w:pPr>
      <w:r>
        <w:t xml:space="preserve">Three observations follow, and they explain readings that would otherwise look anomalous:</w:t>
      </w:r>
    </w:p>
    <w:p>
      <w:pPr>
        <w:numPr>
          <w:ilvl w:val="0"/>
          <w:numId w:val="1002"/>
        </w:numPr>
        <w:pStyle w:val="Compact"/>
      </w:pPr>
      <w:r>
        <w:rPr>
          <w:bCs/>
          <w:b/>
        </w:rPr>
        <w:t xml:space="preserve">The 15.29 V bus is a negotiated USB Power Delivery contract</w:t>
      </w:r>
      <w:r>
        <w:t xml:space="preserve">, one of the fixed voltages the controller supports. That is why it is both non-standard for a single-board computer and stable to 0.17 %.</w:t>
      </w:r>
    </w:p>
    <w:p>
      <w:pPr>
        <w:numPr>
          <w:ilvl w:val="0"/>
          <w:numId w:val="1002"/>
        </w:numPr>
        <w:pStyle w:val="Compact"/>
      </w:pPr>
      <w:r>
        <w:rPr>
          <w:bCs/>
          <w:b/>
        </w:rPr>
        <w:t xml:space="preserve">The 16.79 V pack reading is 4.198 V per cell across four series cells</w:t>
      </w:r>
      <w:r>
        <w:t xml:space="preserve">, essentially the charge ceiling. The 1.5 V difference between the two readings is the conversion step between adapter and pack, not a measurement discrepancy.</w:t>
      </w:r>
    </w:p>
    <w:p>
      <w:pPr>
        <w:numPr>
          <w:ilvl w:val="0"/>
          <w:numId w:val="1002"/>
        </w:numPr>
        <w:pStyle w:val="Compact"/>
      </w:pPr>
      <w:r>
        <w:rPr>
          <w:bCs/>
          <w:b/>
        </w:rPr>
        <w:t xml:space="preserve">A node input figure of 10.20 W is consistent with a Raspberry Pi 5 under sustained CPU inference.</w:t>
      </w:r>
      <w:r>
        <w:t xml:space="preserve"> </w:t>
      </w:r>
      <w:r>
        <w:t xml:space="preserve">At 80–90 % end-to-end efficiency across the two cascaded conversion stages, it corresponds to roughly 8–9 W at the board’s 5 V rail, which is an ordinary figure for this workload on a passively cooled board. The efficiency is assumed rather than measured; the manufacturer publishes no efficiency curve.</w:t>
      </w:r>
    </w:p>
    <w:p>
      <w:pPr>
        <w:pStyle w:val="FirstParagraph"/>
      </w:pPr>
      <w:r>
        <w:rPr>
          <w:bCs/>
          <w:b/>
        </w:rPr>
        <w:t xml:space="preserve">A note on the column naming.</w:t>
      </w:r>
      <w:r>
        <w:t xml:space="preserve"> </w:t>
      </w:r>
      <w:r>
        <w:t xml:space="preserve">The manufacturer’s documentation for this module carries a section heading referring to an INA219 current-sense device, inherited from earlier modules in the same product family in which the monitored bus genuinely</w:t>
      </w:r>
      <w:r>
        <w:t xml:space="preserve"> </w:t>
      </w:r>
      <w:r>
        <w:rPr>
          <w:iCs/>
          <w:i/>
        </w:rPr>
        <w:t xml:space="preserve">is</w:t>
      </w:r>
      <w:r>
        <w:t xml:space="preserve"> </w:t>
      </w:r>
      <w:r>
        <w:t xml:space="preserve">the battery. This module contains no such device, and its bus registers are the Type-C input. Anyone reusing logging code or column conventions across that product family should check the register map rather than the heading; the</w:t>
      </w:r>
      <w:r>
        <w:t xml:space="preserve"> </w:t>
      </w:r>
      <w:r>
        <w:rPr>
          <w:rStyle w:val="VerbatimChar"/>
        </w:rPr>
        <w:t xml:space="preserve">Bus_*</w:t>
      </w:r>
      <w:r>
        <w:t xml:space="preserve"> </w:t>
      </w:r>
      <w:r>
        <w:t xml:space="preserve">naming in the deposited logs originates from that lineage.</w:t>
      </w:r>
    </w:p>
    <w:bookmarkEnd w:id="22"/>
    <w:bookmarkStart w:id="23" w:name="Xcc0fb376cc9e7e3780a9e7a4aa1ad9246d3f8ea"/>
    <w:p>
      <w:pPr>
        <w:pStyle w:val="Heading3"/>
      </w:pPr>
      <w:r>
        <w:t xml:space="preserve">S3.2 Validation of the bus-power measurement</w:t>
      </w:r>
    </w:p>
    <w:p>
      <w:pPr>
        <w:pStyle w:val="FirstParagraph"/>
      </w:pPr>
      <w:r>
        <w:t xml:space="preserve">The module’s charging input was connected throughout every run. These figures establish that the battery acted as a float load rather than a variable one, so that bus power reflects live node consumption rather than charging current.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Quantity</w:t>
            </w:r>
          </w:p>
        </w:tc>
        <w:tc>
          <w:tcPr/>
          <w:p>
            <w:pPr>
              <w:pStyle w:val="Compact"/>
              <w:jc w:val="left"/>
            </w:pPr>
            <w:r>
              <w:t xml:space="preserve">Native A (night)</w:t>
            </w:r>
          </w:p>
        </w:tc>
        <w:tc>
          <w:tcPr/>
          <w:p>
            <w:pPr>
              <w:pStyle w:val="Compact"/>
              <w:jc w:val="left"/>
            </w:pPr>
            <w:r>
              <w:t xml:space="preserve">Native B (day)</w:t>
            </w:r>
          </w:p>
        </w:tc>
        <w:tc>
          <w:tcPr/>
          <w:p>
            <w:pPr>
              <w:pStyle w:val="Compact"/>
              <w:jc w:val="left"/>
            </w:pPr>
            <w:r>
              <w:t xml:space="preserve">Container A (night)</w:t>
            </w:r>
          </w:p>
        </w:tc>
        <w:tc>
          <w:tcPr/>
          <w:p>
            <w:pPr>
              <w:pStyle w:val="Compact"/>
              <w:jc w:val="left"/>
            </w:pPr>
            <w:r>
              <w:t xml:space="preserve">Container B (day)</w:t>
            </w:r>
          </w:p>
        </w:tc>
      </w:tr>
      <w:tr>
        <w:tc>
          <w:tcPr/>
          <w:p>
            <w:pPr>
              <w:pStyle w:val="Compact"/>
              <w:jc w:val="left"/>
            </w:pPr>
            <w:r>
              <w:t xml:space="preserve">Bus voltage mean (V)</w:t>
            </w:r>
          </w:p>
        </w:tc>
        <w:tc>
          <w:tcPr/>
          <w:p>
            <w:pPr>
              <w:pStyle w:val="Compact"/>
              <w:jc w:val="left"/>
            </w:pPr>
            <w:r>
              <w:t xml:space="preserve">15.291</w:t>
            </w:r>
          </w:p>
        </w:tc>
        <w:tc>
          <w:tcPr/>
          <w:p>
            <w:pPr>
              <w:pStyle w:val="Compact"/>
              <w:jc w:val="left"/>
            </w:pPr>
            <w:r>
              <w:t xml:space="preserve">15.288</w:t>
            </w:r>
          </w:p>
        </w:tc>
        <w:tc>
          <w:tcPr/>
          <w:p>
            <w:pPr>
              <w:pStyle w:val="Compact"/>
              <w:jc w:val="left"/>
            </w:pPr>
            <w:r>
              <w:t xml:space="preserve">15.289</w:t>
            </w:r>
          </w:p>
        </w:tc>
        <w:tc>
          <w:tcPr/>
          <w:p>
            <w:pPr>
              <w:pStyle w:val="Compact"/>
              <w:jc w:val="left"/>
            </w:pPr>
            <w:r>
              <w:t xml:space="preserve">15.289</w:t>
            </w:r>
          </w:p>
        </w:tc>
      </w:tr>
      <w:tr>
        <w:tc>
          <w:tcPr/>
          <w:p>
            <w:pPr>
              <w:pStyle w:val="Compact"/>
              <w:jc w:val="left"/>
            </w:pPr>
            <w:r>
              <w:t xml:space="preserve">Bus voltage SD (V)</w:t>
            </w:r>
          </w:p>
        </w:tc>
        <w:tc>
          <w:tcPr/>
          <w:p>
            <w:pPr>
              <w:pStyle w:val="Compact"/>
              <w:jc w:val="left"/>
            </w:pPr>
            <w:r>
              <w:t xml:space="preserve">0.0227</w:t>
            </w:r>
          </w:p>
        </w:tc>
        <w:tc>
          <w:tcPr/>
          <w:p>
            <w:pPr>
              <w:pStyle w:val="Compact"/>
              <w:jc w:val="left"/>
            </w:pPr>
            <w:r>
              <w:t xml:space="preserve">0.0223</w:t>
            </w:r>
          </w:p>
        </w:tc>
        <w:tc>
          <w:tcPr/>
          <w:p>
            <w:pPr>
              <w:pStyle w:val="Compact"/>
              <w:jc w:val="left"/>
            </w:pPr>
            <w:r>
              <w:t xml:space="preserve">0.0264</w:t>
            </w:r>
          </w:p>
        </w:tc>
        <w:tc>
          <w:tcPr/>
          <w:p>
            <w:pPr>
              <w:pStyle w:val="Compact"/>
              <w:jc w:val="left"/>
            </w:pPr>
            <w:r>
              <w:t xml:space="preserve">0.0261</w:t>
            </w:r>
          </w:p>
        </w:tc>
      </w:tr>
      <w:tr>
        <w:tc>
          <w:tcPr/>
          <w:p>
            <w:pPr>
              <w:pStyle w:val="Compact"/>
              <w:jc w:val="left"/>
            </w:pPr>
            <w:r>
              <w:t xml:space="preserve">Battery current mean (mA)</w:t>
            </w:r>
          </w:p>
        </w:tc>
        <w:tc>
          <w:tcPr/>
          <w:p>
            <w:pPr>
              <w:pStyle w:val="Compact"/>
              <w:jc w:val="left"/>
            </w:pPr>
            <w:r>
              <w:t xml:space="preserve">-1.45</w:t>
            </w:r>
          </w:p>
        </w:tc>
        <w:tc>
          <w:tcPr/>
          <w:p>
            <w:pPr>
              <w:pStyle w:val="Compact"/>
              <w:jc w:val="left"/>
            </w:pPr>
            <w:r>
              <w:t xml:space="preserve">-1.47</w:t>
            </w:r>
          </w:p>
        </w:tc>
        <w:tc>
          <w:tcPr/>
          <w:p>
            <w:pPr>
              <w:pStyle w:val="Compact"/>
              <w:jc w:val="left"/>
            </w:pPr>
            <w:r>
              <w:t xml:space="preserve">-0.79</w:t>
            </w:r>
          </w:p>
        </w:tc>
        <w:tc>
          <w:tcPr/>
          <w:p>
            <w:pPr>
              <w:pStyle w:val="Compact"/>
              <w:jc w:val="left"/>
            </w:pPr>
            <w:r>
              <w:t xml:space="preserve">-1.51</w:t>
            </w:r>
          </w:p>
        </w:tc>
      </w:tr>
      <w:tr>
        <w:tc>
          <w:tcPr/>
          <w:p>
            <w:pPr>
              <w:pStyle w:val="Compact"/>
              <w:jc w:val="left"/>
            </w:pPr>
            <w:r>
              <w:t xml:space="preserve">Battery current min (mA)</w:t>
            </w:r>
          </w:p>
        </w:tc>
        <w:tc>
          <w:tcPr/>
          <w:p>
            <w:pPr>
              <w:pStyle w:val="Compact"/>
              <w:jc w:val="left"/>
            </w:pPr>
            <w:r>
              <w:t xml:space="preserve">-15</w:t>
            </w:r>
          </w:p>
        </w:tc>
        <w:tc>
          <w:tcPr/>
          <w:p>
            <w:pPr>
              <w:pStyle w:val="Compact"/>
              <w:jc w:val="left"/>
            </w:pPr>
            <w:r>
              <w:t xml:space="preserve">-14</w:t>
            </w:r>
          </w:p>
        </w:tc>
        <w:tc>
          <w:tcPr/>
          <w:p>
            <w:pPr>
              <w:pStyle w:val="Compact"/>
              <w:jc w:val="left"/>
            </w:pPr>
            <w:r>
              <w:t xml:space="preserve">-13</w:t>
            </w:r>
          </w:p>
        </w:tc>
        <w:tc>
          <w:tcPr/>
          <w:p>
            <w:pPr>
              <w:pStyle w:val="Compact"/>
              <w:jc w:val="left"/>
            </w:pPr>
            <w:r>
              <w:t xml:space="preserve">-15</w:t>
            </w:r>
          </w:p>
        </w:tc>
      </w:tr>
      <w:tr>
        <w:tc>
          <w:tcPr/>
          <w:p>
            <w:pPr>
              <w:pStyle w:val="Compact"/>
              <w:jc w:val="left"/>
            </w:pPr>
            <w:r>
              <w:t xml:space="preserve">Battery current max (mA)</w:t>
            </w:r>
          </w:p>
        </w:tc>
        <w:tc>
          <w:tcPr/>
          <w:p>
            <w:pPr>
              <w:pStyle w:val="Compact"/>
              <w:jc w:val="left"/>
            </w:pPr>
            <w:r>
              <w:t xml:space="preserve">20</w:t>
            </w:r>
          </w:p>
        </w:tc>
        <w:tc>
          <w:tcPr/>
          <w:p>
            <w:pPr>
              <w:pStyle w:val="Compact"/>
              <w:jc w:val="left"/>
            </w:pPr>
            <w:r>
              <w:t xml:space="preserve">19</w:t>
            </w:r>
          </w:p>
        </w:tc>
        <w:tc>
          <w:tcPr/>
          <w:p>
            <w:pPr>
              <w:pStyle w:val="Compact"/>
              <w:jc w:val="left"/>
            </w:pPr>
            <w:r>
              <w:t xml:space="preserve">19</w:t>
            </w:r>
          </w:p>
        </w:tc>
        <w:tc>
          <w:tcPr/>
          <w:p>
            <w:pPr>
              <w:pStyle w:val="Compact"/>
              <w:jc w:val="left"/>
            </w:pPr>
            <w:r>
              <w:t xml:space="preserve">20</w:t>
            </w:r>
          </w:p>
        </w:tc>
      </w:tr>
      <w:tr>
        <w:tc>
          <w:tcPr/>
          <w:p>
            <w:pPr>
              <w:pStyle w:val="Compact"/>
              <w:jc w:val="left"/>
            </w:pPr>
            <w:r>
              <w:t xml:space="preserve">Battery charge start (%)</w:t>
            </w:r>
          </w:p>
        </w:tc>
        <w:tc>
          <w:tcPr/>
          <w:p>
            <w:pPr>
              <w:pStyle w:val="Compact"/>
              <w:jc w:val="left"/>
            </w:pPr>
            <w:r>
              <w:t xml:space="preserve">93</w:t>
            </w:r>
          </w:p>
        </w:tc>
        <w:tc>
          <w:tcPr/>
          <w:p>
            <w:pPr>
              <w:pStyle w:val="Compact"/>
              <w:jc w:val="left"/>
            </w:pPr>
            <w:r>
              <w:t xml:space="preserve">93</w:t>
            </w:r>
          </w:p>
        </w:tc>
        <w:tc>
          <w:tcPr/>
          <w:p>
            <w:pPr>
              <w:pStyle w:val="Compact"/>
              <w:jc w:val="left"/>
            </w:pPr>
            <w:r>
              <w:t xml:space="preserve">93</w:t>
            </w:r>
          </w:p>
        </w:tc>
        <w:tc>
          <w:tcPr/>
          <w:p>
            <w:pPr>
              <w:pStyle w:val="Compact"/>
              <w:jc w:val="left"/>
            </w:pPr>
            <w:r>
              <w:t xml:space="preserve">93</w:t>
            </w:r>
          </w:p>
        </w:tc>
      </w:tr>
      <w:tr>
        <w:tc>
          <w:tcPr/>
          <w:p>
            <w:pPr>
              <w:pStyle w:val="Compact"/>
              <w:jc w:val="left"/>
            </w:pPr>
            <w:r>
              <w:t xml:space="preserve">Battery charge end (%)</w:t>
            </w:r>
          </w:p>
        </w:tc>
        <w:tc>
          <w:tcPr/>
          <w:p>
            <w:pPr>
              <w:pStyle w:val="Compact"/>
              <w:jc w:val="left"/>
            </w:pPr>
            <w:r>
              <w:t xml:space="preserve">94</w:t>
            </w:r>
          </w:p>
        </w:tc>
        <w:tc>
          <w:tcPr/>
          <w:p>
            <w:pPr>
              <w:pStyle w:val="Compact"/>
              <w:jc w:val="left"/>
            </w:pPr>
            <w:r>
              <w:t xml:space="preserve">94</w:t>
            </w:r>
          </w:p>
        </w:tc>
        <w:tc>
          <w:tcPr/>
          <w:p>
            <w:pPr>
              <w:pStyle w:val="Compact"/>
              <w:jc w:val="left"/>
            </w:pPr>
            <w:r>
              <w:t xml:space="preserve">94</w:t>
            </w:r>
          </w:p>
        </w:tc>
        <w:tc>
          <w:tcPr/>
          <w:p>
            <w:pPr>
              <w:pStyle w:val="Compact"/>
              <w:jc w:val="left"/>
            </w:pPr>
            <w:r>
              <w:t xml:space="preserve">94</w:t>
            </w:r>
          </w:p>
        </w:tc>
      </w:tr>
      <w:tr>
        <w:tc>
          <w:tcPr/>
          <w:p>
            <w:pPr>
              <w:pStyle w:val="Compact"/>
              <w:jc w:val="left"/>
            </w:pPr>
            <w:r>
              <w:t xml:space="preserve">Correlation, bus power vs battery current</w:t>
            </w:r>
          </w:p>
        </w:tc>
        <w:tc>
          <w:tcPr/>
          <w:p>
            <w:pPr>
              <w:pStyle w:val="Compact"/>
              <w:jc w:val="left"/>
            </w:pPr>
            <w:r>
              <w:t xml:space="preserve">-0.073</w:t>
            </w:r>
          </w:p>
        </w:tc>
        <w:tc>
          <w:tcPr/>
          <w:p>
            <w:pPr>
              <w:pStyle w:val="Compact"/>
              <w:jc w:val="left"/>
            </w:pPr>
            <w:r>
              <w:t xml:space="preserve">-0.093</w:t>
            </w:r>
          </w:p>
        </w:tc>
        <w:tc>
          <w:tcPr/>
          <w:p>
            <w:pPr>
              <w:pStyle w:val="Compact"/>
              <w:jc w:val="left"/>
            </w:pPr>
            <w:r>
              <w:t xml:space="preserve">-0.046</w:t>
            </w:r>
          </w:p>
        </w:tc>
        <w:tc>
          <w:tcPr/>
          <w:p>
            <w:pPr>
              <w:pStyle w:val="Compact"/>
              <w:jc w:val="left"/>
            </w:pPr>
            <w:r>
              <w:t xml:space="preserve">-0.041</w:t>
            </w:r>
          </w:p>
        </w:tc>
      </w:tr>
    </w:tbl>
    <w:p>
      <w:pPr>
        <w:pStyle w:val="BodyText"/>
      </w:pPr>
      <w:r>
        <w:t xml:space="preserve">Across all four runs the battery state of charge moved only from 93 % to 94 % and no charge cycle occurred. At the measured pack voltage the worst-case instantaneous battery contribution is 0.34 W and the mean contribution 0.025 W. Bus voltage was held at 15.29 V with a standard deviation of 0.17 % and was indistinguishable across conditions. The pack was full and floating, and the converter carried essentially the entire load from the adapter.</w:t>
      </w:r>
    </w:p>
    <w:bookmarkEnd w:id="23"/>
    <w:bookmarkStart w:id="24" w:name="s3.3-bounds-on-the-instrument"/>
    <w:p>
      <w:pPr>
        <w:pStyle w:val="Heading3"/>
      </w:pPr>
      <w:r>
        <w:t xml:space="preserve">S3.3 Bounds on the instrument</w:t>
      </w:r>
    </w:p>
    <w:p>
      <w:pPr>
        <w:pStyle w:val="FirstParagraph"/>
      </w:pPr>
      <w:r>
        <w:t xml:space="preserve">The Power Delivery controller is a charge-management device rather than a precision metrology part; the manufacturer documents neither the resolution nor the accuracy tolerance of its voltage, current and power registers. Absolute values should therefore be treated as uncalibrated. Because both conditions were measured through the identical chain on identical hardware, any systematic error is common to them and does not affect the between-condition difference that this study reports.</w:t>
      </w:r>
    </w:p>
    <w:p>
      <w:pPr>
        <w:pStyle w:val="BodyText"/>
      </w:pPr>
      <w:r>
        <w:t xml:space="preserve">Bus current was not logged alongside bus power, so the direction of power flow is inferred from the experimental configuration — adapter attached, battery at float — rather than read directly. The module’s port is bidirectional, and a repeat run should log bus current as well and verify that bus power equals the product of bus voltage and bus current. The reported state of charge is a model-based estimate from the fuel gauge, dependent on a configured design capacity, and should not be treated as a calibrated quantity; it reads 93–94 % while the cells sit at their charge ceiling.</w:t>
      </w:r>
    </w:p>
    <w:p>
      <w:pPr>
        <w:pStyle w:val="BodyText"/>
      </w:pPr>
      <w:r>
        <w:t xml:space="preserve">An external in-line meter cross-check, and per-rail readings from the board’s own power-management IC, would close the energy budget properly and are identified as future work.</w:t>
      </w:r>
    </w:p>
    <w:bookmarkEnd w:id="24"/>
    <w:bookmarkEnd w:id="25"/>
    <w:bookmarkStart w:id="26" w:name="s4.-complete-architecture-comparison"/>
    <w:p>
      <w:pPr>
        <w:pStyle w:val="Heading2"/>
      </w:pPr>
      <w:r>
        <w:t xml:space="preserve">S4. Complete architecture comparison</w:t>
      </w:r>
    </w:p>
    <w:p>
      <w:pPr>
        <w:pStyle w:val="FirstParagraph"/>
      </w:pPr>
      <w:r>
        <w:t xml:space="preserve">Real-Only versus sample-size-matched Real + Proxy, eleven architectures, one training run per architecture per condition. The final column expresses each difference in units of validation images, the validation partition containing approximately 340 images so that one image is 0.294 percentage points.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architecture</w:t>
            </w:r>
          </w:p>
        </w:tc>
        <w:tc>
          <w:tcPr/>
          <w:p>
            <w:pPr>
              <w:pStyle w:val="Compact"/>
              <w:jc w:val="left"/>
            </w:pPr>
            <w:r>
              <w:t xml:space="preserve">params (M)</w:t>
            </w:r>
          </w:p>
        </w:tc>
        <w:tc>
          <w:tcPr/>
          <w:p>
            <w:pPr>
              <w:pStyle w:val="Compact"/>
              <w:jc w:val="left"/>
            </w:pPr>
            <w:r>
              <w:t xml:space="preserve">model size (MB)</w:t>
            </w:r>
          </w:p>
        </w:tc>
        <w:tc>
          <w:tcPr/>
          <w:p>
            <w:pPr>
              <w:pStyle w:val="Compact"/>
              <w:jc w:val="left"/>
            </w:pPr>
            <w:r>
              <w:t xml:space="preserve">Real-Only acc. (%)</w:t>
            </w:r>
          </w:p>
        </w:tc>
        <w:tc>
          <w:tcPr/>
          <w:p>
            <w:pPr>
              <w:pStyle w:val="Compact"/>
              <w:jc w:val="left"/>
            </w:pPr>
            <w:r>
              <w:t xml:space="preserve">Real+Proxy acc. (%)</w:t>
            </w:r>
          </w:p>
        </w:tc>
        <w:tc>
          <w:tcPr/>
          <w:p>
            <w:pPr>
              <w:pStyle w:val="Compact"/>
              <w:jc w:val="left"/>
            </w:pPr>
            <w:r>
              <w:t xml:space="preserve">difference (pp)</w:t>
            </w:r>
          </w:p>
        </w:tc>
        <w:tc>
          <w:tcPr/>
          <w:p>
            <w:pPr>
              <w:pStyle w:val="Compact"/>
              <w:jc w:val="left"/>
            </w:pPr>
            <w:r>
              <w:t xml:space="preserve">difference (validation images)</w:t>
            </w:r>
          </w:p>
        </w:tc>
      </w:tr>
      <w:tr>
        <w:tc>
          <w:tcPr/>
          <w:p>
            <w:pPr>
              <w:pStyle w:val="Compact"/>
              <w:jc w:val="left"/>
            </w:pPr>
            <w:r>
              <w:t xml:space="preserve">MobileNetV2</w:t>
            </w:r>
          </w:p>
        </w:tc>
        <w:tc>
          <w:tcPr/>
          <w:p>
            <w:pPr>
              <w:pStyle w:val="Compact"/>
              <w:jc w:val="left"/>
            </w:pPr>
            <w:r>
              <w:t xml:space="preserve">2.23</w:t>
            </w:r>
          </w:p>
        </w:tc>
        <w:tc>
          <w:tcPr/>
          <w:p>
            <w:pPr>
              <w:pStyle w:val="Compact"/>
              <w:jc w:val="left"/>
            </w:pPr>
            <w:r>
              <w:t xml:space="preserve">8.91</w:t>
            </w:r>
          </w:p>
        </w:tc>
        <w:tc>
          <w:tcPr/>
          <w:p>
            <w:pPr>
              <w:pStyle w:val="Compact"/>
              <w:jc w:val="left"/>
            </w:pPr>
            <w:r>
              <w:t xml:space="preserve">98.24</w:t>
            </w:r>
          </w:p>
        </w:tc>
        <w:tc>
          <w:tcPr/>
          <w:p>
            <w:pPr>
              <w:pStyle w:val="Compact"/>
              <w:jc w:val="left"/>
            </w:pPr>
            <w:r>
              <w:t xml:space="preserve">97.35</w:t>
            </w:r>
          </w:p>
        </w:tc>
        <w:tc>
          <w:tcPr/>
          <w:p>
            <w:pPr>
              <w:pStyle w:val="Compact"/>
              <w:jc w:val="left"/>
            </w:pPr>
            <w:r>
              <w:t xml:space="preserve">+0.89</w:t>
            </w:r>
          </w:p>
        </w:tc>
        <w:tc>
          <w:tcPr/>
          <w:p>
            <w:pPr>
              <w:pStyle w:val="Compact"/>
              <w:jc w:val="left"/>
            </w:pPr>
            <w:r>
              <w:t xml:space="preserve">+3.0</w:t>
            </w:r>
          </w:p>
        </w:tc>
      </w:tr>
      <w:tr>
        <w:tc>
          <w:tcPr/>
          <w:p>
            <w:pPr>
              <w:pStyle w:val="Compact"/>
              <w:jc w:val="left"/>
            </w:pPr>
            <w:r>
              <w:t xml:space="preserve">EfficientNet-B1</w:t>
            </w:r>
          </w:p>
        </w:tc>
        <w:tc>
          <w:tcPr/>
          <w:p>
            <w:pPr>
              <w:pStyle w:val="Compact"/>
              <w:jc w:val="left"/>
            </w:pPr>
            <w:r>
              <w:t xml:space="preserve">6.52</w:t>
            </w:r>
          </w:p>
        </w:tc>
        <w:tc>
          <w:tcPr/>
          <w:p>
            <w:pPr>
              <w:pStyle w:val="Compact"/>
              <w:jc w:val="left"/>
            </w:pPr>
            <w:r>
              <w:t xml:space="preserve">26.07</w:t>
            </w:r>
          </w:p>
        </w:tc>
        <w:tc>
          <w:tcPr/>
          <w:p>
            <w:pPr>
              <w:pStyle w:val="Compact"/>
              <w:jc w:val="left"/>
            </w:pPr>
            <w:r>
              <w:t xml:space="preserve">99.41</w:t>
            </w:r>
          </w:p>
        </w:tc>
        <w:tc>
          <w:tcPr/>
          <w:p>
            <w:pPr>
              <w:pStyle w:val="Compact"/>
              <w:jc w:val="left"/>
            </w:pPr>
            <w:r>
              <w:t xml:space="preserve">98.82</w:t>
            </w:r>
          </w:p>
        </w:tc>
        <w:tc>
          <w:tcPr/>
          <w:p>
            <w:pPr>
              <w:pStyle w:val="Compact"/>
              <w:jc w:val="left"/>
            </w:pPr>
            <w:r>
              <w:t xml:space="preserve">+0.59</w:t>
            </w:r>
          </w:p>
        </w:tc>
        <w:tc>
          <w:tcPr/>
          <w:p>
            <w:pPr>
              <w:pStyle w:val="Compact"/>
              <w:jc w:val="left"/>
            </w:pPr>
            <w:r>
              <w:t xml:space="preserve">+2.0</w:t>
            </w:r>
          </w:p>
        </w:tc>
      </w:tr>
      <w:tr>
        <w:tc>
          <w:tcPr/>
          <w:p>
            <w:pPr>
              <w:pStyle w:val="Compact"/>
              <w:jc w:val="left"/>
            </w:pPr>
            <w:r>
              <w:t xml:space="preserve">EfficientNet-B0</w:t>
            </w:r>
          </w:p>
        </w:tc>
        <w:tc>
          <w:tcPr/>
          <w:p>
            <w:pPr>
              <w:pStyle w:val="Compact"/>
              <w:jc w:val="left"/>
            </w:pPr>
            <w:r>
              <w:t xml:space="preserve">4.01</w:t>
            </w:r>
          </w:p>
        </w:tc>
        <w:tc>
          <w:tcPr/>
          <w:p>
            <w:pPr>
              <w:pStyle w:val="Compact"/>
              <w:jc w:val="left"/>
            </w:pPr>
            <w:r>
              <w:t xml:space="preserve">16.05</w:t>
            </w:r>
          </w:p>
        </w:tc>
        <w:tc>
          <w:tcPr/>
          <w:p>
            <w:pPr>
              <w:pStyle w:val="Compact"/>
              <w:jc w:val="left"/>
            </w:pPr>
            <w:r>
              <w:t xml:space="preserve">99.12</w:t>
            </w:r>
          </w:p>
        </w:tc>
        <w:tc>
          <w:tcPr/>
          <w:p>
            <w:pPr>
              <w:pStyle w:val="Compact"/>
              <w:jc w:val="left"/>
            </w:pPr>
            <w:r>
              <w:t xml:space="preserve">98.53</w:t>
            </w:r>
          </w:p>
        </w:tc>
        <w:tc>
          <w:tcPr/>
          <w:p>
            <w:pPr>
              <w:pStyle w:val="Compact"/>
              <w:jc w:val="left"/>
            </w:pPr>
            <w:r>
              <w:t xml:space="preserve">+0.59</w:t>
            </w:r>
          </w:p>
        </w:tc>
        <w:tc>
          <w:tcPr/>
          <w:p>
            <w:pPr>
              <w:pStyle w:val="Compact"/>
              <w:jc w:val="left"/>
            </w:pPr>
            <w:r>
              <w:t xml:space="preserve">+2.0</w:t>
            </w:r>
          </w:p>
        </w:tc>
      </w:tr>
      <w:tr>
        <w:tc>
          <w:tcPr/>
          <w:p>
            <w:pPr>
              <w:pStyle w:val="Compact"/>
              <w:jc w:val="left"/>
            </w:pPr>
            <w:r>
              <w:t xml:space="preserve">MobileNetV3-Large</w:t>
            </w:r>
          </w:p>
        </w:tc>
        <w:tc>
          <w:tcPr/>
          <w:p>
            <w:pPr>
              <w:pStyle w:val="Compact"/>
              <w:jc w:val="left"/>
            </w:pPr>
            <w:r>
              <w:t xml:space="preserve">4.21</w:t>
            </w:r>
          </w:p>
        </w:tc>
        <w:tc>
          <w:tcPr/>
          <w:p>
            <w:pPr>
              <w:pStyle w:val="Compact"/>
              <w:jc w:val="left"/>
            </w:pPr>
            <w:r>
              <w:t xml:space="preserve">16.82</w:t>
            </w:r>
          </w:p>
        </w:tc>
        <w:tc>
          <w:tcPr/>
          <w:p>
            <w:pPr>
              <w:pStyle w:val="Compact"/>
              <w:jc w:val="left"/>
            </w:pPr>
            <w:r>
              <w:t xml:space="preserve">97.94</w:t>
            </w:r>
          </w:p>
        </w:tc>
        <w:tc>
          <w:tcPr/>
          <w:p>
            <w:pPr>
              <w:pStyle w:val="Compact"/>
              <w:jc w:val="left"/>
            </w:pPr>
            <w:r>
              <w:t xml:space="preserve">97.94</w:t>
            </w:r>
          </w:p>
        </w:tc>
        <w:tc>
          <w:tcPr/>
          <w:p>
            <w:pPr>
              <w:pStyle w:val="Compact"/>
              <w:jc w:val="left"/>
            </w:pPr>
            <w:r>
              <w:t xml:space="preserve">+0.00</w:t>
            </w:r>
          </w:p>
        </w:tc>
        <w:tc>
          <w:tcPr/>
          <w:p>
            <w:pPr>
              <w:pStyle w:val="Compact"/>
              <w:jc w:val="left"/>
            </w:pPr>
            <w:r>
              <w:t xml:space="preserve">+0.0</w:t>
            </w:r>
          </w:p>
        </w:tc>
      </w:tr>
      <w:tr>
        <w:tc>
          <w:tcPr/>
          <w:p>
            <w:pPr>
              <w:pStyle w:val="Compact"/>
              <w:jc w:val="left"/>
            </w:pPr>
            <w:r>
              <w:t xml:space="preserve">MobileNetV3-Small</w:t>
            </w:r>
          </w:p>
        </w:tc>
        <w:tc>
          <w:tcPr/>
          <w:p>
            <w:pPr>
              <w:pStyle w:val="Compact"/>
              <w:jc w:val="left"/>
            </w:pPr>
            <w:r>
              <w:t xml:space="preserve">1.52</w:t>
            </w:r>
          </w:p>
        </w:tc>
        <w:tc>
          <w:tcPr/>
          <w:p>
            <w:pPr>
              <w:pStyle w:val="Compact"/>
              <w:jc w:val="left"/>
            </w:pPr>
            <w:r>
              <w:t xml:space="preserve">6.08</w:t>
            </w:r>
          </w:p>
        </w:tc>
        <w:tc>
          <w:tcPr/>
          <w:p>
            <w:pPr>
              <w:pStyle w:val="Compact"/>
              <w:jc w:val="left"/>
            </w:pPr>
            <w:r>
              <w:t xml:space="preserve">98.24</w:t>
            </w:r>
          </w:p>
        </w:tc>
        <w:tc>
          <w:tcPr/>
          <w:p>
            <w:pPr>
              <w:pStyle w:val="Compact"/>
              <w:jc w:val="left"/>
            </w:pPr>
            <w:r>
              <w:t xml:space="preserve">98.24</w:t>
            </w:r>
          </w:p>
        </w:tc>
        <w:tc>
          <w:tcPr/>
          <w:p>
            <w:pPr>
              <w:pStyle w:val="Compact"/>
              <w:jc w:val="left"/>
            </w:pPr>
            <w:r>
              <w:t xml:space="preserve">+0.00</w:t>
            </w:r>
          </w:p>
        </w:tc>
        <w:tc>
          <w:tcPr/>
          <w:p>
            <w:pPr>
              <w:pStyle w:val="Compact"/>
              <w:jc w:val="left"/>
            </w:pPr>
            <w:r>
              <w:t xml:space="preserve">+0.0</w:t>
            </w:r>
          </w:p>
        </w:tc>
      </w:tr>
      <w:tr>
        <w:tc>
          <w:tcPr/>
          <w:p>
            <w:pPr>
              <w:pStyle w:val="Compact"/>
              <w:jc w:val="left"/>
            </w:pPr>
            <w:r>
              <w:t xml:space="preserve">ShuffleNetV2-0.5x</w:t>
            </w:r>
          </w:p>
        </w:tc>
        <w:tc>
          <w:tcPr/>
          <w:p>
            <w:pPr>
              <w:pStyle w:val="Compact"/>
              <w:jc w:val="left"/>
            </w:pPr>
            <w:r>
              <w:t xml:space="preserve">0.34</w:t>
            </w:r>
          </w:p>
        </w:tc>
        <w:tc>
          <w:tcPr/>
          <w:p>
            <w:pPr>
              <w:pStyle w:val="Compact"/>
              <w:jc w:val="left"/>
            </w:pPr>
            <w:r>
              <w:t xml:space="preserve">1.38</w:t>
            </w:r>
          </w:p>
        </w:tc>
        <w:tc>
          <w:tcPr/>
          <w:p>
            <w:pPr>
              <w:pStyle w:val="Compact"/>
              <w:jc w:val="left"/>
            </w:pPr>
            <w:r>
              <w:t xml:space="preserve">97.35</w:t>
            </w:r>
          </w:p>
        </w:tc>
        <w:tc>
          <w:tcPr/>
          <w:p>
            <w:pPr>
              <w:pStyle w:val="Compact"/>
              <w:jc w:val="left"/>
            </w:pPr>
            <w:r>
              <w:t xml:space="preserve">97.35</w:t>
            </w:r>
          </w:p>
        </w:tc>
        <w:tc>
          <w:tcPr/>
          <w:p>
            <w:pPr>
              <w:pStyle w:val="Compact"/>
              <w:jc w:val="left"/>
            </w:pPr>
            <w:r>
              <w:t xml:space="preserve">+0.00</w:t>
            </w:r>
          </w:p>
        </w:tc>
        <w:tc>
          <w:tcPr/>
          <w:p>
            <w:pPr>
              <w:pStyle w:val="Compact"/>
              <w:jc w:val="left"/>
            </w:pPr>
            <w:r>
              <w:t xml:space="preserve">+0.0</w:t>
            </w:r>
          </w:p>
        </w:tc>
      </w:tr>
      <w:tr>
        <w:tc>
          <w:tcPr/>
          <w:p>
            <w:pPr>
              <w:pStyle w:val="Compact"/>
              <w:jc w:val="left"/>
            </w:pPr>
            <w:r>
              <w:t xml:space="preserve">RegNet-Y400MF</w:t>
            </w:r>
          </w:p>
        </w:tc>
        <w:tc>
          <w:tcPr/>
          <w:p>
            <w:pPr>
              <w:pStyle w:val="Compact"/>
              <w:jc w:val="left"/>
            </w:pPr>
            <w:r>
              <w:t xml:space="preserve">3.90</w:t>
            </w:r>
          </w:p>
        </w:tc>
        <w:tc>
          <w:tcPr/>
          <w:p>
            <w:pPr>
              <w:pStyle w:val="Compact"/>
              <w:jc w:val="left"/>
            </w:pPr>
            <w:r>
              <w:t xml:space="preserve">15.62</w:t>
            </w:r>
          </w:p>
        </w:tc>
        <w:tc>
          <w:tcPr/>
          <w:p>
            <w:pPr>
              <w:pStyle w:val="Compact"/>
              <w:jc w:val="left"/>
            </w:pPr>
            <w:r>
              <w:t xml:space="preserve">98.82</w:t>
            </w:r>
          </w:p>
        </w:tc>
        <w:tc>
          <w:tcPr/>
          <w:p>
            <w:pPr>
              <w:pStyle w:val="Compact"/>
              <w:jc w:val="left"/>
            </w:pPr>
            <w:r>
              <w:t xml:space="preserve">99.12</w:t>
            </w:r>
          </w:p>
        </w:tc>
        <w:tc>
          <w:tcPr/>
          <w:p>
            <w:pPr>
              <w:pStyle w:val="Compact"/>
              <w:jc w:val="left"/>
            </w:pPr>
            <w:r>
              <w:t xml:space="preserve">-0.30</w:t>
            </w:r>
          </w:p>
        </w:tc>
        <w:tc>
          <w:tcPr/>
          <w:p>
            <w:pPr>
              <w:pStyle w:val="Compact"/>
              <w:jc w:val="left"/>
            </w:pPr>
            <w:r>
              <w:t xml:space="preserve">-1.0</w:t>
            </w:r>
          </w:p>
        </w:tc>
      </w:tr>
      <w:tr>
        <w:tc>
          <w:tcPr/>
          <w:p>
            <w:pPr>
              <w:pStyle w:val="Compact"/>
              <w:jc w:val="left"/>
            </w:pPr>
            <w:r>
              <w:t xml:space="preserve">ResNet18</w:t>
            </w:r>
          </w:p>
        </w:tc>
        <w:tc>
          <w:tcPr/>
          <w:p>
            <w:pPr>
              <w:pStyle w:val="Compact"/>
              <w:jc w:val="left"/>
            </w:pPr>
            <w:r>
              <w:t xml:space="preserve">11.18</w:t>
            </w:r>
          </w:p>
        </w:tc>
        <w:tc>
          <w:tcPr/>
          <w:p>
            <w:pPr>
              <w:pStyle w:val="Compact"/>
              <w:jc w:val="left"/>
            </w:pPr>
            <w:r>
              <w:t xml:space="preserve">44.71</w:t>
            </w:r>
          </w:p>
        </w:tc>
        <w:tc>
          <w:tcPr/>
          <w:p>
            <w:pPr>
              <w:pStyle w:val="Compact"/>
              <w:jc w:val="left"/>
            </w:pPr>
            <w:r>
              <w:t xml:space="preserve">97.94</w:t>
            </w:r>
          </w:p>
        </w:tc>
        <w:tc>
          <w:tcPr/>
          <w:p>
            <w:pPr>
              <w:pStyle w:val="Compact"/>
              <w:jc w:val="left"/>
            </w:pPr>
            <w:r>
              <w:t xml:space="preserve">98.53</w:t>
            </w:r>
          </w:p>
        </w:tc>
        <w:tc>
          <w:tcPr/>
          <w:p>
            <w:pPr>
              <w:pStyle w:val="Compact"/>
              <w:jc w:val="left"/>
            </w:pPr>
            <w:r>
              <w:t xml:space="preserve">-0.59</w:t>
            </w:r>
          </w:p>
        </w:tc>
        <w:tc>
          <w:tcPr/>
          <w:p>
            <w:pPr>
              <w:pStyle w:val="Compact"/>
              <w:jc w:val="left"/>
            </w:pPr>
            <w:r>
              <w:t xml:space="preserve">-2.0</w:t>
            </w:r>
          </w:p>
        </w:tc>
      </w:tr>
      <w:tr>
        <w:tc>
          <w:tcPr/>
          <w:p>
            <w:pPr>
              <w:pStyle w:val="Compact"/>
              <w:jc w:val="left"/>
            </w:pPr>
            <w:r>
              <w:t xml:space="preserve">DenseNet-121</w:t>
            </w:r>
          </w:p>
        </w:tc>
        <w:tc>
          <w:tcPr/>
          <w:p>
            <w:pPr>
              <w:pStyle w:val="Compact"/>
              <w:jc w:val="left"/>
            </w:pPr>
            <w:r>
              <w:t xml:space="preserve">6.96</w:t>
            </w:r>
          </w:p>
        </w:tc>
        <w:tc>
          <w:tcPr/>
          <w:p>
            <w:pPr>
              <w:pStyle w:val="Compact"/>
              <w:jc w:val="left"/>
            </w:pPr>
            <w:r>
              <w:t xml:space="preserve">27.83</w:t>
            </w:r>
          </w:p>
        </w:tc>
        <w:tc>
          <w:tcPr/>
          <w:p>
            <w:pPr>
              <w:pStyle w:val="Compact"/>
              <w:jc w:val="left"/>
            </w:pPr>
            <w:r>
              <w:t xml:space="preserve">97.65</w:t>
            </w:r>
          </w:p>
        </w:tc>
        <w:tc>
          <w:tcPr/>
          <w:p>
            <w:pPr>
              <w:pStyle w:val="Compact"/>
              <w:jc w:val="left"/>
            </w:pPr>
            <w:r>
              <w:t xml:space="preserve">98.82</w:t>
            </w:r>
          </w:p>
        </w:tc>
        <w:tc>
          <w:tcPr/>
          <w:p>
            <w:pPr>
              <w:pStyle w:val="Compact"/>
              <w:jc w:val="left"/>
            </w:pPr>
            <w:r>
              <w:t xml:space="preserve">-1.17</w:t>
            </w:r>
          </w:p>
        </w:tc>
        <w:tc>
          <w:tcPr/>
          <w:p>
            <w:pPr>
              <w:pStyle w:val="Compact"/>
              <w:jc w:val="left"/>
            </w:pPr>
            <w:r>
              <w:t xml:space="preserve">-4.0</w:t>
            </w:r>
          </w:p>
        </w:tc>
      </w:tr>
      <w:tr>
        <w:tc>
          <w:tcPr/>
          <w:p>
            <w:pPr>
              <w:pStyle w:val="Compact"/>
              <w:jc w:val="left"/>
            </w:pPr>
            <w:r>
              <w:t xml:space="preserve">ViT-B/16</w:t>
            </w:r>
          </w:p>
        </w:tc>
        <w:tc>
          <w:tcPr/>
          <w:p>
            <w:pPr>
              <w:pStyle w:val="Compact"/>
              <w:jc w:val="left"/>
            </w:pPr>
            <w:r>
              <w:t xml:space="preserve">85.80</w:t>
            </w:r>
          </w:p>
        </w:tc>
        <w:tc>
          <w:tcPr/>
          <w:p>
            <w:pPr>
              <w:pStyle w:val="Compact"/>
              <w:jc w:val="left"/>
            </w:pPr>
            <w:r>
              <w:t xml:space="preserve">343.20</w:t>
            </w:r>
          </w:p>
        </w:tc>
        <w:tc>
          <w:tcPr/>
          <w:p>
            <w:pPr>
              <w:pStyle w:val="Compact"/>
              <w:jc w:val="left"/>
            </w:pPr>
            <w:r>
              <w:t xml:space="preserve">81.18</w:t>
            </w:r>
          </w:p>
        </w:tc>
        <w:tc>
          <w:tcPr/>
          <w:p>
            <w:pPr>
              <w:pStyle w:val="Compact"/>
              <w:jc w:val="left"/>
            </w:pPr>
            <w:r>
              <w:t xml:space="preserve">88.53</w:t>
            </w:r>
          </w:p>
        </w:tc>
        <w:tc>
          <w:tcPr/>
          <w:p>
            <w:pPr>
              <w:pStyle w:val="Compact"/>
              <w:jc w:val="left"/>
            </w:pPr>
            <w:r>
              <w:t xml:space="preserve">-7.35</w:t>
            </w:r>
          </w:p>
        </w:tc>
        <w:tc>
          <w:tcPr/>
          <w:p>
            <w:pPr>
              <w:pStyle w:val="Compact"/>
              <w:jc w:val="left"/>
            </w:pPr>
            <w:r>
              <w:t xml:space="preserve">-25.0</w:t>
            </w:r>
          </w:p>
        </w:tc>
      </w:tr>
      <w:tr>
        <w:tc>
          <w:tcPr/>
          <w:p>
            <w:pPr>
              <w:pStyle w:val="Compact"/>
              <w:jc w:val="left"/>
            </w:pPr>
            <w:r>
              <w:t xml:space="preserve">SqueezeNet</w:t>
            </w:r>
          </w:p>
        </w:tc>
        <w:tc>
          <w:tcPr/>
          <w:p>
            <w:pPr>
              <w:pStyle w:val="Compact"/>
              <w:jc w:val="left"/>
            </w:pPr>
            <w:r>
              <w:t xml:space="preserve">0.72</w:t>
            </w:r>
          </w:p>
        </w:tc>
        <w:tc>
          <w:tcPr/>
          <w:p>
            <w:pPr>
              <w:pStyle w:val="Compact"/>
              <w:jc w:val="left"/>
            </w:pPr>
            <w:r>
              <w:t xml:space="preserve">2.90</w:t>
            </w:r>
          </w:p>
        </w:tc>
        <w:tc>
          <w:tcPr/>
          <w:p>
            <w:pPr>
              <w:pStyle w:val="Compact"/>
              <w:jc w:val="left"/>
            </w:pPr>
            <w:r>
              <w:t xml:space="preserve">64.71</w:t>
            </w:r>
          </w:p>
        </w:tc>
        <w:tc>
          <w:tcPr/>
          <w:p>
            <w:pPr>
              <w:pStyle w:val="Compact"/>
              <w:jc w:val="left"/>
            </w:pPr>
            <w:r>
              <w:t xml:space="preserve">94.41</w:t>
            </w:r>
          </w:p>
        </w:tc>
        <w:tc>
          <w:tcPr/>
          <w:p>
            <w:pPr>
              <w:pStyle w:val="Compact"/>
              <w:jc w:val="left"/>
            </w:pPr>
            <w:r>
              <w:t xml:space="preserve">-29.70</w:t>
            </w:r>
          </w:p>
        </w:tc>
        <w:tc>
          <w:tcPr/>
          <w:p>
            <w:pPr>
              <w:pStyle w:val="Compact"/>
              <w:jc w:val="left"/>
            </w:pPr>
            <w:r>
              <w:t xml:space="preserve">-101.0</w:t>
            </w:r>
          </w:p>
        </w:tc>
      </w:tr>
    </w:tbl>
    <w:p>
      <w:pPr>
        <w:pStyle w:val="BodyText"/>
      </w:pPr>
      <w:r>
        <w:t xml:space="preserve">Three properties of this protocol bound any conclusion drawn from it:</w:t>
      </w:r>
    </w:p>
    <w:p>
      <w:pPr>
        <w:numPr>
          <w:ilvl w:val="0"/>
          <w:numId w:val="1003"/>
        </w:numPr>
        <w:pStyle w:val="Compact"/>
      </w:pPr>
      <w:r>
        <w:t xml:space="preserve">The 80/20 split was drawn without a fixed generator seed, so the two conditions were evaluated on</w:t>
      </w:r>
      <w:r>
        <w:t xml:space="preserve"> </w:t>
      </w:r>
      <w:r>
        <w:rPr>
          <w:bCs/>
          <w:b/>
        </w:rPr>
        <w:t xml:space="preserve">different validation partitions</w:t>
      </w:r>
      <w:r>
        <w:t xml:space="preserve">. The exact validation indices are not recoverable from the deposited artefacts.</w:t>
      </w:r>
    </w:p>
    <w:p>
      <w:pPr>
        <w:numPr>
          <w:ilvl w:val="0"/>
          <w:numId w:val="1003"/>
        </w:numPr>
        <w:pStyle w:val="Compact"/>
      </w:pPr>
      <w:r>
        <w:t xml:space="preserve">Each architecture was trained</w:t>
      </w:r>
      <w:r>
        <w:t xml:space="preserve"> </w:t>
      </w:r>
      <w:r>
        <w:rPr>
          <w:bCs/>
          <w:b/>
        </w:rPr>
        <w:t xml:space="preserve">once per condition</w:t>
      </w:r>
      <w:r>
        <w:t xml:space="preserve">. No seed repetition was performed and no variance estimate accompanies any difference.</w:t>
      </w:r>
    </w:p>
    <w:p>
      <w:pPr>
        <w:numPr>
          <w:ilvl w:val="0"/>
          <w:numId w:val="1003"/>
        </w:numPr>
        <w:pStyle w:val="Compact"/>
      </w:pPr>
      <w:r>
        <w:t xml:space="preserve">Differences of the magnitude observed correspond to whole numbers of validation images — between +3 and −4 for nine of the eleven architectures.</w:t>
      </w:r>
    </w:p>
    <w:p>
      <w:pPr>
        <w:pStyle w:val="FirstParagraph"/>
      </w:pPr>
      <w:r>
        <w:t xml:space="preserve">SqueezeNet (−29.70 pp) and ViT-B/16 (−7.35 pp) are runs in which one condition failed to converge to the accuracy the architecture reaches in the other; we read them as optimisation failures rather than as data effects. The row labelled</w:t>
      </w:r>
      <w:r>
        <w:t xml:space="preserve"> </w:t>
      </w:r>
      <w:r>
        <w:rPr>
          <w:iCs/>
          <w:i/>
        </w:rPr>
        <w:t xml:space="preserve">ViT-Tiny</w:t>
      </w:r>
      <w:r>
        <w:t xml:space="preserve"> </w:t>
      </w:r>
      <w:r>
        <w:t xml:space="preserve">in the released result files is</w:t>
      </w:r>
      <w:r>
        <w:t xml:space="preserve"> </w:t>
      </w:r>
      <w:r>
        <w:rPr>
          <w:rStyle w:val="VerbatimChar"/>
        </w:rPr>
        <w:t xml:space="preserve">torchvision</w:t>
      </w:r>
      <w:r>
        <w:t xml:space="preserve">’s</w:t>
      </w:r>
      <w:r>
        <w:t xml:space="preserve"> </w:t>
      </w:r>
      <w:r>
        <w:rPr>
          <w:rStyle w:val="VerbatimChar"/>
        </w:rPr>
        <w:t xml:space="preserve">vit_b_16</w:t>
      </w:r>
      <w:r>
        <w:t xml:space="preserve"> </w:t>
      </w:r>
      <w:r>
        <w:t xml:space="preserve">(85.8 M parameters) and is relabelled ViT-B/16 throughout.</w:t>
      </w:r>
    </w:p>
    <w:bookmarkEnd w:id="26"/>
    <w:bookmarkStart w:id="27" w:name="X7a5f6becca480942ea7ee6e61319f8bc7d0e3c3"/>
    <w:p>
      <w:pPr>
        <w:pStyle w:val="Heading2"/>
      </w:pPr>
      <w:r>
        <w:t xml:space="preserve">S5. Complete alerting-filter sensitivity grid</w:t>
      </w:r>
    </w:p>
    <w:p>
      <w:pPr>
        <w:pStyle w:val="FirstParagraph"/>
      </w:pPr>
      <w:r>
        <w:t xml:space="preserve">The filter gates each frame on confidence threshold τ, substituting an</w:t>
      </w:r>
      <w:r>
        <w:t xml:space="preserve"> </w:t>
      </w:r>
      <w:r>
        <w:rPr>
          <w:rStyle w:val="VerbatimChar"/>
        </w:rPr>
        <w:t xml:space="preserve">unconfirmed</w:t>
      </w:r>
      <w:r>
        <w:t xml:space="preserve"> </w:t>
      </w:r>
      <w:r>
        <w:t xml:space="preserve">token below it, then confirms a class only when it holds at least ⌈0.6W⌉ of the W positions in the window. Replayed against the field log (5,989 frames, 151.8 s of active inference across three duty cycles).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tau</w:t>
            </w:r>
          </w:p>
        </w:tc>
        <w:tc>
          <w:tcPr/>
          <w:p>
            <w:pPr>
              <w:pStyle w:val="Compact"/>
              <w:jc w:val="left"/>
            </w:pPr>
            <w:r>
              <w:t xml:space="preserve">W</w:t>
            </w:r>
          </w:p>
        </w:tc>
        <w:tc>
          <w:tcPr/>
          <w:p>
            <w:pPr>
              <w:pStyle w:val="Compact"/>
              <w:jc w:val="left"/>
            </w:pPr>
            <w:r>
              <w:t xml:space="preserve">min votes</w:t>
            </w:r>
          </w:p>
        </w:tc>
        <w:tc>
          <w:tcPr/>
          <w:p>
            <w:pPr>
              <w:pStyle w:val="Compact"/>
              <w:jc w:val="left"/>
            </w:pPr>
            <w:r>
              <w:t xml:space="preserve">raw transitions</w:t>
            </w:r>
          </w:p>
        </w:tc>
        <w:tc>
          <w:tcPr/>
          <w:p>
            <w:pPr>
              <w:pStyle w:val="Compact"/>
              <w:jc w:val="left"/>
            </w:pPr>
            <w:r>
              <w:t xml:space="preserve">confirmed transitions</w:t>
            </w:r>
          </w:p>
        </w:tc>
        <w:tc>
          <w:tcPr/>
          <w:p>
            <w:pPr>
              <w:pStyle w:val="Compact"/>
              <w:jc w:val="left"/>
            </w:pPr>
            <w:r>
              <w:t xml:space="preserve">flip suppression (%)</w:t>
            </w:r>
          </w:p>
        </w:tc>
      </w:tr>
      <w:tr>
        <w:tc>
          <w:tcPr/>
          <w:p>
            <w:pPr>
              <w:pStyle w:val="Compact"/>
              <w:jc w:val="left"/>
            </w:pPr>
            <w:r>
              <w:t xml:space="preserve">0.3</w:t>
            </w:r>
          </w:p>
        </w:tc>
        <w:tc>
          <w:tcPr/>
          <w:p>
            <w:pPr>
              <w:pStyle w:val="Compact"/>
              <w:jc w:val="left"/>
            </w:pPr>
            <w:r>
              <w:t xml:space="preserve">3</w:t>
            </w:r>
          </w:p>
        </w:tc>
        <w:tc>
          <w:tcPr/>
          <w:p>
            <w:pPr>
              <w:pStyle w:val="Compact"/>
              <w:jc w:val="left"/>
            </w:pPr>
            <w:r>
              <w:t xml:space="preserve">2</w:t>
            </w:r>
          </w:p>
        </w:tc>
        <w:tc>
          <w:tcPr/>
          <w:p>
            <w:pPr>
              <w:pStyle w:val="Compact"/>
              <w:jc w:val="left"/>
            </w:pPr>
            <w:r>
              <w:t xml:space="preserve">310</w:t>
            </w:r>
          </w:p>
        </w:tc>
        <w:tc>
          <w:tcPr/>
          <w:p>
            <w:pPr>
              <w:pStyle w:val="Compact"/>
              <w:jc w:val="left"/>
            </w:pPr>
            <w:r>
              <w:t xml:space="preserve">151</w:t>
            </w:r>
          </w:p>
        </w:tc>
        <w:tc>
          <w:tcPr/>
          <w:p>
            <w:pPr>
              <w:pStyle w:val="Compact"/>
              <w:jc w:val="left"/>
            </w:pPr>
            <w:r>
              <w:t xml:space="preserve">51.3</w:t>
            </w:r>
          </w:p>
        </w:tc>
      </w:tr>
      <w:tr>
        <w:tc>
          <w:tcPr/>
          <w:p>
            <w:pPr>
              <w:pStyle w:val="Compact"/>
              <w:jc w:val="left"/>
            </w:pPr>
            <w:r>
              <w:t xml:space="preserve">0.3</w:t>
            </w:r>
          </w:p>
        </w:tc>
        <w:tc>
          <w:tcPr/>
          <w:p>
            <w:pPr>
              <w:pStyle w:val="Compact"/>
              <w:jc w:val="left"/>
            </w:pPr>
            <w:r>
              <w:t xml:space="preserve">5</w:t>
            </w:r>
          </w:p>
        </w:tc>
        <w:tc>
          <w:tcPr/>
          <w:p>
            <w:pPr>
              <w:pStyle w:val="Compact"/>
              <w:jc w:val="left"/>
            </w:pPr>
            <w:r>
              <w:t xml:space="preserve">3</w:t>
            </w:r>
          </w:p>
        </w:tc>
        <w:tc>
          <w:tcPr/>
          <w:p>
            <w:pPr>
              <w:pStyle w:val="Compact"/>
              <w:jc w:val="left"/>
            </w:pPr>
            <w:r>
              <w:t xml:space="preserve">310</w:t>
            </w:r>
          </w:p>
        </w:tc>
        <w:tc>
          <w:tcPr/>
          <w:p>
            <w:pPr>
              <w:pStyle w:val="Compact"/>
              <w:jc w:val="left"/>
            </w:pPr>
            <w:r>
              <w:t xml:space="preserve">110</w:t>
            </w:r>
          </w:p>
        </w:tc>
        <w:tc>
          <w:tcPr/>
          <w:p>
            <w:pPr>
              <w:pStyle w:val="Compact"/>
              <w:jc w:val="left"/>
            </w:pPr>
            <w:r>
              <w:t xml:space="preserve">64.5</w:t>
            </w:r>
          </w:p>
        </w:tc>
      </w:tr>
      <w:tr>
        <w:tc>
          <w:tcPr/>
          <w:p>
            <w:pPr>
              <w:pStyle w:val="Compact"/>
              <w:jc w:val="left"/>
            </w:pPr>
            <w:r>
              <w:t xml:space="preserve">0.3</w:t>
            </w:r>
          </w:p>
        </w:tc>
        <w:tc>
          <w:tcPr/>
          <w:p>
            <w:pPr>
              <w:pStyle w:val="Compact"/>
              <w:jc w:val="left"/>
            </w:pPr>
            <w:r>
              <w:t xml:space="preserve">7</w:t>
            </w:r>
          </w:p>
        </w:tc>
        <w:tc>
          <w:tcPr/>
          <w:p>
            <w:pPr>
              <w:pStyle w:val="Compact"/>
              <w:jc w:val="left"/>
            </w:pPr>
            <w:r>
              <w:t xml:space="preserve">5</w:t>
            </w:r>
          </w:p>
        </w:tc>
        <w:tc>
          <w:tcPr/>
          <w:p>
            <w:pPr>
              <w:pStyle w:val="Compact"/>
              <w:jc w:val="left"/>
            </w:pPr>
            <w:r>
              <w:t xml:space="preserve">310</w:t>
            </w:r>
          </w:p>
        </w:tc>
        <w:tc>
          <w:tcPr/>
          <w:p>
            <w:pPr>
              <w:pStyle w:val="Compact"/>
              <w:jc w:val="left"/>
            </w:pPr>
            <w:r>
              <w:t xml:space="preserve">74</w:t>
            </w:r>
          </w:p>
        </w:tc>
        <w:tc>
          <w:tcPr/>
          <w:p>
            <w:pPr>
              <w:pStyle w:val="Compact"/>
              <w:jc w:val="left"/>
            </w:pPr>
            <w:r>
              <w:t xml:space="preserve">76.1</w:t>
            </w:r>
          </w:p>
        </w:tc>
      </w:tr>
      <w:tr>
        <w:tc>
          <w:tcPr/>
          <w:p>
            <w:pPr>
              <w:pStyle w:val="Compact"/>
              <w:jc w:val="left"/>
            </w:pPr>
            <w:r>
              <w:t xml:space="preserve">0.5</w:t>
            </w:r>
          </w:p>
        </w:tc>
        <w:tc>
          <w:tcPr/>
          <w:p>
            <w:pPr>
              <w:pStyle w:val="Compact"/>
              <w:jc w:val="left"/>
            </w:pPr>
            <w:r>
              <w:t xml:space="preserve">3</w:t>
            </w:r>
          </w:p>
        </w:tc>
        <w:tc>
          <w:tcPr/>
          <w:p>
            <w:pPr>
              <w:pStyle w:val="Compact"/>
              <w:jc w:val="left"/>
            </w:pPr>
            <w:r>
              <w:t xml:space="preserve">2</w:t>
            </w:r>
          </w:p>
        </w:tc>
        <w:tc>
          <w:tcPr/>
          <w:p>
            <w:pPr>
              <w:pStyle w:val="Compact"/>
              <w:jc w:val="left"/>
            </w:pPr>
            <w:r>
              <w:t xml:space="preserve">362</w:t>
            </w:r>
          </w:p>
        </w:tc>
        <w:tc>
          <w:tcPr/>
          <w:p>
            <w:pPr>
              <w:pStyle w:val="Compact"/>
              <w:jc w:val="left"/>
            </w:pPr>
            <w:r>
              <w:t xml:space="preserve">130</w:t>
            </w:r>
          </w:p>
        </w:tc>
        <w:tc>
          <w:tcPr/>
          <w:p>
            <w:pPr>
              <w:pStyle w:val="Compact"/>
              <w:jc w:val="left"/>
            </w:pPr>
            <w:r>
              <w:t xml:space="preserve">64.1</w:t>
            </w:r>
          </w:p>
        </w:tc>
      </w:tr>
      <w:tr>
        <w:tc>
          <w:tcPr/>
          <w:p>
            <w:pPr>
              <w:pStyle w:val="Compact"/>
              <w:jc w:val="left"/>
            </w:pPr>
            <w:r>
              <w:t xml:space="preserve">0.5</w:t>
            </w:r>
          </w:p>
        </w:tc>
        <w:tc>
          <w:tcPr/>
          <w:p>
            <w:pPr>
              <w:pStyle w:val="Compact"/>
              <w:jc w:val="left"/>
            </w:pPr>
            <w:r>
              <w:t xml:space="preserve">5</w:t>
            </w:r>
          </w:p>
        </w:tc>
        <w:tc>
          <w:tcPr/>
          <w:p>
            <w:pPr>
              <w:pStyle w:val="Compact"/>
              <w:jc w:val="left"/>
            </w:pPr>
            <w:r>
              <w:t xml:space="preserve">3</w:t>
            </w:r>
          </w:p>
        </w:tc>
        <w:tc>
          <w:tcPr/>
          <w:p>
            <w:pPr>
              <w:pStyle w:val="Compact"/>
              <w:jc w:val="left"/>
            </w:pPr>
            <w:r>
              <w:t xml:space="preserve">362</w:t>
            </w:r>
          </w:p>
        </w:tc>
        <w:tc>
          <w:tcPr/>
          <w:p>
            <w:pPr>
              <w:pStyle w:val="Compact"/>
              <w:jc w:val="left"/>
            </w:pPr>
            <w:r>
              <w:t xml:space="preserve">96</w:t>
            </w:r>
          </w:p>
        </w:tc>
        <w:tc>
          <w:tcPr/>
          <w:p>
            <w:pPr>
              <w:pStyle w:val="Compact"/>
              <w:jc w:val="left"/>
            </w:pPr>
            <w:r>
              <w:t xml:space="preserve">73.5</w:t>
            </w:r>
          </w:p>
        </w:tc>
      </w:tr>
      <w:tr>
        <w:tc>
          <w:tcPr/>
          <w:p>
            <w:pPr>
              <w:pStyle w:val="Compact"/>
              <w:jc w:val="left"/>
            </w:pPr>
            <w:r>
              <w:t xml:space="preserve">0.5</w:t>
            </w:r>
          </w:p>
        </w:tc>
        <w:tc>
          <w:tcPr/>
          <w:p>
            <w:pPr>
              <w:pStyle w:val="Compact"/>
              <w:jc w:val="left"/>
            </w:pPr>
            <w:r>
              <w:t xml:space="preserve">7</w:t>
            </w:r>
          </w:p>
        </w:tc>
        <w:tc>
          <w:tcPr/>
          <w:p>
            <w:pPr>
              <w:pStyle w:val="Compact"/>
              <w:jc w:val="left"/>
            </w:pPr>
            <w:r>
              <w:t xml:space="preserve">5</w:t>
            </w:r>
          </w:p>
        </w:tc>
        <w:tc>
          <w:tcPr/>
          <w:p>
            <w:pPr>
              <w:pStyle w:val="Compact"/>
              <w:jc w:val="left"/>
            </w:pPr>
            <w:r>
              <w:t xml:space="preserve">362</w:t>
            </w:r>
          </w:p>
        </w:tc>
        <w:tc>
          <w:tcPr/>
          <w:p>
            <w:pPr>
              <w:pStyle w:val="Compact"/>
              <w:jc w:val="left"/>
            </w:pPr>
            <w:r>
              <w:t xml:space="preserve">72</w:t>
            </w:r>
          </w:p>
        </w:tc>
        <w:tc>
          <w:tcPr/>
          <w:p>
            <w:pPr>
              <w:pStyle w:val="Compact"/>
              <w:jc w:val="left"/>
            </w:pPr>
            <w:r>
              <w:t xml:space="preserve">80.1</w:t>
            </w:r>
          </w:p>
        </w:tc>
      </w:tr>
      <w:tr>
        <w:tc>
          <w:tcPr/>
          <w:p>
            <w:pPr>
              <w:pStyle w:val="Compact"/>
              <w:jc w:val="left"/>
            </w:pPr>
            <w:r>
              <w:t xml:space="preserve">0.7</w:t>
            </w:r>
          </w:p>
        </w:tc>
        <w:tc>
          <w:tcPr/>
          <w:p>
            <w:pPr>
              <w:pStyle w:val="Compact"/>
              <w:jc w:val="left"/>
            </w:pPr>
            <w:r>
              <w:t xml:space="preserve">3</w:t>
            </w:r>
          </w:p>
        </w:tc>
        <w:tc>
          <w:tcPr/>
          <w:p>
            <w:pPr>
              <w:pStyle w:val="Compact"/>
              <w:jc w:val="left"/>
            </w:pPr>
            <w:r>
              <w:t xml:space="preserve">2</w:t>
            </w:r>
          </w:p>
        </w:tc>
        <w:tc>
          <w:tcPr/>
          <w:p>
            <w:pPr>
              <w:pStyle w:val="Compact"/>
              <w:jc w:val="left"/>
            </w:pPr>
            <w:r>
              <w:t xml:space="preserve">624</w:t>
            </w:r>
          </w:p>
        </w:tc>
        <w:tc>
          <w:tcPr/>
          <w:p>
            <w:pPr>
              <w:pStyle w:val="Compact"/>
              <w:jc w:val="left"/>
            </w:pPr>
            <w:r>
              <w:t xml:space="preserve">62</w:t>
            </w:r>
          </w:p>
        </w:tc>
        <w:tc>
          <w:tcPr/>
          <w:p>
            <w:pPr>
              <w:pStyle w:val="Compact"/>
              <w:jc w:val="left"/>
            </w:pPr>
            <w:r>
              <w:t xml:space="preserve">90.1</w:t>
            </w:r>
          </w:p>
        </w:tc>
      </w:tr>
      <w:tr>
        <w:tc>
          <w:tcPr/>
          <w:p>
            <w:pPr>
              <w:pStyle w:val="Compact"/>
              <w:jc w:val="left"/>
            </w:pPr>
            <w:r>
              <w:t xml:space="preserve">0.7</w:t>
            </w:r>
          </w:p>
        </w:tc>
        <w:tc>
          <w:tcPr/>
          <w:p>
            <w:pPr>
              <w:pStyle w:val="Compact"/>
              <w:jc w:val="left"/>
            </w:pPr>
            <w:r>
              <w:t xml:space="preserve">5</w:t>
            </w:r>
          </w:p>
        </w:tc>
        <w:tc>
          <w:tcPr/>
          <w:p>
            <w:pPr>
              <w:pStyle w:val="Compact"/>
              <w:jc w:val="left"/>
            </w:pPr>
            <w:r>
              <w:t xml:space="preserve">3</w:t>
            </w:r>
          </w:p>
        </w:tc>
        <w:tc>
          <w:tcPr/>
          <w:p>
            <w:pPr>
              <w:pStyle w:val="Compact"/>
              <w:jc w:val="left"/>
            </w:pPr>
            <w:r>
              <w:t xml:space="preserve">624</w:t>
            </w:r>
          </w:p>
        </w:tc>
        <w:tc>
          <w:tcPr/>
          <w:p>
            <w:pPr>
              <w:pStyle w:val="Compact"/>
              <w:jc w:val="left"/>
            </w:pPr>
            <w:r>
              <w:t xml:space="preserve">58</w:t>
            </w:r>
          </w:p>
        </w:tc>
        <w:tc>
          <w:tcPr/>
          <w:p>
            <w:pPr>
              <w:pStyle w:val="Compact"/>
              <w:jc w:val="left"/>
            </w:pPr>
            <w:r>
              <w:t xml:space="preserve">90.7</w:t>
            </w:r>
          </w:p>
        </w:tc>
      </w:tr>
      <w:tr>
        <w:tc>
          <w:tcPr/>
          <w:p>
            <w:pPr>
              <w:pStyle w:val="Compact"/>
              <w:jc w:val="left"/>
            </w:pPr>
            <w:r>
              <w:t xml:space="preserve">0.7</w:t>
            </w:r>
          </w:p>
        </w:tc>
        <w:tc>
          <w:tcPr/>
          <w:p>
            <w:pPr>
              <w:pStyle w:val="Compact"/>
              <w:jc w:val="left"/>
            </w:pPr>
            <w:r>
              <w:t xml:space="preserve">7</w:t>
            </w:r>
          </w:p>
        </w:tc>
        <w:tc>
          <w:tcPr/>
          <w:p>
            <w:pPr>
              <w:pStyle w:val="Compact"/>
              <w:jc w:val="left"/>
            </w:pPr>
            <w:r>
              <w:t xml:space="preserve">5</w:t>
            </w:r>
          </w:p>
        </w:tc>
        <w:tc>
          <w:tcPr/>
          <w:p>
            <w:pPr>
              <w:pStyle w:val="Compact"/>
              <w:jc w:val="left"/>
            </w:pPr>
            <w:r>
              <w:t xml:space="preserve">624</w:t>
            </w:r>
          </w:p>
        </w:tc>
        <w:tc>
          <w:tcPr/>
          <w:p>
            <w:pPr>
              <w:pStyle w:val="Compact"/>
              <w:jc w:val="left"/>
            </w:pPr>
            <w:r>
              <w:t xml:space="preserve">46</w:t>
            </w:r>
          </w:p>
        </w:tc>
        <w:tc>
          <w:tcPr/>
          <w:p>
            <w:pPr>
              <w:pStyle w:val="Compact"/>
              <w:jc w:val="left"/>
            </w:pPr>
            <w:r>
              <w:t xml:space="preserve">92.6</w:t>
            </w:r>
          </w:p>
        </w:tc>
      </w:tr>
    </w:tbl>
    <w:p>
      <w:pPr>
        <w:pStyle w:val="BodyText"/>
      </w:pPr>
      <w:r>
        <w:t xml:space="preserve">The raw-transition count differs between thresholds because the confidence gate alters the raw class sequence: below the threshold a frame contributes</w:t>
      </w:r>
      <w:r>
        <w:t xml:space="preserve"> </w:t>
      </w:r>
      <w:r>
        <w:rPr>
          <w:rStyle w:val="VerbatimChar"/>
        </w:rPr>
        <w:t xml:space="preserve">unconfirmed</w:t>
      </w:r>
      <w:r>
        <w:t xml:space="preserve">, which itself constitutes a transition. Flip suppression is therefore computed against the raw sequence at the same threshold, not against a common baseline.</w:t>
      </w:r>
    </w:p>
    <w:p>
      <w:pPr>
        <w:pStyle w:val="BodyText"/>
      </w:pPr>
      <w:r>
        <w:t xml:space="preserve">The deployed configuration is τ = 0.70, W = 5. Across the grid, raising the threshold from 0.3 to 0.7 at fixed W = 5 improves suppression by 26.2 percentage points; extending the window from 3 to 7 at fixed τ = 0.7 improves it by 2.5.</w:t>
      </w:r>
    </w:p>
    <w:bookmarkEnd w:id="27"/>
    <w:bookmarkStart w:id="28" w:name="s6.-out-of-distribution-event-detail"/>
    <w:p>
      <w:pPr>
        <w:pStyle w:val="Heading2"/>
      </w:pPr>
      <w:r>
        <w:t xml:space="preserve">S6. Out-of-distribution event detail</w:t>
      </w:r>
    </w:p>
    <w:p>
      <w:pPr>
        <w:pStyle w:val="FirstParagraph"/>
      </w:pPr>
      <w:r>
        <w:t xml:space="preserve">Supplementary session, 313,011 frames over 3 h 33 min. Frames separated by more than 30 frames (approximately one second) are treated as distinct events.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frame range</w:t>
            </w:r>
          </w:p>
        </w:tc>
        <w:tc>
          <w:tcPr/>
          <w:p>
            <w:pPr>
              <w:pStyle w:val="Compact"/>
              <w:jc w:val="left"/>
            </w:pPr>
            <w:r>
              <w:t xml:space="preserve">frames</w:t>
            </w:r>
          </w:p>
        </w:tc>
        <w:tc>
          <w:tcPr/>
          <w:p>
            <w:pPr>
              <w:pStyle w:val="Compact"/>
              <w:jc w:val="left"/>
            </w:pPr>
            <w:r>
              <w:t xml:space="preserve">elapsed from session start (s)</w:t>
            </w:r>
          </w:p>
        </w:tc>
        <w:tc>
          <w:tcPr/>
          <w:p>
            <w:pPr>
              <w:pStyle w:val="Compact"/>
              <w:jc w:val="left"/>
            </w:pPr>
            <w:r>
              <w:t xml:space="preserve">assigned class</w:t>
            </w:r>
          </w:p>
        </w:tc>
        <w:tc>
          <w:tcPr/>
          <w:p>
            <w:pPr>
              <w:pStyle w:val="Compact"/>
              <w:jc w:val="left"/>
            </w:pPr>
            <w:r>
              <w:t xml:space="preserve">confidence range</w:t>
            </w:r>
          </w:p>
        </w:tc>
      </w:tr>
      <w:tr>
        <w:tc>
          <w:tcPr/>
          <w:p>
            <w:pPr>
              <w:pStyle w:val="Compact"/>
              <w:jc w:val="left"/>
            </w:pPr>
            <w:r>
              <w:t xml:space="preserve">1</w:t>
            </w:r>
          </w:p>
        </w:tc>
        <w:tc>
          <w:tcPr/>
          <w:p>
            <w:pPr>
              <w:pStyle w:val="Compact"/>
              <w:jc w:val="left"/>
            </w:pPr>
            <w:r>
              <w:t xml:space="preserve">87–109</w:t>
            </w:r>
          </w:p>
        </w:tc>
        <w:tc>
          <w:tcPr/>
          <w:p>
            <w:pPr>
              <w:pStyle w:val="Compact"/>
              <w:jc w:val="left"/>
            </w:pPr>
            <w:r>
              <w:t xml:space="preserve">19</w:t>
            </w:r>
          </w:p>
        </w:tc>
        <w:tc>
          <w:tcPr/>
          <w:p>
            <w:pPr>
              <w:pStyle w:val="Compact"/>
              <w:jc w:val="left"/>
            </w:pPr>
            <w:r>
              <w:t xml:space="preserve">5.4</w:t>
            </w:r>
          </w:p>
        </w:tc>
        <w:tc>
          <w:tcPr/>
          <w:p>
            <w:pPr>
              <w:pStyle w:val="Compact"/>
              <w:jc w:val="left"/>
            </w:pPr>
            <w:r>
              <w:t xml:space="preserve">Disease</w:t>
            </w:r>
          </w:p>
        </w:tc>
        <w:tc>
          <w:tcPr/>
          <w:p>
            <w:pPr>
              <w:pStyle w:val="Compact"/>
              <w:jc w:val="left"/>
            </w:pPr>
            <w:r>
              <w:t xml:space="preserve">0.575–0.993</w:t>
            </w:r>
          </w:p>
        </w:tc>
      </w:tr>
      <w:tr>
        <w:tc>
          <w:tcPr/>
          <w:p>
            <w:pPr>
              <w:pStyle w:val="Compact"/>
              <w:jc w:val="left"/>
            </w:pPr>
            <w:r>
              <w:t xml:space="preserve">2</w:t>
            </w:r>
          </w:p>
        </w:tc>
        <w:tc>
          <w:tcPr/>
          <w:p>
            <w:pPr>
              <w:pStyle w:val="Compact"/>
              <w:jc w:val="left"/>
            </w:pPr>
            <w:r>
              <w:t xml:space="preserve">469–472</w:t>
            </w:r>
          </w:p>
        </w:tc>
        <w:tc>
          <w:tcPr/>
          <w:p>
            <w:pPr>
              <w:pStyle w:val="Compact"/>
              <w:jc w:val="left"/>
            </w:pPr>
            <w:r>
              <w:t xml:space="preserve">2</w:t>
            </w:r>
          </w:p>
        </w:tc>
        <w:tc>
          <w:tcPr/>
          <w:p>
            <w:pPr>
              <w:pStyle w:val="Compact"/>
              <w:jc w:val="left"/>
            </w:pPr>
            <w:r>
              <w:t xml:space="preserve">16.6</w:t>
            </w:r>
          </w:p>
        </w:tc>
        <w:tc>
          <w:tcPr/>
          <w:p>
            <w:pPr>
              <w:pStyle w:val="Compact"/>
              <w:jc w:val="left"/>
            </w:pPr>
            <w:r>
              <w:t xml:space="preserve">Disease</w:t>
            </w:r>
          </w:p>
        </w:tc>
        <w:tc>
          <w:tcPr/>
          <w:p>
            <w:pPr>
              <w:pStyle w:val="Compact"/>
              <w:jc w:val="left"/>
            </w:pPr>
            <w:r>
              <w:t xml:space="preserve">0.522–0.579</w:t>
            </w:r>
          </w:p>
        </w:tc>
      </w:tr>
      <w:tr>
        <w:tc>
          <w:tcPr/>
          <w:p>
            <w:pPr>
              <w:pStyle w:val="Compact"/>
              <w:jc w:val="left"/>
            </w:pPr>
            <w:r>
              <w:t xml:space="preserve">3</w:t>
            </w:r>
          </w:p>
        </w:tc>
        <w:tc>
          <w:tcPr/>
          <w:p>
            <w:pPr>
              <w:pStyle w:val="Compact"/>
              <w:jc w:val="left"/>
            </w:pPr>
            <w:r>
              <w:t xml:space="preserve">1252–1252</w:t>
            </w:r>
          </w:p>
        </w:tc>
        <w:tc>
          <w:tcPr/>
          <w:p>
            <w:pPr>
              <w:pStyle w:val="Compact"/>
              <w:jc w:val="left"/>
            </w:pPr>
            <w:r>
              <w:t xml:space="preserve">1</w:t>
            </w:r>
          </w:p>
        </w:tc>
        <w:tc>
          <w:tcPr/>
          <w:p>
            <w:pPr>
              <w:pStyle w:val="Compact"/>
              <w:jc w:val="left"/>
            </w:pPr>
            <w:r>
              <w:t xml:space="preserve">40.3</w:t>
            </w:r>
          </w:p>
        </w:tc>
        <w:tc>
          <w:tcPr/>
          <w:p>
            <w:pPr>
              <w:pStyle w:val="Compact"/>
              <w:jc w:val="left"/>
            </w:pPr>
            <w:r>
              <w:t xml:space="preserve">Disease</w:t>
            </w:r>
          </w:p>
        </w:tc>
        <w:tc>
          <w:tcPr/>
          <w:p>
            <w:pPr>
              <w:pStyle w:val="Compact"/>
              <w:jc w:val="left"/>
            </w:pPr>
            <w:r>
              <w:t xml:space="preserve">0.528–0.528</w:t>
            </w:r>
          </w:p>
        </w:tc>
      </w:tr>
      <w:tr>
        <w:tc>
          <w:tcPr/>
          <w:p>
            <w:pPr>
              <w:pStyle w:val="Compact"/>
              <w:jc w:val="left"/>
            </w:pPr>
            <w:r>
              <w:t xml:space="preserve">4</w:t>
            </w:r>
          </w:p>
        </w:tc>
        <w:tc>
          <w:tcPr/>
          <w:p>
            <w:pPr>
              <w:pStyle w:val="Compact"/>
              <w:jc w:val="left"/>
            </w:pPr>
            <w:r>
              <w:t xml:space="preserve">1320–1327</w:t>
            </w:r>
          </w:p>
        </w:tc>
        <w:tc>
          <w:tcPr/>
          <w:p>
            <w:pPr>
              <w:pStyle w:val="Compact"/>
              <w:jc w:val="left"/>
            </w:pPr>
            <w:r>
              <w:t xml:space="preserve">8</w:t>
            </w:r>
          </w:p>
        </w:tc>
        <w:tc>
          <w:tcPr/>
          <w:p>
            <w:pPr>
              <w:pStyle w:val="Compact"/>
              <w:jc w:val="left"/>
            </w:pPr>
            <w:r>
              <w:t xml:space="preserve">42.3</w:t>
            </w:r>
          </w:p>
        </w:tc>
        <w:tc>
          <w:tcPr/>
          <w:p>
            <w:pPr>
              <w:pStyle w:val="Compact"/>
              <w:jc w:val="left"/>
            </w:pPr>
            <w:r>
              <w:t xml:space="preserve">Disease</w:t>
            </w:r>
          </w:p>
        </w:tc>
        <w:tc>
          <w:tcPr/>
          <w:p>
            <w:pPr>
              <w:pStyle w:val="Compact"/>
              <w:jc w:val="left"/>
            </w:pPr>
            <w:r>
              <w:t xml:space="preserve">0.566–0.930</w:t>
            </w:r>
          </w:p>
        </w:tc>
      </w:tr>
    </w:tbl>
    <w:p>
      <w:pPr>
        <w:pStyle w:val="BodyText"/>
      </w:pPr>
      <w:r>
        <w:t xml:space="preserve">All four events fall within the first 43 s of a 3 h 33 min session. The remaining 311,683 consecutive frames contain no non-Background prediction of any kind. The frame-level confidence threshold active in this session was more permissive than the deployed τ = 0.70, with confirmations appearing down to 0.52.</w:t>
      </w:r>
    </w:p>
    <w:p>
      <w:pPr>
        <w:pStyle w:val="BodyText"/>
      </w:pPr>
      <w:r>
        <w:t xml:space="preserve">Background in this dataset consists of distant outdoor scenes from beyond the greenhouse rather than generic non-plant content, so it is distinguished from the two plant classes by scene scale and context; Section 5.3 of the main text conjectures that this makes it unavailable to a close-range novel object, and sets out why that conjecture is not established. The event count, not the frame count, is the effective sample size for any claim about class routing. Under a null hypothesis in which novel inputs distribute at random between the two plant classes, four events all falling in the same class — either class — occurs with probability 0.125. Healthy was not predicted on any frame of the session, so the absence of Healthy among the four events carries no information about routing preference. The four events also arose from objects present during the same short set-up period and may not be independent of one another. The main text reports this as an observation rather than as an established structural property, and Section 5.3 specifies the controlled probe that would test it.</w:t>
      </w:r>
    </w:p>
    <w:bookmarkEnd w:id="28"/>
    <w:bookmarkStart w:id="29" w:name="s7.-field-log-confidence-analysis"/>
    <w:p>
      <w:pPr>
        <w:pStyle w:val="Heading2"/>
      </w:pPr>
      <w:r>
        <w:t xml:space="preserve">S7. Field-log confidence analysis</w:t>
      </w:r>
    </w:p>
    <w:p>
      <w:pPr>
        <w:pStyle w:val="FirstParagraph"/>
      </w:pPr>
      <w:r>
        <w:t xml:space="preserve">Live greenhouse deployment, 5,989 frames over 181.8 s wall clock, of which 151.8 s were active inference, giving approximately 39.5 frame s⁻¹.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Frames</w:t>
            </w:r>
          </w:p>
        </w:tc>
        <w:tc>
          <w:tcPr/>
          <w:p>
            <w:pPr>
              <w:pStyle w:val="Compact"/>
              <w:jc w:val="left"/>
            </w:pPr>
            <w:r>
              <w:t xml:space="preserve">5,989</w:t>
            </w:r>
          </w:p>
        </w:tc>
      </w:tr>
      <w:tr>
        <w:tc>
          <w:tcPr/>
          <w:p>
            <w:pPr>
              <w:pStyle w:val="Compact"/>
              <w:jc w:val="left"/>
            </w:pPr>
            <w:r>
              <w:t xml:space="preserve">Predicted Healthy</w:t>
            </w:r>
          </w:p>
        </w:tc>
        <w:tc>
          <w:tcPr/>
          <w:p>
            <w:pPr>
              <w:pStyle w:val="Compact"/>
              <w:jc w:val="left"/>
            </w:pPr>
            <w:r>
              <w:t xml:space="preserve">4,189</w:t>
            </w:r>
          </w:p>
        </w:tc>
      </w:tr>
      <w:tr>
        <w:tc>
          <w:tcPr/>
          <w:p>
            <w:pPr>
              <w:pStyle w:val="Compact"/>
              <w:jc w:val="left"/>
            </w:pPr>
            <w:r>
              <w:t xml:space="preserve">Predicted Background</w:t>
            </w:r>
          </w:p>
        </w:tc>
        <w:tc>
          <w:tcPr/>
          <w:p>
            <w:pPr>
              <w:pStyle w:val="Compact"/>
              <w:jc w:val="left"/>
            </w:pPr>
            <w:r>
              <w:t xml:space="preserve">1,769</w:t>
            </w:r>
          </w:p>
        </w:tc>
      </w:tr>
      <w:tr>
        <w:tc>
          <w:tcPr/>
          <w:p>
            <w:pPr>
              <w:pStyle w:val="Compact"/>
              <w:jc w:val="left"/>
            </w:pPr>
            <w:r>
              <w:t xml:space="preserve">Predicted Disease</w:t>
            </w:r>
          </w:p>
        </w:tc>
        <w:tc>
          <w:tcPr/>
          <w:p>
            <w:pPr>
              <w:pStyle w:val="Compact"/>
              <w:jc w:val="left"/>
            </w:pPr>
            <w:r>
              <w:t xml:space="preserve">31</w:t>
            </w:r>
          </w:p>
        </w:tc>
      </w:tr>
      <w:tr>
        <w:tc>
          <w:tcPr/>
          <w:p>
            <w:pPr>
              <w:pStyle w:val="Compact"/>
              <w:jc w:val="left"/>
            </w:pPr>
            <w:r>
              <w:t xml:space="preserve">Frames below confidence 0.5</w:t>
            </w:r>
          </w:p>
        </w:tc>
        <w:tc>
          <w:tcPr/>
          <w:p>
            <w:pPr>
              <w:pStyle w:val="Compact"/>
              <w:jc w:val="left"/>
            </w:pPr>
            <w:r>
              <w:t xml:space="preserve">92 (1.54 %)</w:t>
            </w:r>
          </w:p>
        </w:tc>
      </w:tr>
      <w:tr>
        <w:tc>
          <w:tcPr/>
          <w:p>
            <w:pPr>
              <w:pStyle w:val="Compact"/>
              <w:jc w:val="left"/>
            </w:pPr>
            <w:r>
              <w:t xml:space="preserve">Low-confidence frames occurring as isolated single frames</w:t>
            </w:r>
          </w:p>
        </w:tc>
        <w:tc>
          <w:tcPr/>
          <w:p>
            <w:pPr>
              <w:pStyle w:val="Compact"/>
              <w:jc w:val="left"/>
            </w:pPr>
            <w:r>
              <w:t xml:space="preserve">72.3 %</w:t>
            </w:r>
          </w:p>
        </w:tc>
      </w:tr>
      <w:tr>
        <w:tc>
          <w:tcPr/>
          <w:p>
            <w:pPr>
              <w:pStyle w:val="Compact"/>
              <w:jc w:val="left"/>
            </w:pPr>
            <w:r>
              <w:t xml:space="preserve">Low-confidence frames occurring in runs of three or more</w:t>
            </w:r>
          </w:p>
        </w:tc>
        <w:tc>
          <w:tcPr/>
          <w:p>
            <w:pPr>
              <w:pStyle w:val="Compact"/>
              <w:jc w:val="left"/>
            </w:pPr>
            <w:r>
              <w:t xml:space="preserve">9.2 %</w:t>
            </w:r>
          </w:p>
        </w:tc>
      </w:tr>
      <w:tr>
        <w:tc>
          <w:tcPr/>
          <w:p>
            <w:pPr>
              <w:pStyle w:val="Compact"/>
              <w:jc w:val="left"/>
            </w:pPr>
            <w:r>
              <w:t xml:space="preserve">Longest run of consecutive low-confidence frames</w:t>
            </w:r>
          </w:p>
        </w:tc>
        <w:tc>
          <w:tcPr/>
          <w:p>
            <w:pPr>
              <w:pStyle w:val="Compact"/>
              <w:jc w:val="left"/>
            </w:pPr>
            <w:r>
              <w:t xml:space="preserve">4</w:t>
            </w:r>
          </w:p>
        </w:tc>
      </w:tr>
      <w:tr>
        <w:tc>
          <w:tcPr/>
          <w:p>
            <w:pPr>
              <w:pStyle w:val="Compact"/>
              <w:jc w:val="left"/>
            </w:pPr>
            <w:r>
              <w:t xml:space="preserve">Class-flip rate, low-confidence frames</w:t>
            </w:r>
          </w:p>
        </w:tc>
        <w:tc>
          <w:tcPr/>
          <w:p>
            <w:pPr>
              <w:pStyle w:val="Compact"/>
              <w:jc w:val="left"/>
            </w:pPr>
            <w:r>
              <w:t xml:space="preserve">50.0 %</w:t>
            </w:r>
          </w:p>
        </w:tc>
      </w:tr>
      <w:tr>
        <w:tc>
          <w:tcPr/>
          <w:p>
            <w:pPr>
              <w:pStyle w:val="Compact"/>
              <w:jc w:val="left"/>
            </w:pPr>
            <w:r>
              <w:t xml:space="preserve">Class-flip rate, high-confidence frames</w:t>
            </w:r>
          </w:p>
        </w:tc>
        <w:tc>
          <w:tcPr/>
          <w:p>
            <w:pPr>
              <w:pStyle w:val="Compact"/>
              <w:jc w:val="left"/>
            </w:pPr>
            <w:r>
              <w:t xml:space="preserve">4.5 %</w:t>
            </w:r>
          </w:p>
        </w:tc>
      </w:tr>
      <w:tr>
        <w:tc>
          <w:tcPr/>
          <w:p>
            <w:pPr>
              <w:pStyle w:val="Compact"/>
              <w:jc w:val="left"/>
            </w:pPr>
            <w:r>
              <w:t xml:space="preserve">Correlation, confidence vs SoC temperature</w:t>
            </w:r>
          </w:p>
        </w:tc>
        <w:tc>
          <w:tcPr/>
          <w:p>
            <w:pPr>
              <w:pStyle w:val="Compact"/>
              <w:jc w:val="left"/>
            </w:pPr>
            <w:r>
              <w:t xml:space="preserve">−0.050</w:t>
            </w:r>
          </w:p>
        </w:tc>
      </w:tr>
      <w:tr>
        <w:tc>
          <w:tcPr/>
          <w:p>
            <w:pPr>
              <w:pStyle w:val="Compact"/>
              <w:jc w:val="left"/>
            </w:pPr>
            <w:r>
              <w:t xml:space="preserve">Correlation, confidence vs CPU utilisation</w:t>
            </w:r>
          </w:p>
        </w:tc>
        <w:tc>
          <w:tcPr/>
          <w:p>
            <w:pPr>
              <w:pStyle w:val="Compact"/>
              <w:jc w:val="left"/>
            </w:pPr>
            <w:r>
              <w:t xml:space="preserve">+0.015</w:t>
            </w:r>
          </w:p>
        </w:tc>
      </w:tr>
      <w:tr>
        <w:tc>
          <w:tcPr/>
          <w:p>
            <w:pPr>
              <w:pStyle w:val="Compact"/>
              <w:jc w:val="left"/>
            </w:pPr>
            <w:r>
              <w:t xml:space="preserve">Correlation, confidence vs inference latency</w:t>
            </w:r>
          </w:p>
        </w:tc>
        <w:tc>
          <w:tcPr/>
          <w:p>
            <w:pPr>
              <w:pStyle w:val="Compact"/>
              <w:jc w:val="left"/>
            </w:pPr>
            <w:r>
              <w:t xml:space="preserve">−0.023</w:t>
            </w:r>
          </w:p>
        </w:tc>
      </w:tr>
    </w:tbl>
    <w:p>
      <w:pPr>
        <w:pStyle w:val="BodyText"/>
      </w:pPr>
      <w:r>
        <w:t xml:space="preserve">The absence of correlation with system telemetry indicates that prediction instability on this log is not attributable to thermal state or processor load.</w:t>
      </w:r>
    </w:p>
    <w:bookmarkEnd w:id="29"/>
    <w:bookmarkStart w:id="30" w:name="X70a5f8a75fd8a6ec52999a03edf6def4a9839e3"/>
    <w:p>
      <w:pPr>
        <w:pStyle w:val="Heading2"/>
      </w:pPr>
      <w:r>
        <w:t xml:space="preserve">S8. Protocol for the three-condition attribution design</w:t>
      </w:r>
    </w:p>
    <w:p>
      <w:pPr>
        <w:pStyle w:val="FirstParagraph"/>
      </w:pPr>
      <w:r>
        <w:t xml:space="preserve">The comparison reported in the main text cannot separate containerisation from the runtime version carried in the image. The following design decomposes it. It is specified here so that the measurement can be completed by the present authors or by others, and the released container definitions implement conditions B and C directly.</w:t>
      </w:r>
    </w:p>
    <w:p>
      <w:pPr>
        <w:pStyle w:val="BodyText"/>
      </w:pPr>
      <w:r>
        <w:rPr>
          <w:bCs/>
          <w:b/>
        </w:rPr>
        <w:t xml:space="preserve">Conditions.</w:t>
      </w:r>
      <w:r>
        <w:t xml:space="preserve"> </w:t>
      </w:r>
      <w:r>
        <w:t xml:space="preserve">Three, not two: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Execution</w:t>
            </w:r>
          </w:p>
        </w:tc>
        <w:tc>
          <w:tcPr/>
          <w:p>
            <w:pPr>
              <w:pStyle w:val="Compact"/>
              <w:jc w:val="left"/>
            </w:pPr>
            <w:r>
              <w:t xml:space="preserve">Python</w:t>
            </w:r>
          </w:p>
        </w:tc>
        <w:tc>
          <w:tcPr/>
          <w:p>
            <w:pPr>
              <w:pStyle w:val="Compact"/>
              <w:jc w:val="left"/>
            </w:pPr>
            <w:r>
              <w:t xml:space="preserve">ONNX Runtime</w:t>
            </w:r>
          </w:p>
        </w:tc>
        <w:tc>
          <w:tcPr/>
          <w:p>
            <w:pPr>
              <w:pStyle w:val="Compact"/>
              <w:jc w:val="left"/>
            </w:pPr>
            <w:r>
              <w:t xml:space="preserve">Base image</w:t>
            </w:r>
          </w:p>
        </w:tc>
      </w:tr>
      <w:tr>
        <w:tc>
          <w:tcPr/>
          <w:p>
            <w:pPr>
              <w:pStyle w:val="Compact"/>
              <w:jc w:val="left"/>
            </w:pPr>
            <w:r>
              <w:t xml:space="preserve">A</w:t>
            </w:r>
          </w:p>
        </w:tc>
        <w:tc>
          <w:tcPr/>
          <w:p>
            <w:pPr>
              <w:pStyle w:val="Compact"/>
              <w:jc w:val="left"/>
            </w:pPr>
            <w:r>
              <w:t xml:space="preserve">host process</w:t>
            </w:r>
          </w:p>
        </w:tc>
        <w:tc>
          <w:tcPr/>
          <w:p>
            <w:pPr>
              <w:pStyle w:val="Compact"/>
              <w:jc w:val="left"/>
            </w:pPr>
            <w:r>
              <w:t xml:space="preserve">3.13</w:t>
            </w:r>
          </w:p>
        </w:tc>
        <w:tc>
          <w:tcPr/>
          <w:p>
            <w:pPr>
              <w:pStyle w:val="Compact"/>
              <w:jc w:val="left"/>
            </w:pPr>
            <w:r>
              <w:t xml:space="preserve">1.29.0</w:t>
            </w:r>
          </w:p>
        </w:tc>
        <w:tc>
          <w:tcPr/>
          <w:p>
            <w:pPr>
              <w:pStyle w:val="Compact"/>
              <w:jc w:val="left"/>
            </w:pPr>
            <w:r>
              <w:t xml:space="preserve">host (Debian 13)</w:t>
            </w:r>
          </w:p>
        </w:tc>
      </w:tr>
      <w:tr>
        <w:tc>
          <w:tcPr/>
          <w:p>
            <w:pPr>
              <w:pStyle w:val="Compact"/>
              <w:jc w:val="left"/>
            </w:pPr>
            <w:r>
              <w:t xml:space="preserve">B</w:t>
            </w:r>
          </w:p>
        </w:tc>
        <w:tc>
          <w:tcPr/>
          <w:p>
            <w:pPr>
              <w:pStyle w:val="Compact"/>
              <w:jc w:val="left"/>
            </w:pPr>
            <w:r>
              <w:t xml:space="preserve">container</w:t>
            </w:r>
          </w:p>
        </w:tc>
        <w:tc>
          <w:tcPr/>
          <w:p>
            <w:pPr>
              <w:pStyle w:val="Compact"/>
              <w:jc w:val="left"/>
            </w:pPr>
            <w:r>
              <w:t xml:space="preserve">3.13</w:t>
            </w:r>
          </w:p>
        </w:tc>
        <w:tc>
          <w:tcPr/>
          <w:p>
            <w:pPr>
              <w:pStyle w:val="Compact"/>
              <w:jc w:val="left"/>
            </w:pPr>
            <w:r>
              <w:t xml:space="preserve">1.29.0</w:t>
            </w:r>
          </w:p>
        </w:tc>
        <w:tc>
          <w:tcPr/>
          <w:p>
            <w:pPr>
              <w:pStyle w:val="Compact"/>
              <w:jc w:val="left"/>
            </w:pPr>
            <w:r>
              <w:rPr>
                <w:rStyle w:val="VerbatimChar"/>
              </w:rPr>
              <w:t xml:space="preserve">python:3.13-slim-trixie</w:t>
            </w:r>
          </w:p>
        </w:tc>
      </w:tr>
      <w:tr>
        <w:tc>
          <w:tcPr/>
          <w:p>
            <w:pPr>
              <w:pStyle w:val="Compact"/>
              <w:jc w:val="left"/>
            </w:pPr>
            <w:r>
              <w:t xml:space="preserve">C</w:t>
            </w:r>
          </w:p>
        </w:tc>
        <w:tc>
          <w:tcPr/>
          <w:p>
            <w:pPr>
              <w:pStyle w:val="Compact"/>
              <w:jc w:val="left"/>
            </w:pPr>
            <w:r>
              <w:t xml:space="preserve">container</w:t>
            </w:r>
          </w:p>
        </w:tc>
        <w:tc>
          <w:tcPr/>
          <w:p>
            <w:pPr>
              <w:pStyle w:val="Compact"/>
              <w:jc w:val="left"/>
            </w:pPr>
            <w:r>
              <w:t xml:space="preserve">3.9</w:t>
            </w:r>
          </w:p>
        </w:tc>
        <w:tc>
          <w:tcPr/>
          <w:p>
            <w:pPr>
              <w:pStyle w:val="Compact"/>
              <w:jc w:val="left"/>
            </w:pPr>
            <w:r>
              <w:t xml:space="preserve">1.19.2</w:t>
            </w:r>
          </w:p>
        </w:tc>
        <w:tc>
          <w:tcPr/>
          <w:p>
            <w:pPr>
              <w:pStyle w:val="Compact"/>
              <w:jc w:val="left"/>
            </w:pPr>
            <w:r>
              <w:rPr>
                <w:rStyle w:val="VerbatimChar"/>
              </w:rPr>
              <w:t xml:space="preserve">python:3.9-slim-bullseye</w:t>
            </w:r>
          </w:p>
        </w:tc>
      </w:tr>
    </w:tbl>
    <w:p>
      <w:pPr>
        <w:pStyle w:val="BodyText"/>
      </w:pPr>
      <w:r>
        <w:t xml:space="preserve">Condition B must pin NumPy, OpenCV and every other dependency to the versions</w:t>
      </w:r>
      <w:r>
        <w:t xml:space="preserve"> </w:t>
      </w:r>
      <w:r>
        <w:rPr>
          <w:rStyle w:val="VerbatimChar"/>
        </w:rPr>
        <w:t xml:space="preserve">pip freeze</w:t>
      </w:r>
      <w:r>
        <w:t xml:space="preserve"> </w:t>
      </w:r>
      <w:r>
        <w:t xml:space="preserve">reports on the host, not merely the interpreter and the inference runtime.</w:t>
      </w:r>
    </w:p>
    <w:p>
      <w:pPr>
        <w:pStyle w:val="BodyText"/>
      </w:pPr>
      <w:r>
        <w:rPr>
          <w:bCs/>
          <w:b/>
        </w:rPr>
        <w:t xml:space="preserve">Contrasts.</w:t>
      </w:r>
      <w:r>
        <w:t xml:space="preserve"> </w:t>
      </w:r>
      <w:r>
        <w:t xml:space="preserve">B − A isolates the cost of containerisation with the software stack held constant. C − B isolates the cost of the image’s runtime version with execution mode held constant. C − A is the quantity reported in the present work, now decomposed.</w:t>
      </w:r>
    </w:p>
    <w:p>
      <w:pPr>
        <w:pStyle w:val="BodyText"/>
      </w:pPr>
      <w:r>
        <w:rPr>
          <w:bCs/>
          <w:b/>
        </w:rPr>
        <w:t xml:space="preserve">Replication and analysis.</w:t>
      </w:r>
      <w:r>
        <w:t xml:space="preserve"> </w:t>
      </w:r>
      <w:r>
        <w:t xml:space="preserve">At least three runs per condition, ideally four so that day and night are balanced two-and-two within each condition. Run order randomised rather than alternated. Per-run means as the unit of analysis, with confidence intervals computed across runs, not across frames. Latency reported as median, p95 and p99 in addition to the mean, since the present data show the mean and the tail behaving differently.</w:t>
      </w:r>
    </w:p>
    <w:p>
      <w:pPr>
        <w:pStyle w:val="BodyText"/>
      </w:pPr>
      <w:r>
        <w:rPr>
          <w:bCs/>
          <w:b/>
        </w:rPr>
        <w:t xml:space="preserve">Controls to verify and record per run.</w:t>
      </w:r>
      <w:r>
        <w:t xml:space="preserve"> </w:t>
      </w:r>
      <w:r>
        <w:t xml:space="preserve">cgroup CPU quota unrestricted and identical (</w:t>
      </w:r>
      <w:r>
        <w:rPr>
          <w:rStyle w:val="VerbatimChar"/>
        </w:rPr>
        <w:t xml:space="preserve">cpu.max</w:t>
      </w:r>
      <w:r>
        <w:t xml:space="preserve"> </w:t>
      </w:r>
      <w:r>
        <w:t xml:space="preserve">=</w:t>
      </w:r>
      <w:r>
        <w:t xml:space="preserve"> </w:t>
      </w:r>
      <w:r>
        <w:rPr>
          <w:rStyle w:val="VerbatimChar"/>
        </w:rPr>
        <w:t xml:space="preserve">max</w:t>
      </w:r>
      <w:r>
        <w:t xml:space="preserve">); CPU frequency governor identical; SHA-256 digest of the model file identical; host throttling status before and after; the resolved ONNX Runtime intra- and inter-op thread counts, which differ between runtime versions and are a candidate mechanism for the observed latency and utilisation pattern.</w:t>
      </w:r>
    </w:p>
    <w:p>
      <w:pPr>
        <w:pStyle w:val="BodyText"/>
      </w:pPr>
      <w:r>
        <w:rPr>
          <w:bCs/>
          <w:b/>
        </w:rPr>
        <w:t xml:space="preserve">Additional instrumentation recommended.</w:t>
      </w:r>
      <w:r>
        <w:t xml:space="preserve"> </w:t>
      </w:r>
      <w:r>
        <w:t xml:space="preserve">Log supply telemetry through the sleep phase as well as the active phase, so that an idle baseline can be subtracted and workload-attributable energy reported without the module’s constant offset. Log bus</w:t>
      </w:r>
      <w:r>
        <w:t xml:space="preserve"> </w:t>
      </w:r>
      <w:r>
        <w:rPr>
          <w:iCs/>
          <w:i/>
        </w:rPr>
        <w:t xml:space="preserve">current</w:t>
      </w:r>
      <w:r>
        <w:t xml:space="preserve"> </w:t>
      </w:r>
      <w:r>
        <w:t xml:space="preserve">alongside bus power and verify that power equals voltage times current. If board-level rather than node input power is required, three options exist, in increasing order of effort: read the board’s own power-management IC per-rail (</w:t>
      </w:r>
      <w:r>
        <w:rPr>
          <w:rStyle w:val="VerbatimChar"/>
        </w:rPr>
        <w:t xml:space="preserve">vcgencmd pmic_read_adc</w:t>
      </w:r>
      <w:r>
        <w:t xml:space="preserve"> </w:t>
      </w:r>
      <w:r>
        <w:t xml:space="preserve">on a Raspberry Pi 5 reports per-rail voltage and current and costs nothing to add); place an in-line meter on the 5 V path between the module and the board; or instrument the rail with a dedicated current-sense amplifier. The first of these should be adopted as standard in any repeat run, since it closes the energy budget between node input and board consumption and requires no additional hardware.</w:t>
      </w:r>
    </w:p>
    <w:p>
      <w:pPr>
        <w:pStyle w:val="BodyText"/>
      </w:pPr>
      <w:r>
        <w:rPr>
          <w:bCs/>
          <w:b/>
        </w:rPr>
        <w:t xml:space="preserve">A dedicated threading probe.</w:t>
      </w:r>
      <w:r>
        <w:t xml:space="preserve"> </w:t>
      </w:r>
      <w:r>
        <w:t xml:space="preserve">Run conditions A and B with the intra-op thread count forced to 1, 2 and 4. If the version-attributable gap collapses under forced thread counts, the mechanism is the runtime’s default thread resolution; if it persists, the mechanism lies in the compiled kernels. Either outcome is reportable and both are cheap.</w:t>
      </w:r>
    </w:p>
    <w:bookmarkEnd w:id="30"/>
    <w:bookmarkStart w:id="31" w:name="s9.-reproduction"/>
    <w:p>
      <w:pPr>
        <w:pStyle w:val="Heading2"/>
      </w:pPr>
      <w:r>
        <w:t xml:space="preserve">S9. Reproduction</w:t>
      </w:r>
    </w:p>
    <w:p>
      <w:pPr>
        <w:pStyle w:val="FirstParagraph"/>
      </w:pPr>
      <w:r>
        <w:t xml:space="preserve">The deposited archive (https://doi.org/10.5281/zenodo.22857312) contains the raw logs and the image dataset; the analysis code and container definitions are at https://github.com/xiaolin200206/edge-container-deployment-measurement. Every table and figure in the main text and in this supplement is regenerated by:</w:t>
      </w:r>
    </w:p>
    <w:p>
      <w:pPr>
        <w:pStyle w:val="SourceCode"/>
      </w:pPr>
      <w:r>
        <w:rPr>
          <w:rStyle w:val="VerbatimChar"/>
        </w:rPr>
        <w:t xml:space="preserve">python analysis/recompute.py           # writes numbers.json; all reported quantities</w:t>
      </w:r>
      <w:r>
        <w:br/>
      </w:r>
      <w:r>
        <w:rPr>
          <w:rStyle w:val="VerbatimChar"/>
        </w:rPr>
        <w:t xml:space="preserve">python analysis/fig_system.py          # Fig. 1  (architecture and measurement chain)</w:t>
      </w:r>
      <w:r>
        <w:br/>
      </w:r>
      <w:r>
        <w:rPr>
          <w:rStyle w:val="VerbatimChar"/>
        </w:rPr>
        <w:t xml:space="preserve">python analysis/fig_profiling.py       # Figs. 2, 3, 4</w:t>
      </w:r>
      <w:r>
        <w:br/>
      </w:r>
      <w:r>
        <w:rPr>
          <w:rStyle w:val="VerbatimChar"/>
        </w:rPr>
        <w:t xml:space="preserve">python analysis/fig_analysis.py        # Figs. 5, 6, 7, 8</w:t>
      </w:r>
      <w:r>
        <w:br/>
      </w:r>
      <w:r>
        <w:rPr>
          <w:rStyle w:val="VerbatimChar"/>
        </w:rPr>
        <w:t xml:space="preserve">python analysis/make_dataset_figure.py # Fig. 9  (requires the image archives)</w:t>
      </w:r>
    </w:p>
    <w:p>
      <w:pPr>
        <w:pStyle w:val="FirstParagraph"/>
      </w:pPr>
      <w:r>
        <w:t xml:space="preserve">The dataset figure is the only one requiring input beyond the telemetry logs. It is generated from</w:t>
      </w:r>
      <w:r>
        <w:t xml:space="preserve"> </w:t>
      </w:r>
      <w:r>
        <w:t xml:space="preserve">the deposited class archives with deterministic sampling:</w:t>
      </w:r>
    </w:p>
    <w:p>
      <w:pPr>
        <w:pStyle w:val="SourceCode"/>
      </w:pPr>
      <w:r>
        <w:rPr>
          <w:rStyle w:val="VerbatimChar"/>
        </w:rPr>
        <w:t xml:space="preserve">python analysis/make_dataset_figure.py \</w:t>
      </w:r>
      <w:r>
        <w:br/>
      </w:r>
      <w:r>
        <w:rPr>
          <w:rStyle w:val="VerbatimChar"/>
        </w:rPr>
        <w:t xml:space="preserve">    --background &lt;background/&gt; --healthy &lt;healthy/&gt; \</w:t>
      </w:r>
      <w:r>
        <w:br/>
      </w:r>
      <w:r>
        <w:rPr>
          <w:rStyle w:val="VerbatimChar"/>
        </w:rPr>
        <w:t xml:space="preserve">    --disease &lt;real_disease/&gt; [--proxy &lt;proxy_disease/&gt;]</w:t>
      </w:r>
    </w:p>
    <w:p>
      <w:pPr>
        <w:pStyle w:val="FirstParagraph"/>
      </w:pPr>
      <w:r>
        <w:t xml:space="preserve">The</w:t>
      </w:r>
      <w:r>
        <w:t xml:space="preserve"> </w:t>
      </w:r>
      <w:r>
        <w:rPr>
          <w:rStyle w:val="VerbatimChar"/>
        </w:rPr>
        <w:t xml:space="preserve">--proxy</w:t>
      </w:r>
      <w:r>
        <w:t xml:space="preserve"> </w:t>
      </w:r>
      <w:r>
        <w:t xml:space="preserve">column is optional and is omitted here: the proxy imagery is not part of the deposit,</w:t>
      </w:r>
      <w:r>
        <w:t xml:space="preserve"> </w:t>
      </w:r>
      <w:r>
        <w:t xml:space="preserve">its source collection not having been recorded and its licence therefore not being establishable</w:t>
      </w:r>
      <w:r>
        <w:t xml:space="preserve"> </w:t>
      </w:r>
      <w:r>
        <w:t xml:space="preserve">(Section 3.8 of the main text). Figure 2 accordingly shows the three deposited classes.</w:t>
      </w:r>
    </w:p>
    <w:p>
      <w:pPr>
        <w:pStyle w:val="BodyText"/>
      </w:pPr>
      <w:r>
        <w:rPr>
          <w:rStyle w:val="VerbatimChar"/>
        </w:rPr>
        <w:t xml:space="preserve">recompute.py</w:t>
      </w:r>
      <w:r>
        <w:t xml:space="preserve"> </w:t>
      </w:r>
      <w:r>
        <w:t xml:space="preserve">reads only the deposited logs and emits every quantity stated in the main text, so that no reported figure exists outside the traceable chain from raw telemetry. Container images are built with:</w:t>
      </w:r>
    </w:p>
    <w:p>
      <w:pPr>
        <w:pStyle w:val="SourceCode"/>
      </w:pPr>
      <w:r>
        <w:rPr>
          <w:rStyle w:val="VerbatimChar"/>
        </w:rPr>
        <w:t xml:space="preserve">docker build -f Dockerfile.matched -t infer:matched .   # condition B</w:t>
      </w:r>
      <w:r>
        <w:br/>
      </w:r>
      <w:r>
        <w:rPr>
          <w:rStyle w:val="VerbatimChar"/>
        </w:rPr>
        <w:t xml:space="preserve">docker build -f Dockerfile.legacy  -t infer:legacy  .   # condition C</w:t>
      </w:r>
    </w:p>
    <w:p>
      <w:pPr>
        <w:pStyle w:val="FirstParagraph"/>
      </w:pPr>
      <w:r>
        <w:rPr>
          <w:rStyle w:val="VerbatimChar"/>
        </w:rPr>
        <w:t xml:space="preserve">provenance.py</w:t>
      </w:r>
      <w:r>
        <w:t xml:space="preserve"> </w:t>
      </w:r>
      <w:r>
        <w:t xml:space="preserve">should be invoked once at the start of every run and its output deposited alongside the telemetry.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2026-09-20T11:41:49Z</dcterms:created>
  <dcterms:modified xsi:type="dcterms:W3CDTF">2026-09-20T11:41:49Z</dcterms:modified>
</cp:coreProperties>
</file>

<file path=docProps/custom.xml><?xml version="1.0" encoding="utf-8"?>
<Properties xmlns="http://schemas.openxmlformats.org/officeDocument/2006/custom-properties" xmlns:vt="http://schemas.openxmlformats.org/officeDocument/2006/docPropsVTypes"/>
</file>