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☒ 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☐ The author declares the following financial interests / personal relationships which may be considered as potential competing interests: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 Ding Shan</w:t>
      </w:r>
    </w:p>
    <w:p>
      <w:pPr>
        <w:pStyle w:val="BodyText"/>
      </w:pPr>
      <w:r>
        <w:t xml:space="preserve">Faculty of Computer Science and Data Science, UCSI University, Cheras 56000, Kuala Lumpur, Malaysia</w:t>
      </w:r>
    </w:p>
    <w:p>
      <w:pPr>
        <w:pStyle w:val="BodyText"/>
      </w:pPr>
      <w:r>
        <w:t xml:space="preserve">Date: ____________________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2026-09-20T09:06:24Z</dcterms:created>
  <dcterms:modified xsi:type="dcterms:W3CDTF">2026-09-20T09:06:24Z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